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4128.12</w:t>
            </w:r>
          </w:p>
        </w:tc>
        <w:tc>
          <w:tcPr>
            <w:tcW w:w="4535" w:type="dxa"/>
            <w:vAlign w:val="center"/>
          </w:tcPr>
          <w:p>
            <w:pPr>
              <w:pStyle w:val="13"/>
            </w:pPr>
            <w:r>
              <w:t>一、一般公共服务支出</w:t>
            </w:r>
          </w:p>
        </w:tc>
        <w:tc>
          <w:tcPr>
            <w:tcW w:w="2126" w:type="dxa"/>
            <w:vAlign w:val="center"/>
          </w:tcPr>
          <w:p>
            <w:pPr>
              <w:pStyle w:val="12"/>
            </w:pPr>
            <w:r>
              <w:t>1066.80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34.69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2993.89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4128.12</w:t>
            </w:r>
          </w:p>
        </w:tc>
        <w:tc>
          <w:tcPr>
            <w:tcW w:w="4535" w:type="dxa"/>
            <w:vAlign w:val="center"/>
          </w:tcPr>
          <w:p>
            <w:pPr>
              <w:pStyle w:val="15"/>
            </w:pPr>
            <w:r>
              <w:t>本年支出合计</w:t>
            </w:r>
          </w:p>
        </w:tc>
        <w:tc>
          <w:tcPr>
            <w:tcW w:w="2126" w:type="dxa"/>
            <w:vAlign w:val="center"/>
          </w:tcPr>
          <w:p>
            <w:pPr>
              <w:pStyle w:val="16"/>
            </w:pPr>
            <w:r>
              <w:t>4128.12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4128.12</w:t>
            </w:r>
          </w:p>
        </w:tc>
        <w:tc>
          <w:tcPr>
            <w:tcW w:w="4535" w:type="dxa"/>
            <w:vAlign w:val="center"/>
          </w:tcPr>
          <w:p>
            <w:pPr>
              <w:pStyle w:val="15"/>
            </w:pPr>
            <w:r>
              <w:t>支出总计</w:t>
            </w:r>
          </w:p>
        </w:tc>
        <w:tc>
          <w:tcPr>
            <w:tcW w:w="2126" w:type="dxa"/>
            <w:vAlign w:val="center"/>
          </w:tcPr>
          <w:p>
            <w:pPr>
              <w:pStyle w:val="16"/>
            </w:pPr>
            <w:r>
              <w:t>4128.12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4128.12</w:t>
            </w:r>
          </w:p>
        </w:tc>
        <w:tc>
          <w:tcPr>
            <w:tcW w:w="1134" w:type="dxa"/>
            <w:vAlign w:val="center"/>
          </w:tcPr>
          <w:p>
            <w:pPr>
              <w:pStyle w:val="16"/>
            </w:pPr>
            <w:r>
              <w:t>4128.12</w:t>
            </w:r>
          </w:p>
        </w:tc>
        <w:tc>
          <w:tcPr>
            <w:tcW w:w="1134" w:type="dxa"/>
            <w:vAlign w:val="center"/>
          </w:tcPr>
          <w:p>
            <w:pPr>
              <w:pStyle w:val="16"/>
            </w:pPr>
            <w:r>
              <w:t>4128.12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1066.80</w:t>
            </w:r>
          </w:p>
        </w:tc>
        <w:tc>
          <w:tcPr>
            <w:tcW w:w="1134" w:type="dxa"/>
            <w:vAlign w:val="center"/>
          </w:tcPr>
          <w:p>
            <w:pPr>
              <w:pStyle w:val="12"/>
            </w:pPr>
            <w:r>
              <w:t>1066.80</w:t>
            </w:r>
          </w:p>
        </w:tc>
        <w:tc>
          <w:tcPr>
            <w:tcW w:w="1134" w:type="dxa"/>
            <w:vAlign w:val="center"/>
          </w:tcPr>
          <w:p>
            <w:pPr>
              <w:pStyle w:val="12"/>
            </w:pPr>
            <w:r>
              <w:t>1066.80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1066.80</w:t>
            </w:r>
          </w:p>
        </w:tc>
        <w:tc>
          <w:tcPr>
            <w:tcW w:w="1134" w:type="dxa"/>
            <w:vAlign w:val="center"/>
          </w:tcPr>
          <w:p>
            <w:pPr>
              <w:pStyle w:val="12"/>
            </w:pPr>
            <w:r>
              <w:t>1066.80</w:t>
            </w:r>
          </w:p>
        </w:tc>
        <w:tc>
          <w:tcPr>
            <w:tcW w:w="1134" w:type="dxa"/>
            <w:vAlign w:val="center"/>
          </w:tcPr>
          <w:p>
            <w:pPr>
              <w:pStyle w:val="12"/>
            </w:pPr>
            <w:r>
              <w:t>1066.80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2013201</w:t>
            </w:r>
          </w:p>
        </w:tc>
        <w:tc>
          <w:tcPr>
            <w:tcW w:w="1559" w:type="dxa"/>
            <w:vAlign w:val="center"/>
          </w:tcPr>
          <w:p>
            <w:pPr>
              <w:pStyle w:val="13"/>
            </w:pPr>
            <w:r>
              <w:t>行政运行</w:t>
            </w:r>
          </w:p>
        </w:tc>
        <w:tc>
          <w:tcPr>
            <w:tcW w:w="1134" w:type="dxa"/>
            <w:vAlign w:val="center"/>
          </w:tcPr>
          <w:p>
            <w:pPr>
              <w:pStyle w:val="12"/>
            </w:pPr>
            <w:r>
              <w:t>389.50</w:t>
            </w:r>
          </w:p>
        </w:tc>
        <w:tc>
          <w:tcPr>
            <w:tcW w:w="1134" w:type="dxa"/>
            <w:vAlign w:val="center"/>
          </w:tcPr>
          <w:p>
            <w:pPr>
              <w:pStyle w:val="12"/>
            </w:pPr>
            <w:r>
              <w:t>389.50</w:t>
            </w:r>
          </w:p>
        </w:tc>
        <w:tc>
          <w:tcPr>
            <w:tcW w:w="1134" w:type="dxa"/>
            <w:vAlign w:val="center"/>
          </w:tcPr>
          <w:p>
            <w:pPr>
              <w:pStyle w:val="12"/>
            </w:pPr>
            <w:r>
              <w:t>389.50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2013299</w:t>
            </w:r>
          </w:p>
        </w:tc>
        <w:tc>
          <w:tcPr>
            <w:tcW w:w="1559" w:type="dxa"/>
            <w:vAlign w:val="center"/>
          </w:tcPr>
          <w:p>
            <w:pPr>
              <w:pStyle w:val="13"/>
            </w:pPr>
            <w:r>
              <w:t>其他组织事务支出</w:t>
            </w:r>
          </w:p>
        </w:tc>
        <w:tc>
          <w:tcPr>
            <w:tcW w:w="1134" w:type="dxa"/>
            <w:vAlign w:val="center"/>
          </w:tcPr>
          <w:p>
            <w:pPr>
              <w:pStyle w:val="12"/>
            </w:pPr>
            <w:r>
              <w:t>677.30</w:t>
            </w:r>
          </w:p>
        </w:tc>
        <w:tc>
          <w:tcPr>
            <w:tcW w:w="1134" w:type="dxa"/>
            <w:vAlign w:val="center"/>
          </w:tcPr>
          <w:p>
            <w:pPr>
              <w:pStyle w:val="12"/>
            </w:pPr>
            <w:r>
              <w:t>677.30</w:t>
            </w:r>
          </w:p>
        </w:tc>
        <w:tc>
          <w:tcPr>
            <w:tcW w:w="1134" w:type="dxa"/>
            <w:vAlign w:val="center"/>
          </w:tcPr>
          <w:p>
            <w:pPr>
              <w:pStyle w:val="12"/>
            </w:pPr>
            <w:r>
              <w:t>677.30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4.69</w:t>
            </w:r>
          </w:p>
        </w:tc>
        <w:tc>
          <w:tcPr>
            <w:tcW w:w="1134" w:type="dxa"/>
            <w:vAlign w:val="center"/>
          </w:tcPr>
          <w:p>
            <w:pPr>
              <w:pStyle w:val="12"/>
            </w:pPr>
            <w:r>
              <w:t>4.69</w:t>
            </w:r>
          </w:p>
        </w:tc>
        <w:tc>
          <w:tcPr>
            <w:tcW w:w="1134" w:type="dxa"/>
            <w:vAlign w:val="center"/>
          </w:tcPr>
          <w:p>
            <w:pPr>
              <w:pStyle w:val="12"/>
            </w:pPr>
            <w:r>
              <w:t>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4.69</w:t>
            </w:r>
          </w:p>
        </w:tc>
        <w:tc>
          <w:tcPr>
            <w:tcW w:w="1134" w:type="dxa"/>
            <w:vAlign w:val="center"/>
          </w:tcPr>
          <w:p>
            <w:pPr>
              <w:pStyle w:val="12"/>
            </w:pPr>
            <w:r>
              <w:t>4.69</w:t>
            </w:r>
          </w:p>
        </w:tc>
        <w:tc>
          <w:tcPr>
            <w:tcW w:w="1134" w:type="dxa"/>
            <w:vAlign w:val="center"/>
          </w:tcPr>
          <w:p>
            <w:pPr>
              <w:pStyle w:val="12"/>
            </w:pPr>
            <w:r>
              <w:t>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4.69</w:t>
            </w:r>
          </w:p>
        </w:tc>
        <w:tc>
          <w:tcPr>
            <w:tcW w:w="1134" w:type="dxa"/>
            <w:vAlign w:val="center"/>
          </w:tcPr>
          <w:p>
            <w:pPr>
              <w:pStyle w:val="12"/>
            </w:pPr>
            <w:r>
              <w:t>4.69</w:t>
            </w:r>
          </w:p>
        </w:tc>
        <w:tc>
          <w:tcPr>
            <w:tcW w:w="1134" w:type="dxa"/>
            <w:vAlign w:val="center"/>
          </w:tcPr>
          <w:p>
            <w:pPr>
              <w:pStyle w:val="12"/>
            </w:pPr>
            <w:r>
              <w:t>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34.69</w:t>
            </w:r>
          </w:p>
        </w:tc>
        <w:tc>
          <w:tcPr>
            <w:tcW w:w="1134" w:type="dxa"/>
            <w:vAlign w:val="center"/>
          </w:tcPr>
          <w:p>
            <w:pPr>
              <w:pStyle w:val="12"/>
            </w:pPr>
            <w:r>
              <w:t>34.69</w:t>
            </w:r>
          </w:p>
        </w:tc>
        <w:tc>
          <w:tcPr>
            <w:tcW w:w="1134" w:type="dxa"/>
            <w:vAlign w:val="center"/>
          </w:tcPr>
          <w:p>
            <w:pPr>
              <w:pStyle w:val="12"/>
            </w:pPr>
            <w:r>
              <w:t>34.69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34.69</w:t>
            </w:r>
          </w:p>
        </w:tc>
        <w:tc>
          <w:tcPr>
            <w:tcW w:w="1134" w:type="dxa"/>
            <w:vAlign w:val="center"/>
          </w:tcPr>
          <w:p>
            <w:pPr>
              <w:pStyle w:val="12"/>
            </w:pPr>
            <w:r>
              <w:t>34.69</w:t>
            </w:r>
          </w:p>
        </w:tc>
        <w:tc>
          <w:tcPr>
            <w:tcW w:w="1134" w:type="dxa"/>
            <w:vAlign w:val="center"/>
          </w:tcPr>
          <w:p>
            <w:pPr>
              <w:pStyle w:val="12"/>
            </w:pPr>
            <w:r>
              <w:t>34.69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34.69</w:t>
            </w:r>
          </w:p>
        </w:tc>
        <w:tc>
          <w:tcPr>
            <w:tcW w:w="1134" w:type="dxa"/>
            <w:vAlign w:val="center"/>
          </w:tcPr>
          <w:p>
            <w:pPr>
              <w:pStyle w:val="12"/>
            </w:pPr>
            <w:r>
              <w:t>34.69</w:t>
            </w:r>
          </w:p>
        </w:tc>
        <w:tc>
          <w:tcPr>
            <w:tcW w:w="1134" w:type="dxa"/>
            <w:vAlign w:val="center"/>
          </w:tcPr>
          <w:p>
            <w:pPr>
              <w:pStyle w:val="12"/>
            </w:pPr>
            <w:r>
              <w:t>34.69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2993.89</w:t>
            </w:r>
          </w:p>
        </w:tc>
        <w:tc>
          <w:tcPr>
            <w:tcW w:w="1134" w:type="dxa"/>
            <w:vAlign w:val="center"/>
          </w:tcPr>
          <w:p>
            <w:pPr>
              <w:pStyle w:val="12"/>
            </w:pPr>
            <w:r>
              <w:t>2993.89</w:t>
            </w:r>
          </w:p>
        </w:tc>
        <w:tc>
          <w:tcPr>
            <w:tcW w:w="1134" w:type="dxa"/>
            <w:vAlign w:val="center"/>
          </w:tcPr>
          <w:p>
            <w:pPr>
              <w:pStyle w:val="12"/>
            </w:pPr>
            <w:r>
              <w:t>2993.89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41.43</w:t>
            </w:r>
          </w:p>
        </w:tc>
        <w:tc>
          <w:tcPr>
            <w:tcW w:w="1134" w:type="dxa"/>
            <w:vAlign w:val="center"/>
          </w:tcPr>
          <w:p>
            <w:pPr>
              <w:pStyle w:val="12"/>
            </w:pPr>
            <w:r>
              <w:t>41.43</w:t>
            </w:r>
          </w:p>
        </w:tc>
        <w:tc>
          <w:tcPr>
            <w:tcW w:w="1134" w:type="dxa"/>
            <w:vAlign w:val="center"/>
          </w:tcPr>
          <w:p>
            <w:pPr>
              <w:pStyle w:val="12"/>
            </w:pPr>
            <w:r>
              <w:t>41.43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2130152</w:t>
            </w:r>
          </w:p>
        </w:tc>
        <w:tc>
          <w:tcPr>
            <w:tcW w:w="1559" w:type="dxa"/>
            <w:vAlign w:val="center"/>
          </w:tcPr>
          <w:p>
            <w:pPr>
              <w:pStyle w:val="13"/>
            </w:pPr>
            <w:r>
              <w:t>对高校毕业生到基层任职补助</w:t>
            </w:r>
          </w:p>
        </w:tc>
        <w:tc>
          <w:tcPr>
            <w:tcW w:w="1134" w:type="dxa"/>
            <w:vAlign w:val="center"/>
          </w:tcPr>
          <w:p>
            <w:pPr>
              <w:pStyle w:val="12"/>
            </w:pPr>
            <w:r>
              <w:t>41.43</w:t>
            </w:r>
          </w:p>
        </w:tc>
        <w:tc>
          <w:tcPr>
            <w:tcW w:w="1134" w:type="dxa"/>
            <w:vAlign w:val="center"/>
          </w:tcPr>
          <w:p>
            <w:pPr>
              <w:pStyle w:val="12"/>
            </w:pPr>
            <w:r>
              <w:t>41.43</w:t>
            </w:r>
          </w:p>
        </w:tc>
        <w:tc>
          <w:tcPr>
            <w:tcW w:w="1134" w:type="dxa"/>
            <w:vAlign w:val="center"/>
          </w:tcPr>
          <w:p>
            <w:pPr>
              <w:pStyle w:val="12"/>
            </w:pPr>
            <w:r>
              <w:t>41.43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2952.46</w:t>
            </w:r>
          </w:p>
        </w:tc>
        <w:tc>
          <w:tcPr>
            <w:tcW w:w="1134" w:type="dxa"/>
            <w:vAlign w:val="center"/>
          </w:tcPr>
          <w:p>
            <w:pPr>
              <w:pStyle w:val="12"/>
            </w:pPr>
            <w:r>
              <w:t>2952.46</w:t>
            </w:r>
          </w:p>
        </w:tc>
        <w:tc>
          <w:tcPr>
            <w:tcW w:w="1134" w:type="dxa"/>
            <w:vAlign w:val="center"/>
          </w:tcPr>
          <w:p>
            <w:pPr>
              <w:pStyle w:val="12"/>
            </w:pPr>
            <w:r>
              <w:t>2952.46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2952.46</w:t>
            </w:r>
          </w:p>
        </w:tc>
        <w:tc>
          <w:tcPr>
            <w:tcW w:w="1134" w:type="dxa"/>
            <w:vAlign w:val="center"/>
          </w:tcPr>
          <w:p>
            <w:pPr>
              <w:pStyle w:val="12"/>
            </w:pPr>
            <w:r>
              <w:t>2952.46</w:t>
            </w:r>
          </w:p>
        </w:tc>
        <w:tc>
          <w:tcPr>
            <w:tcW w:w="1134" w:type="dxa"/>
            <w:vAlign w:val="center"/>
          </w:tcPr>
          <w:p>
            <w:pPr>
              <w:pStyle w:val="12"/>
            </w:pPr>
            <w:r>
              <w:t>2952.46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28.05</w:t>
            </w:r>
          </w:p>
        </w:tc>
        <w:tc>
          <w:tcPr>
            <w:tcW w:w="1134" w:type="dxa"/>
            <w:vAlign w:val="center"/>
          </w:tcPr>
          <w:p>
            <w:pPr>
              <w:pStyle w:val="12"/>
            </w:pPr>
            <w:r>
              <w:t>28.05</w:t>
            </w:r>
          </w:p>
        </w:tc>
        <w:tc>
          <w:tcPr>
            <w:tcW w:w="1134" w:type="dxa"/>
            <w:vAlign w:val="center"/>
          </w:tcPr>
          <w:p>
            <w:pPr>
              <w:pStyle w:val="12"/>
            </w:pPr>
            <w:r>
              <w:t>28.05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28.05</w:t>
            </w:r>
          </w:p>
        </w:tc>
        <w:tc>
          <w:tcPr>
            <w:tcW w:w="1134" w:type="dxa"/>
            <w:vAlign w:val="center"/>
          </w:tcPr>
          <w:p>
            <w:pPr>
              <w:pStyle w:val="12"/>
            </w:pPr>
            <w:r>
              <w:t>28.05</w:t>
            </w:r>
          </w:p>
        </w:tc>
        <w:tc>
          <w:tcPr>
            <w:tcW w:w="1134" w:type="dxa"/>
            <w:vAlign w:val="center"/>
          </w:tcPr>
          <w:p>
            <w:pPr>
              <w:pStyle w:val="12"/>
            </w:pPr>
            <w:r>
              <w:t>28.05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28.05</w:t>
            </w:r>
          </w:p>
        </w:tc>
        <w:tc>
          <w:tcPr>
            <w:tcW w:w="1134" w:type="dxa"/>
            <w:vAlign w:val="center"/>
          </w:tcPr>
          <w:p>
            <w:pPr>
              <w:pStyle w:val="12"/>
            </w:pPr>
            <w:r>
              <w:t>28.05</w:t>
            </w:r>
          </w:p>
        </w:tc>
        <w:tc>
          <w:tcPr>
            <w:tcW w:w="1134" w:type="dxa"/>
            <w:vAlign w:val="center"/>
          </w:tcPr>
          <w:p>
            <w:pPr>
              <w:pStyle w:val="12"/>
            </w:pPr>
            <w:r>
              <w:t>28.05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4128.12</w:t>
            </w:r>
          </w:p>
        </w:tc>
        <w:tc>
          <w:tcPr>
            <w:tcW w:w="1361" w:type="dxa"/>
            <w:vAlign w:val="center"/>
          </w:tcPr>
          <w:p>
            <w:pPr>
              <w:pStyle w:val="16"/>
            </w:pPr>
            <w:r>
              <w:t>456.93</w:t>
            </w:r>
          </w:p>
        </w:tc>
        <w:tc>
          <w:tcPr>
            <w:tcW w:w="1361" w:type="dxa"/>
            <w:vAlign w:val="center"/>
          </w:tcPr>
          <w:p>
            <w:pPr>
              <w:pStyle w:val="16"/>
            </w:pPr>
            <w:r>
              <w:t>3671.19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1066.80</w:t>
            </w:r>
          </w:p>
        </w:tc>
        <w:tc>
          <w:tcPr>
            <w:tcW w:w="1361" w:type="dxa"/>
            <w:vAlign w:val="center"/>
          </w:tcPr>
          <w:p>
            <w:pPr>
              <w:pStyle w:val="12"/>
            </w:pPr>
            <w:r>
              <w:t>389.50</w:t>
            </w:r>
          </w:p>
        </w:tc>
        <w:tc>
          <w:tcPr>
            <w:tcW w:w="1361" w:type="dxa"/>
            <w:vAlign w:val="center"/>
          </w:tcPr>
          <w:p>
            <w:pPr>
              <w:pStyle w:val="12"/>
            </w:pPr>
            <w:r>
              <w:t>677.30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1066.80</w:t>
            </w:r>
          </w:p>
        </w:tc>
        <w:tc>
          <w:tcPr>
            <w:tcW w:w="1361" w:type="dxa"/>
            <w:vAlign w:val="center"/>
          </w:tcPr>
          <w:p>
            <w:pPr>
              <w:pStyle w:val="12"/>
            </w:pPr>
            <w:r>
              <w:t>389.50</w:t>
            </w:r>
          </w:p>
        </w:tc>
        <w:tc>
          <w:tcPr>
            <w:tcW w:w="1361" w:type="dxa"/>
            <w:vAlign w:val="center"/>
          </w:tcPr>
          <w:p>
            <w:pPr>
              <w:pStyle w:val="12"/>
            </w:pPr>
            <w:r>
              <w:t>677.30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2013201</w:t>
            </w:r>
          </w:p>
        </w:tc>
        <w:tc>
          <w:tcPr>
            <w:tcW w:w="4535" w:type="dxa"/>
            <w:vAlign w:val="center"/>
          </w:tcPr>
          <w:p>
            <w:pPr>
              <w:pStyle w:val="13"/>
            </w:pPr>
            <w:r>
              <w:t>行政运行</w:t>
            </w:r>
          </w:p>
        </w:tc>
        <w:tc>
          <w:tcPr>
            <w:tcW w:w="1361" w:type="dxa"/>
            <w:vAlign w:val="center"/>
          </w:tcPr>
          <w:p>
            <w:pPr>
              <w:pStyle w:val="12"/>
            </w:pPr>
            <w:r>
              <w:t>389.50</w:t>
            </w:r>
          </w:p>
        </w:tc>
        <w:tc>
          <w:tcPr>
            <w:tcW w:w="1361" w:type="dxa"/>
            <w:vAlign w:val="center"/>
          </w:tcPr>
          <w:p>
            <w:pPr>
              <w:pStyle w:val="12"/>
            </w:pPr>
            <w:r>
              <w:t>389.50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2013299</w:t>
            </w:r>
          </w:p>
        </w:tc>
        <w:tc>
          <w:tcPr>
            <w:tcW w:w="4535" w:type="dxa"/>
            <w:vAlign w:val="center"/>
          </w:tcPr>
          <w:p>
            <w:pPr>
              <w:pStyle w:val="13"/>
            </w:pPr>
            <w:r>
              <w:t>其他组织事务支出</w:t>
            </w:r>
          </w:p>
        </w:tc>
        <w:tc>
          <w:tcPr>
            <w:tcW w:w="1361" w:type="dxa"/>
            <w:vAlign w:val="center"/>
          </w:tcPr>
          <w:p>
            <w:pPr>
              <w:pStyle w:val="12"/>
            </w:pPr>
            <w:r>
              <w:t>677.30</w:t>
            </w:r>
          </w:p>
        </w:tc>
        <w:tc>
          <w:tcPr>
            <w:tcW w:w="1361" w:type="dxa"/>
            <w:vAlign w:val="center"/>
          </w:tcPr>
          <w:p>
            <w:pPr>
              <w:pStyle w:val="12"/>
            </w:pPr>
          </w:p>
        </w:tc>
        <w:tc>
          <w:tcPr>
            <w:tcW w:w="1361" w:type="dxa"/>
            <w:vAlign w:val="center"/>
          </w:tcPr>
          <w:p>
            <w:pPr>
              <w:pStyle w:val="12"/>
            </w:pPr>
            <w:r>
              <w:t>677.30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4.69</w:t>
            </w:r>
          </w:p>
        </w:tc>
        <w:tc>
          <w:tcPr>
            <w:tcW w:w="1361" w:type="dxa"/>
            <w:vAlign w:val="center"/>
          </w:tcPr>
          <w:p>
            <w:pPr>
              <w:pStyle w:val="12"/>
            </w:pPr>
            <w:r>
              <w:t>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4.69</w:t>
            </w:r>
          </w:p>
        </w:tc>
        <w:tc>
          <w:tcPr>
            <w:tcW w:w="1361" w:type="dxa"/>
            <w:vAlign w:val="center"/>
          </w:tcPr>
          <w:p>
            <w:pPr>
              <w:pStyle w:val="12"/>
            </w:pPr>
            <w:r>
              <w:t>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4.69</w:t>
            </w:r>
          </w:p>
        </w:tc>
        <w:tc>
          <w:tcPr>
            <w:tcW w:w="1361" w:type="dxa"/>
            <w:vAlign w:val="center"/>
          </w:tcPr>
          <w:p>
            <w:pPr>
              <w:pStyle w:val="12"/>
            </w:pPr>
            <w:r>
              <w:t>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34.69</w:t>
            </w:r>
          </w:p>
        </w:tc>
        <w:tc>
          <w:tcPr>
            <w:tcW w:w="1361" w:type="dxa"/>
            <w:vAlign w:val="center"/>
          </w:tcPr>
          <w:p>
            <w:pPr>
              <w:pStyle w:val="12"/>
            </w:pPr>
            <w:r>
              <w:t>34.69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34.69</w:t>
            </w:r>
          </w:p>
        </w:tc>
        <w:tc>
          <w:tcPr>
            <w:tcW w:w="1361" w:type="dxa"/>
            <w:vAlign w:val="center"/>
          </w:tcPr>
          <w:p>
            <w:pPr>
              <w:pStyle w:val="12"/>
            </w:pPr>
            <w:r>
              <w:t>34.69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34.69</w:t>
            </w:r>
          </w:p>
        </w:tc>
        <w:tc>
          <w:tcPr>
            <w:tcW w:w="1361" w:type="dxa"/>
            <w:vAlign w:val="center"/>
          </w:tcPr>
          <w:p>
            <w:pPr>
              <w:pStyle w:val="12"/>
            </w:pPr>
            <w:r>
              <w:t>34.69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2993.89</w:t>
            </w:r>
          </w:p>
        </w:tc>
        <w:tc>
          <w:tcPr>
            <w:tcW w:w="1361" w:type="dxa"/>
            <w:vAlign w:val="center"/>
          </w:tcPr>
          <w:p>
            <w:pPr>
              <w:pStyle w:val="12"/>
            </w:pPr>
          </w:p>
        </w:tc>
        <w:tc>
          <w:tcPr>
            <w:tcW w:w="1361" w:type="dxa"/>
            <w:vAlign w:val="center"/>
          </w:tcPr>
          <w:p>
            <w:pPr>
              <w:pStyle w:val="12"/>
            </w:pPr>
            <w:r>
              <w:t>2993.89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41.43</w:t>
            </w:r>
          </w:p>
        </w:tc>
        <w:tc>
          <w:tcPr>
            <w:tcW w:w="1361" w:type="dxa"/>
            <w:vAlign w:val="center"/>
          </w:tcPr>
          <w:p>
            <w:pPr>
              <w:pStyle w:val="12"/>
            </w:pPr>
          </w:p>
        </w:tc>
        <w:tc>
          <w:tcPr>
            <w:tcW w:w="1361" w:type="dxa"/>
            <w:vAlign w:val="center"/>
          </w:tcPr>
          <w:p>
            <w:pPr>
              <w:pStyle w:val="12"/>
            </w:pPr>
            <w:r>
              <w:t>41.43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2130152</w:t>
            </w:r>
          </w:p>
        </w:tc>
        <w:tc>
          <w:tcPr>
            <w:tcW w:w="4535" w:type="dxa"/>
            <w:vAlign w:val="center"/>
          </w:tcPr>
          <w:p>
            <w:pPr>
              <w:pStyle w:val="13"/>
            </w:pPr>
            <w:r>
              <w:t>对高校毕业生到基层任职补助</w:t>
            </w:r>
          </w:p>
        </w:tc>
        <w:tc>
          <w:tcPr>
            <w:tcW w:w="1361" w:type="dxa"/>
            <w:vAlign w:val="center"/>
          </w:tcPr>
          <w:p>
            <w:pPr>
              <w:pStyle w:val="12"/>
            </w:pPr>
            <w:r>
              <w:t>41.43</w:t>
            </w:r>
          </w:p>
        </w:tc>
        <w:tc>
          <w:tcPr>
            <w:tcW w:w="1361" w:type="dxa"/>
            <w:vAlign w:val="center"/>
          </w:tcPr>
          <w:p>
            <w:pPr>
              <w:pStyle w:val="12"/>
            </w:pPr>
          </w:p>
        </w:tc>
        <w:tc>
          <w:tcPr>
            <w:tcW w:w="1361" w:type="dxa"/>
            <w:vAlign w:val="center"/>
          </w:tcPr>
          <w:p>
            <w:pPr>
              <w:pStyle w:val="12"/>
            </w:pPr>
            <w:r>
              <w:t>41.43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2952.46</w:t>
            </w:r>
          </w:p>
        </w:tc>
        <w:tc>
          <w:tcPr>
            <w:tcW w:w="1361" w:type="dxa"/>
            <w:vAlign w:val="center"/>
          </w:tcPr>
          <w:p>
            <w:pPr>
              <w:pStyle w:val="12"/>
            </w:pPr>
          </w:p>
        </w:tc>
        <w:tc>
          <w:tcPr>
            <w:tcW w:w="1361" w:type="dxa"/>
            <w:vAlign w:val="center"/>
          </w:tcPr>
          <w:p>
            <w:pPr>
              <w:pStyle w:val="12"/>
            </w:pPr>
            <w:r>
              <w:t>2952.46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2952.46</w:t>
            </w:r>
          </w:p>
        </w:tc>
        <w:tc>
          <w:tcPr>
            <w:tcW w:w="1361" w:type="dxa"/>
            <w:vAlign w:val="center"/>
          </w:tcPr>
          <w:p>
            <w:pPr>
              <w:pStyle w:val="12"/>
            </w:pPr>
          </w:p>
        </w:tc>
        <w:tc>
          <w:tcPr>
            <w:tcW w:w="1361" w:type="dxa"/>
            <w:vAlign w:val="center"/>
          </w:tcPr>
          <w:p>
            <w:pPr>
              <w:pStyle w:val="12"/>
            </w:pPr>
            <w:r>
              <w:t>2952.46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28.05</w:t>
            </w:r>
          </w:p>
        </w:tc>
        <w:tc>
          <w:tcPr>
            <w:tcW w:w="1361" w:type="dxa"/>
            <w:vAlign w:val="center"/>
          </w:tcPr>
          <w:p>
            <w:pPr>
              <w:pStyle w:val="12"/>
            </w:pPr>
            <w:r>
              <w:t>28.05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28.05</w:t>
            </w:r>
          </w:p>
        </w:tc>
        <w:tc>
          <w:tcPr>
            <w:tcW w:w="1361" w:type="dxa"/>
            <w:vAlign w:val="center"/>
          </w:tcPr>
          <w:p>
            <w:pPr>
              <w:pStyle w:val="12"/>
            </w:pPr>
            <w:r>
              <w:t>28.05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28.05</w:t>
            </w:r>
          </w:p>
        </w:tc>
        <w:tc>
          <w:tcPr>
            <w:tcW w:w="1361" w:type="dxa"/>
            <w:vAlign w:val="center"/>
          </w:tcPr>
          <w:p>
            <w:pPr>
              <w:pStyle w:val="12"/>
            </w:pPr>
            <w:r>
              <w:t>28.05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4128.12</w:t>
            </w:r>
          </w:p>
        </w:tc>
        <w:tc>
          <w:tcPr>
            <w:tcW w:w="3402" w:type="dxa"/>
            <w:vAlign w:val="center"/>
          </w:tcPr>
          <w:p>
            <w:pPr>
              <w:pStyle w:val="13"/>
            </w:pPr>
            <w:r>
              <w:t>一、一般公共服务支出</w:t>
            </w:r>
          </w:p>
        </w:tc>
        <w:tc>
          <w:tcPr>
            <w:tcW w:w="1474" w:type="dxa"/>
            <w:vAlign w:val="center"/>
          </w:tcPr>
          <w:p>
            <w:pPr>
              <w:pStyle w:val="12"/>
            </w:pPr>
            <w:r>
              <w:t>1066.80</w:t>
            </w:r>
          </w:p>
        </w:tc>
        <w:tc>
          <w:tcPr>
            <w:tcW w:w="1474" w:type="dxa"/>
            <w:vAlign w:val="center"/>
          </w:tcPr>
          <w:p>
            <w:pPr>
              <w:pStyle w:val="12"/>
            </w:pPr>
            <w:r>
              <w:t>1066.80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4.69</w:t>
            </w:r>
          </w:p>
        </w:tc>
        <w:tc>
          <w:tcPr>
            <w:tcW w:w="1474" w:type="dxa"/>
            <w:vAlign w:val="center"/>
          </w:tcPr>
          <w:p>
            <w:pPr>
              <w:pStyle w:val="12"/>
            </w:pPr>
            <w:r>
              <w:t>4.69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34.69</w:t>
            </w:r>
          </w:p>
        </w:tc>
        <w:tc>
          <w:tcPr>
            <w:tcW w:w="1474" w:type="dxa"/>
            <w:vAlign w:val="center"/>
          </w:tcPr>
          <w:p>
            <w:pPr>
              <w:pStyle w:val="12"/>
            </w:pPr>
            <w:r>
              <w:t>34.69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2993.89</w:t>
            </w:r>
          </w:p>
        </w:tc>
        <w:tc>
          <w:tcPr>
            <w:tcW w:w="1474" w:type="dxa"/>
            <w:vAlign w:val="center"/>
          </w:tcPr>
          <w:p>
            <w:pPr>
              <w:pStyle w:val="12"/>
            </w:pPr>
            <w:r>
              <w:t>2993.89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28.05</w:t>
            </w:r>
          </w:p>
        </w:tc>
        <w:tc>
          <w:tcPr>
            <w:tcW w:w="1474" w:type="dxa"/>
            <w:vAlign w:val="center"/>
          </w:tcPr>
          <w:p>
            <w:pPr>
              <w:pStyle w:val="12"/>
            </w:pPr>
            <w:r>
              <w:t>28.05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4128.12</w:t>
            </w:r>
          </w:p>
        </w:tc>
        <w:tc>
          <w:tcPr>
            <w:tcW w:w="3402" w:type="dxa"/>
            <w:vAlign w:val="center"/>
          </w:tcPr>
          <w:p>
            <w:pPr>
              <w:pStyle w:val="15"/>
            </w:pPr>
            <w:r>
              <w:t>本年支出合计</w:t>
            </w:r>
          </w:p>
        </w:tc>
        <w:tc>
          <w:tcPr>
            <w:tcW w:w="1474" w:type="dxa"/>
            <w:vAlign w:val="center"/>
          </w:tcPr>
          <w:p>
            <w:pPr>
              <w:pStyle w:val="16"/>
            </w:pPr>
            <w:r>
              <w:t>4128.12</w:t>
            </w:r>
          </w:p>
        </w:tc>
        <w:tc>
          <w:tcPr>
            <w:tcW w:w="1474" w:type="dxa"/>
            <w:vAlign w:val="center"/>
          </w:tcPr>
          <w:p>
            <w:pPr>
              <w:pStyle w:val="16"/>
            </w:pPr>
            <w:r>
              <w:t>4128.12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4128.12</w:t>
            </w:r>
          </w:p>
        </w:tc>
        <w:tc>
          <w:tcPr>
            <w:tcW w:w="3402" w:type="dxa"/>
            <w:vAlign w:val="center"/>
          </w:tcPr>
          <w:p>
            <w:pPr>
              <w:pStyle w:val="15"/>
            </w:pPr>
            <w:r>
              <w:t>支出总计</w:t>
            </w:r>
          </w:p>
        </w:tc>
        <w:tc>
          <w:tcPr>
            <w:tcW w:w="1474" w:type="dxa"/>
            <w:vAlign w:val="center"/>
          </w:tcPr>
          <w:p>
            <w:pPr>
              <w:pStyle w:val="16"/>
            </w:pPr>
            <w:r>
              <w:t>4128.12</w:t>
            </w:r>
          </w:p>
        </w:tc>
        <w:tc>
          <w:tcPr>
            <w:tcW w:w="1474" w:type="dxa"/>
            <w:vAlign w:val="center"/>
          </w:tcPr>
          <w:p>
            <w:pPr>
              <w:pStyle w:val="16"/>
            </w:pPr>
            <w:r>
              <w:t>4128.12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4128.12</w:t>
            </w:r>
          </w:p>
        </w:tc>
        <w:tc>
          <w:tcPr>
            <w:tcW w:w="2551" w:type="dxa"/>
            <w:vAlign w:val="center"/>
          </w:tcPr>
          <w:p>
            <w:pPr>
              <w:pStyle w:val="16"/>
            </w:pPr>
            <w:r>
              <w:t>456.93</w:t>
            </w:r>
          </w:p>
        </w:tc>
        <w:tc>
          <w:tcPr>
            <w:tcW w:w="2551" w:type="dxa"/>
            <w:vAlign w:val="center"/>
          </w:tcPr>
          <w:p>
            <w:pPr>
              <w:pStyle w:val="16"/>
            </w:pPr>
            <w:r>
              <w:t>3671.19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1066.80</w:t>
            </w:r>
          </w:p>
        </w:tc>
        <w:tc>
          <w:tcPr>
            <w:tcW w:w="2551" w:type="dxa"/>
            <w:vAlign w:val="center"/>
          </w:tcPr>
          <w:p>
            <w:pPr>
              <w:pStyle w:val="12"/>
            </w:pPr>
            <w:r>
              <w:t>389.50</w:t>
            </w:r>
          </w:p>
        </w:tc>
        <w:tc>
          <w:tcPr>
            <w:tcW w:w="2551" w:type="dxa"/>
            <w:vAlign w:val="center"/>
          </w:tcPr>
          <w:p>
            <w:pPr>
              <w:pStyle w:val="12"/>
            </w:pPr>
            <w:r>
              <w:t>677.30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1066.80</w:t>
            </w:r>
          </w:p>
        </w:tc>
        <w:tc>
          <w:tcPr>
            <w:tcW w:w="2551" w:type="dxa"/>
            <w:vAlign w:val="center"/>
          </w:tcPr>
          <w:p>
            <w:pPr>
              <w:pStyle w:val="12"/>
            </w:pPr>
            <w:r>
              <w:t>389.50</w:t>
            </w:r>
          </w:p>
        </w:tc>
        <w:tc>
          <w:tcPr>
            <w:tcW w:w="2551" w:type="dxa"/>
            <w:vAlign w:val="center"/>
          </w:tcPr>
          <w:p>
            <w:pPr>
              <w:pStyle w:val="12"/>
            </w:pPr>
            <w:r>
              <w:t>677.30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2013201</w:t>
            </w:r>
          </w:p>
        </w:tc>
        <w:tc>
          <w:tcPr>
            <w:tcW w:w="4535" w:type="dxa"/>
            <w:vAlign w:val="center"/>
          </w:tcPr>
          <w:p>
            <w:pPr>
              <w:pStyle w:val="13"/>
            </w:pPr>
            <w:r>
              <w:t>行政运行</w:t>
            </w:r>
          </w:p>
        </w:tc>
        <w:tc>
          <w:tcPr>
            <w:tcW w:w="2551" w:type="dxa"/>
            <w:vAlign w:val="center"/>
          </w:tcPr>
          <w:p>
            <w:pPr>
              <w:pStyle w:val="12"/>
            </w:pPr>
            <w:r>
              <w:t>389.50</w:t>
            </w:r>
          </w:p>
        </w:tc>
        <w:tc>
          <w:tcPr>
            <w:tcW w:w="2551" w:type="dxa"/>
            <w:vAlign w:val="center"/>
          </w:tcPr>
          <w:p>
            <w:pPr>
              <w:pStyle w:val="12"/>
            </w:pPr>
            <w:r>
              <w:t>389.50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677.30</w:t>
            </w:r>
          </w:p>
        </w:tc>
        <w:tc>
          <w:tcPr>
            <w:tcW w:w="2551" w:type="dxa"/>
            <w:vAlign w:val="center"/>
          </w:tcPr>
          <w:p>
            <w:pPr>
              <w:pStyle w:val="12"/>
            </w:pPr>
          </w:p>
        </w:tc>
        <w:tc>
          <w:tcPr>
            <w:tcW w:w="2551" w:type="dxa"/>
            <w:vAlign w:val="center"/>
          </w:tcPr>
          <w:p>
            <w:pPr>
              <w:pStyle w:val="12"/>
            </w:pPr>
            <w:r>
              <w:t>677.30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4.69</w:t>
            </w:r>
          </w:p>
        </w:tc>
        <w:tc>
          <w:tcPr>
            <w:tcW w:w="2551" w:type="dxa"/>
            <w:vAlign w:val="center"/>
          </w:tcPr>
          <w:p>
            <w:pPr>
              <w:pStyle w:val="12"/>
            </w:pPr>
            <w:r>
              <w:t>4.69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4.69</w:t>
            </w:r>
          </w:p>
        </w:tc>
        <w:tc>
          <w:tcPr>
            <w:tcW w:w="2551" w:type="dxa"/>
            <w:vAlign w:val="center"/>
          </w:tcPr>
          <w:p>
            <w:pPr>
              <w:pStyle w:val="12"/>
            </w:pPr>
            <w:r>
              <w:t>4.69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4.69</w:t>
            </w:r>
          </w:p>
        </w:tc>
        <w:tc>
          <w:tcPr>
            <w:tcW w:w="2551" w:type="dxa"/>
            <w:vAlign w:val="center"/>
          </w:tcPr>
          <w:p>
            <w:pPr>
              <w:pStyle w:val="12"/>
            </w:pPr>
            <w:r>
              <w:t>4.69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34.69</w:t>
            </w:r>
          </w:p>
        </w:tc>
        <w:tc>
          <w:tcPr>
            <w:tcW w:w="2551" w:type="dxa"/>
            <w:vAlign w:val="center"/>
          </w:tcPr>
          <w:p>
            <w:pPr>
              <w:pStyle w:val="12"/>
            </w:pPr>
            <w:r>
              <w:t>34.69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34.69</w:t>
            </w:r>
          </w:p>
        </w:tc>
        <w:tc>
          <w:tcPr>
            <w:tcW w:w="2551" w:type="dxa"/>
            <w:vAlign w:val="center"/>
          </w:tcPr>
          <w:p>
            <w:pPr>
              <w:pStyle w:val="12"/>
            </w:pPr>
            <w:r>
              <w:t>34.69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34.69</w:t>
            </w:r>
          </w:p>
        </w:tc>
        <w:tc>
          <w:tcPr>
            <w:tcW w:w="2551" w:type="dxa"/>
            <w:vAlign w:val="center"/>
          </w:tcPr>
          <w:p>
            <w:pPr>
              <w:pStyle w:val="12"/>
            </w:pPr>
            <w:r>
              <w:t>34.69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2993.89</w:t>
            </w:r>
          </w:p>
        </w:tc>
        <w:tc>
          <w:tcPr>
            <w:tcW w:w="2551" w:type="dxa"/>
            <w:vAlign w:val="center"/>
          </w:tcPr>
          <w:p>
            <w:pPr>
              <w:pStyle w:val="12"/>
            </w:pPr>
          </w:p>
        </w:tc>
        <w:tc>
          <w:tcPr>
            <w:tcW w:w="2551" w:type="dxa"/>
            <w:vAlign w:val="center"/>
          </w:tcPr>
          <w:p>
            <w:pPr>
              <w:pStyle w:val="12"/>
            </w:pPr>
            <w:r>
              <w:t>2993.89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41.43</w:t>
            </w:r>
          </w:p>
        </w:tc>
        <w:tc>
          <w:tcPr>
            <w:tcW w:w="2551" w:type="dxa"/>
            <w:vAlign w:val="center"/>
          </w:tcPr>
          <w:p>
            <w:pPr>
              <w:pStyle w:val="12"/>
            </w:pPr>
          </w:p>
        </w:tc>
        <w:tc>
          <w:tcPr>
            <w:tcW w:w="2551" w:type="dxa"/>
            <w:vAlign w:val="center"/>
          </w:tcPr>
          <w:p>
            <w:pPr>
              <w:pStyle w:val="12"/>
            </w:pPr>
            <w:r>
              <w:t>41.43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2130152</w:t>
            </w:r>
          </w:p>
        </w:tc>
        <w:tc>
          <w:tcPr>
            <w:tcW w:w="4535" w:type="dxa"/>
            <w:vAlign w:val="center"/>
          </w:tcPr>
          <w:p>
            <w:pPr>
              <w:pStyle w:val="13"/>
            </w:pPr>
            <w:r>
              <w:t>对高校毕业生到基层任职补助</w:t>
            </w:r>
          </w:p>
        </w:tc>
        <w:tc>
          <w:tcPr>
            <w:tcW w:w="2551" w:type="dxa"/>
            <w:vAlign w:val="center"/>
          </w:tcPr>
          <w:p>
            <w:pPr>
              <w:pStyle w:val="12"/>
            </w:pPr>
            <w:r>
              <w:t>41.43</w:t>
            </w:r>
          </w:p>
        </w:tc>
        <w:tc>
          <w:tcPr>
            <w:tcW w:w="2551" w:type="dxa"/>
            <w:vAlign w:val="center"/>
          </w:tcPr>
          <w:p>
            <w:pPr>
              <w:pStyle w:val="12"/>
            </w:pPr>
          </w:p>
        </w:tc>
        <w:tc>
          <w:tcPr>
            <w:tcW w:w="2551" w:type="dxa"/>
            <w:vAlign w:val="center"/>
          </w:tcPr>
          <w:p>
            <w:pPr>
              <w:pStyle w:val="12"/>
            </w:pPr>
            <w:r>
              <w:t>41.43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2952.46</w:t>
            </w:r>
          </w:p>
        </w:tc>
        <w:tc>
          <w:tcPr>
            <w:tcW w:w="2551" w:type="dxa"/>
            <w:vAlign w:val="center"/>
          </w:tcPr>
          <w:p>
            <w:pPr>
              <w:pStyle w:val="12"/>
            </w:pPr>
          </w:p>
        </w:tc>
        <w:tc>
          <w:tcPr>
            <w:tcW w:w="2551" w:type="dxa"/>
            <w:vAlign w:val="center"/>
          </w:tcPr>
          <w:p>
            <w:pPr>
              <w:pStyle w:val="12"/>
            </w:pPr>
            <w:r>
              <w:t>2952.46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2952.46</w:t>
            </w:r>
          </w:p>
        </w:tc>
        <w:tc>
          <w:tcPr>
            <w:tcW w:w="2551" w:type="dxa"/>
            <w:vAlign w:val="center"/>
          </w:tcPr>
          <w:p>
            <w:pPr>
              <w:pStyle w:val="12"/>
            </w:pPr>
          </w:p>
        </w:tc>
        <w:tc>
          <w:tcPr>
            <w:tcW w:w="2551" w:type="dxa"/>
            <w:vAlign w:val="center"/>
          </w:tcPr>
          <w:p>
            <w:pPr>
              <w:pStyle w:val="12"/>
            </w:pPr>
            <w:r>
              <w:t>2952.46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28.05</w:t>
            </w:r>
          </w:p>
        </w:tc>
        <w:tc>
          <w:tcPr>
            <w:tcW w:w="2551" w:type="dxa"/>
            <w:vAlign w:val="center"/>
          </w:tcPr>
          <w:p>
            <w:pPr>
              <w:pStyle w:val="12"/>
            </w:pPr>
            <w:r>
              <w:t>28.05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28.05</w:t>
            </w:r>
          </w:p>
        </w:tc>
        <w:tc>
          <w:tcPr>
            <w:tcW w:w="2551" w:type="dxa"/>
            <w:vAlign w:val="center"/>
          </w:tcPr>
          <w:p>
            <w:pPr>
              <w:pStyle w:val="12"/>
            </w:pPr>
            <w:r>
              <w:t>28.05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28.05</w:t>
            </w:r>
          </w:p>
        </w:tc>
        <w:tc>
          <w:tcPr>
            <w:tcW w:w="2551" w:type="dxa"/>
            <w:vAlign w:val="center"/>
          </w:tcPr>
          <w:p>
            <w:pPr>
              <w:pStyle w:val="12"/>
            </w:pPr>
            <w:r>
              <w:t>28.05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456.93</w:t>
            </w:r>
          </w:p>
        </w:tc>
        <w:tc>
          <w:tcPr>
            <w:tcW w:w="2551" w:type="dxa"/>
            <w:vAlign w:val="center"/>
          </w:tcPr>
          <w:p>
            <w:pPr>
              <w:pStyle w:val="16"/>
            </w:pPr>
            <w:r>
              <w:t>418.05</w:t>
            </w:r>
          </w:p>
        </w:tc>
        <w:tc>
          <w:tcPr>
            <w:tcW w:w="2551" w:type="dxa"/>
            <w:vAlign w:val="center"/>
          </w:tcPr>
          <w:p>
            <w:pPr>
              <w:pStyle w:val="16"/>
            </w:pPr>
            <w:r>
              <w:t>38.88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413.66</w:t>
            </w:r>
          </w:p>
        </w:tc>
        <w:tc>
          <w:tcPr>
            <w:tcW w:w="2551" w:type="dxa"/>
            <w:vAlign w:val="center"/>
          </w:tcPr>
          <w:p>
            <w:pPr>
              <w:pStyle w:val="12"/>
            </w:pPr>
            <w:r>
              <w:t>413.66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165.17</w:t>
            </w:r>
          </w:p>
        </w:tc>
        <w:tc>
          <w:tcPr>
            <w:tcW w:w="2551" w:type="dxa"/>
            <w:vAlign w:val="center"/>
          </w:tcPr>
          <w:p>
            <w:pPr>
              <w:pStyle w:val="12"/>
            </w:pPr>
            <w:r>
              <w:t>165.17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87.54</w:t>
            </w:r>
          </w:p>
        </w:tc>
        <w:tc>
          <w:tcPr>
            <w:tcW w:w="2551" w:type="dxa"/>
            <w:vAlign w:val="center"/>
          </w:tcPr>
          <w:p>
            <w:pPr>
              <w:pStyle w:val="12"/>
            </w:pPr>
            <w:r>
              <w:t>87.54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18.65</w:t>
            </w:r>
          </w:p>
        </w:tc>
        <w:tc>
          <w:tcPr>
            <w:tcW w:w="2551" w:type="dxa"/>
            <w:vAlign w:val="center"/>
          </w:tcPr>
          <w:p>
            <w:pPr>
              <w:pStyle w:val="12"/>
            </w:pPr>
            <w:r>
              <w:t>18.65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41.62</w:t>
            </w:r>
          </w:p>
        </w:tc>
        <w:tc>
          <w:tcPr>
            <w:tcW w:w="2551" w:type="dxa"/>
            <w:vAlign w:val="center"/>
          </w:tcPr>
          <w:p>
            <w:pPr>
              <w:pStyle w:val="12"/>
            </w:pPr>
            <w:r>
              <w:t>41.62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36.37</w:t>
            </w:r>
          </w:p>
        </w:tc>
        <w:tc>
          <w:tcPr>
            <w:tcW w:w="2551" w:type="dxa"/>
            <w:vAlign w:val="center"/>
          </w:tcPr>
          <w:p>
            <w:pPr>
              <w:pStyle w:val="12"/>
            </w:pPr>
            <w:r>
              <w:t>36.37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34.69</w:t>
            </w:r>
          </w:p>
        </w:tc>
        <w:tc>
          <w:tcPr>
            <w:tcW w:w="2551" w:type="dxa"/>
            <w:vAlign w:val="center"/>
          </w:tcPr>
          <w:p>
            <w:pPr>
              <w:pStyle w:val="12"/>
            </w:pPr>
            <w:r>
              <w:t>34.69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1.57</w:t>
            </w:r>
          </w:p>
        </w:tc>
        <w:tc>
          <w:tcPr>
            <w:tcW w:w="2551" w:type="dxa"/>
            <w:vAlign w:val="center"/>
          </w:tcPr>
          <w:p>
            <w:pPr>
              <w:pStyle w:val="12"/>
            </w:pPr>
            <w:r>
              <w:t>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28.05</w:t>
            </w:r>
          </w:p>
        </w:tc>
        <w:tc>
          <w:tcPr>
            <w:tcW w:w="2551" w:type="dxa"/>
            <w:vAlign w:val="center"/>
          </w:tcPr>
          <w:p>
            <w:pPr>
              <w:pStyle w:val="12"/>
            </w:pPr>
            <w:r>
              <w:t>28.05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38.28</w:t>
            </w:r>
          </w:p>
        </w:tc>
        <w:tc>
          <w:tcPr>
            <w:tcW w:w="2551" w:type="dxa"/>
            <w:vAlign w:val="center"/>
          </w:tcPr>
          <w:p>
            <w:pPr>
              <w:pStyle w:val="12"/>
            </w:pPr>
          </w:p>
        </w:tc>
        <w:tc>
          <w:tcPr>
            <w:tcW w:w="2551" w:type="dxa"/>
            <w:vAlign w:val="center"/>
          </w:tcPr>
          <w:p>
            <w:pPr>
              <w:pStyle w:val="12"/>
            </w:pPr>
            <w:r>
              <w:t>38.28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5.60</w:t>
            </w:r>
          </w:p>
        </w:tc>
        <w:tc>
          <w:tcPr>
            <w:tcW w:w="2551" w:type="dxa"/>
            <w:vAlign w:val="center"/>
          </w:tcPr>
          <w:p>
            <w:pPr>
              <w:pStyle w:val="12"/>
            </w:pPr>
          </w:p>
        </w:tc>
        <w:tc>
          <w:tcPr>
            <w:tcW w:w="2551" w:type="dxa"/>
            <w:vAlign w:val="center"/>
          </w:tcPr>
          <w:p>
            <w:pPr>
              <w:pStyle w:val="12"/>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9.70</w:t>
            </w:r>
          </w:p>
        </w:tc>
        <w:tc>
          <w:tcPr>
            <w:tcW w:w="2551" w:type="dxa"/>
            <w:vAlign w:val="center"/>
          </w:tcPr>
          <w:p>
            <w:pPr>
              <w:pStyle w:val="12"/>
            </w:pPr>
          </w:p>
        </w:tc>
        <w:tc>
          <w:tcPr>
            <w:tcW w:w="2551" w:type="dxa"/>
            <w:vAlign w:val="center"/>
          </w:tcPr>
          <w:p>
            <w:pPr>
              <w:pStyle w:val="12"/>
            </w:pPr>
            <w:r>
              <w:t>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2.20</w:t>
            </w:r>
          </w:p>
        </w:tc>
        <w:tc>
          <w:tcPr>
            <w:tcW w:w="2551" w:type="dxa"/>
            <w:vAlign w:val="center"/>
          </w:tcPr>
          <w:p>
            <w:pPr>
              <w:pStyle w:val="12"/>
            </w:pPr>
          </w:p>
        </w:tc>
        <w:tc>
          <w:tcPr>
            <w:tcW w:w="2551" w:type="dxa"/>
            <w:vAlign w:val="center"/>
          </w:tcPr>
          <w:p>
            <w:pPr>
              <w:pStyle w:val="12"/>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2.75</w:t>
            </w:r>
          </w:p>
        </w:tc>
        <w:tc>
          <w:tcPr>
            <w:tcW w:w="2551" w:type="dxa"/>
            <w:vAlign w:val="center"/>
          </w:tcPr>
          <w:p>
            <w:pPr>
              <w:pStyle w:val="12"/>
            </w:pPr>
          </w:p>
        </w:tc>
        <w:tc>
          <w:tcPr>
            <w:tcW w:w="2551" w:type="dxa"/>
            <w:vAlign w:val="center"/>
          </w:tcPr>
          <w:p>
            <w:pPr>
              <w:pStyle w:val="12"/>
            </w:pPr>
            <w:r>
              <w:t>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2.80</w:t>
            </w:r>
          </w:p>
        </w:tc>
        <w:tc>
          <w:tcPr>
            <w:tcW w:w="2551" w:type="dxa"/>
            <w:vAlign w:val="center"/>
          </w:tcPr>
          <w:p>
            <w:pPr>
              <w:pStyle w:val="12"/>
            </w:pPr>
          </w:p>
        </w:tc>
        <w:tc>
          <w:tcPr>
            <w:tcW w:w="2551" w:type="dxa"/>
            <w:vAlign w:val="center"/>
          </w:tcPr>
          <w:p>
            <w:pPr>
              <w:pStyle w:val="12"/>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13.44</w:t>
            </w:r>
          </w:p>
        </w:tc>
        <w:tc>
          <w:tcPr>
            <w:tcW w:w="2551" w:type="dxa"/>
            <w:vAlign w:val="center"/>
          </w:tcPr>
          <w:p>
            <w:pPr>
              <w:pStyle w:val="12"/>
            </w:pPr>
          </w:p>
        </w:tc>
        <w:tc>
          <w:tcPr>
            <w:tcW w:w="2551" w:type="dxa"/>
            <w:vAlign w:val="center"/>
          </w:tcPr>
          <w:p>
            <w:pPr>
              <w:pStyle w:val="12"/>
            </w:pPr>
            <w:r>
              <w:t>13.44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4.39</w:t>
            </w:r>
          </w:p>
        </w:tc>
        <w:tc>
          <w:tcPr>
            <w:tcW w:w="2551" w:type="dxa"/>
            <w:vAlign w:val="center"/>
          </w:tcPr>
          <w:p>
            <w:pPr>
              <w:pStyle w:val="12"/>
            </w:pPr>
            <w:r>
              <w:t>4.39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4.39</w:t>
            </w:r>
          </w:p>
        </w:tc>
        <w:tc>
          <w:tcPr>
            <w:tcW w:w="2551" w:type="dxa"/>
            <w:vAlign w:val="center"/>
          </w:tcPr>
          <w:p>
            <w:pPr>
              <w:pStyle w:val="12"/>
            </w:pPr>
            <w:r>
              <w:t>4.39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56.80</w:t>
            </w:r>
          </w:p>
        </w:tc>
        <w:tc>
          <w:tcPr>
            <w:tcW w:w="2381" w:type="dxa"/>
            <w:vAlign w:val="center"/>
          </w:tcPr>
          <w:p>
            <w:pPr>
              <w:pStyle w:val="16"/>
            </w:pPr>
            <w:r>
              <w:t>56.80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2.80</w:t>
            </w:r>
          </w:p>
        </w:tc>
        <w:tc>
          <w:tcPr>
            <w:tcW w:w="2381" w:type="dxa"/>
            <w:vAlign w:val="center"/>
          </w:tcPr>
          <w:p>
            <w:pPr>
              <w:pStyle w:val="12"/>
            </w:pPr>
            <w:r>
              <w:t>2.80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2.80</w:t>
            </w:r>
          </w:p>
        </w:tc>
        <w:tc>
          <w:tcPr>
            <w:tcW w:w="2381" w:type="dxa"/>
            <w:vAlign w:val="center"/>
          </w:tcPr>
          <w:p>
            <w:pPr>
              <w:pStyle w:val="12"/>
            </w:pPr>
            <w:r>
              <w:t>2.80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2.80</w:t>
            </w:r>
          </w:p>
        </w:tc>
        <w:tc>
          <w:tcPr>
            <w:tcW w:w="2381" w:type="dxa"/>
            <w:vAlign w:val="center"/>
          </w:tcPr>
          <w:p>
            <w:pPr>
              <w:pStyle w:val="12"/>
            </w:pPr>
            <w:r>
              <w:t>2.80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r>
              <w:t>54.00</w:t>
            </w:r>
          </w:p>
        </w:tc>
        <w:tc>
          <w:tcPr>
            <w:tcW w:w="2381" w:type="dxa"/>
            <w:vAlign w:val="center"/>
          </w:tcPr>
          <w:p>
            <w:pPr>
              <w:pStyle w:val="12"/>
            </w:pPr>
            <w:r>
              <w:t>54.00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中国共产党唐山市开平区委员会组织部2025年部门预算信息公开情况说明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中国共产党唐山市开平区委员会组织部2025年部门预算信息公开情况说明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按照《中华人民共和国预算法》、《地方预决算公开操作规程》和《关于进一步推进预算公开工作的实施意见》规定，现将中国共产党唐山市开平区委员会组织部2025年部门预算公开如下：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pPr>
        <w:pStyle w:val="18"/>
      </w:pPr>
      <w: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pStyle w:val="18"/>
      </w:pPr>
      <w:r>
        <w:t>（三）负责各级领导班子和干部队伍建设的宏观管理。研究提出领导班子和领导干部队伍建设规划以及干部管理体制的建议，指导领导班子思想作风建设；负责事业单位领导人员宏观管理；负责提出镇（街道）和区直各部门以及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军队转业干部安置工作；负责镇（街道）、党群系统股级干部、政府系统公务员及参照公务员法管理事业单位股级职务人员任免职审批备案工作；负责全区选调生、大学生村官的选拔、管理、培养和宏观指导。</w:t>
      </w:r>
    </w:p>
    <w:p>
      <w:pPr>
        <w:pStyle w:val="18"/>
      </w:pPr>
      <w:r>
        <w:t>（四）负责全区干部教育培训的宏观管理、统筹协调、指导检查；研究拟订全区干部教育工作规划和年度计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承担区委干部考核领导小组办公室职责。</w:t>
      </w:r>
    </w:p>
    <w:p>
      <w:pPr>
        <w:pStyle w:val="18"/>
      </w:pPr>
      <w:r>
        <w:t>（五）落实公务员、参照公务员法管理事业单位工作人员管理政策法规。负责公务员、参照公务员法管理事业单位工作人员录用调配、考核奖惩、培训和工资福利等工作；统筹规划全区公务员、参照公务员法管理事业单位工作人员队伍建设。</w:t>
      </w:r>
    </w:p>
    <w:p>
      <w:pPr>
        <w:pStyle w:val="18"/>
      </w:pPr>
      <w:r>
        <w:t>（六）负责全区人才工作和人才队伍建设的牵头抓总、统筹协调、推进落实。负责牵头人才政策法规和规划的组织实施，人才发展体制机制改革的深化推进，提出重要人才政策制定的建议；负责区管优秀专家队伍建设，负责在开平高层次专家人才的联系服务工作；承担区人才工作领导小组办公室职责。</w:t>
      </w:r>
    </w:p>
    <w:p>
      <w:pPr>
        <w:pStyle w:val="18"/>
      </w:pPr>
      <w:r>
        <w:t>（七）负责全区组织工作的检查督促，及时向区委反映重要情况，提出建议。</w:t>
      </w:r>
    </w:p>
    <w:p>
      <w:pPr>
        <w:pStyle w:val="18"/>
      </w:pPr>
      <w:r>
        <w:t>（八）统一管理区委机构编制委员会办公室，归口管理区委老干部局。</w:t>
      </w:r>
    </w:p>
    <w:p>
      <w:pPr>
        <w:pStyle w:val="18"/>
      </w:pPr>
      <w:r>
        <w:t>（九）完成区委交办的其他任务。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中国共产党唐山市开平区委员会组织部本级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按照预算管理有关规定，目前部门预算的编制实行综合预算管理，即全部收入和支出都反映在预算中。中国共产党唐山市开平区委员会组织部机关及所属事业单位的收支包含在部门预算中。</w:t>
      </w:r>
    </w:p>
    <w:p>
      <w:pPr>
        <w:pStyle w:val="19"/>
      </w:pPr>
      <w:r>
        <w:t>1、收入说明</w:t>
      </w:r>
    </w:p>
    <w:p>
      <w:pPr>
        <w:pStyle w:val="19"/>
      </w:pPr>
      <w:r>
        <w:t>反映本部门当年全部收入。2025年预算收入4128.12万元，其中：一般公共预算收入4128.12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唐山市开平区委员会组织部年度部门预算中支出预算的总体情况。2025年支出预算4128.12万元，其中基本支出456.93万元，包括人员经费418.05万元和日常公用经费38.88万元；项目支出3671.19万元，主要为</w:t>
      </w:r>
      <w:r>
        <w:rPr>
          <w:rFonts w:hint="eastAsia"/>
        </w:rPr>
        <w:t>全区村干部基础职务补贴、全区人才开发引进、全区干部培训、全区老党员生活补贴、村级组织运转经费、农村干部离任补贴</w:t>
      </w:r>
      <w:bookmarkStart w:id="20" w:name="_GoBack"/>
      <w:bookmarkEnd w:id="20"/>
      <w:r>
        <w:t>等。</w:t>
      </w:r>
    </w:p>
    <w:p>
      <w:pPr>
        <w:pStyle w:val="19"/>
      </w:pPr>
      <w:r>
        <w:t>3、比上年增减情况</w:t>
      </w:r>
    </w:p>
    <w:p>
      <w:pPr>
        <w:pStyle w:val="19"/>
      </w:pPr>
      <w:r>
        <w:t>2025年预算收支安排4128.12万元，较2024年预算减少1336.26万元，其中：基本支出减少71.70万元，主要为我单位在编人员比2024年减少，公用经费和相关的人员经费预算减少。项目支出减少1264.57万元，主要为本级城市社区党组织服务群众专项经费和本级社区工作经费由具体使用的各街道做预算，不再由我部统一做预算；我单位精准筹划，缩小预算开支。</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2025年，我部门机关运行经费共计安排38.88万元，主要用于日常维修、办公用房水电费、办公用房取暖费、办公用房物业管理费等日常运行支出。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56.80万元，其中因公出国（境）费0.00万元；公务用车购置及运维费2.80万元（其中：公务用车购置费为0.00万元，公务用车运维费2.80万元)；公务接待费0.00万元。与2024年相比增加53.80万元，增减变化的主要原因是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指导，坚决贯彻中央和省、市、区委决策部署，贯彻落实新时代党的建设总要求，着力建设忠诚干净担当的高素质干部队伍，着力提高党建引领基层治理水平，着力培养造就更多更优秀人才，为加速推进城市东部崛起、再创开平辉煌提供坚强组织保障。</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(一)不断加强党的政治建设</w:t>
      </w:r>
    </w:p>
    <w:p>
      <w:pPr>
        <w:pStyle w:val="23"/>
      </w:pPr>
      <w:r>
        <w:t>绩效目标：全面强化干部教育培训。把学习贯彻习近平新时代中国特色社会主义思想作为重大政治任务，巩固拓展主题教育成果，建立落实不忘初心、牢记使命制度，以党的创新理论滋养初心、引领使命。围绕贯彻落实习近平总书记视察唐山重要指示精神和党中央、省委、市委、区委重大决策部暑，办好领导干部专题研讨班。实施干部教育培训“五大工程”，举办科级干部培训班，高质量完成科级干部轮训。教育党员干部坚持底线思维，增强忧患意识、本领恐慌意识。围绕区委中心工作需要，将产业发展、城市建设、环境保护、国防教育、双拥工作等相关知识列入干部教育培训内容，帮助党员干部锤炼过硬本领、夯实斗争底气。规范党内政治生活。加强对民主集中制执行情况的监督检查，将其作为巡察和领导班子分析研判的重要内容。健全党内组织生活督查考评机制，严格落实“三会一课”、民主生活会、组织生活会、民主评议党员、谈心谈话、领导干部双重组织生活等制度。坚持和完善重温入党誓词、党员过“政治生日”等政治仪式，贯彻落实党的主题党日活动，用好《党支部工作手册》，对组织生活实行记实管理。提高民主生活会质量，建立健全列席指导、及时叫停、责令重开、整改通报制度，推动各级党组织以勇于自我革命精神严肃开展批评与自我批评。</w:t>
      </w:r>
    </w:p>
    <w:p>
      <w:pPr>
        <w:pStyle w:val="23"/>
      </w:pPr>
      <w:r>
        <w:t>绩效指标：实施干部教育培训“五大工程”，举办科级干部培训班，高质量完成科级干部轮训。有计划分层次开展党员教育培训，从今年开始到2025年把党员普遍轮训一遍，每年培训不少于总数的1/4，巩固拓展“不忘初心、牢记使命”主题教育成果。</w:t>
      </w:r>
    </w:p>
    <w:p>
      <w:pPr>
        <w:pStyle w:val="23"/>
      </w:pPr>
      <w:r>
        <w:t>（二）锤炼忠诚干净担当的干部队伍</w:t>
      </w:r>
    </w:p>
    <w:p>
      <w:pPr>
        <w:pStyle w:val="23"/>
      </w:pPr>
      <w:r>
        <w:t>绩效目标：深化“四个一线”工作机制。树立重视基层、重视实践的导向，强化干部一线锻炼、一线推优、一线考察、一线使用“四个一线”工作机制，持续优化领导班子和领导干部队伍建设。加强领导班子和领导干部政治素质考察，建立领导干部政治素质档案，全面掌握领导班子和领导干部政治表现。坚持德才兼备和好干部标准，牢固树立“五个聚焦、五个重用、五个不用”的用人导向。全面加强干部人事档案管理，提升管档水平，更好地为干部工作服务。强化考核科学性实效性。深入贯彻落实《党政领导干部考核工作条例》，科学优化考核指标和评价内容。强化平时考核与专项考核，坚持把日常考核、近距离考核有机统一，及时跟踪问效。完善重点工作大督查联系沟通、问题反馈等各项机制，充分发挥重点工作大督查推动落实、转变作风的关键作用。严格落实干部监督措施。加强干部日常监督管理，用好提醒、函询、诫勉办法，对苗头性、倾向性问题及时批评教育，强化与执纪执法部门联系 ，提升日常监督管理规范化水平。加强干部选人用人监督，严格执行“凡提四必”、职数预审、全程纪实、“一报告两评议”制度，防止“带病上岗”、“带病提拔”。</w:t>
      </w:r>
    </w:p>
    <w:p>
      <w:pPr>
        <w:pStyle w:val="23"/>
      </w:pPr>
      <w:r>
        <w:t>绩效指标：重点做好选优配强领导班子、优化年龄结构、改善专业结构、推进干部交流、合理配备女干部、少数民族干部和党外干部等方面工作,实现公务员工资审批工作网络化、自动化和精准化。</w:t>
      </w:r>
    </w:p>
    <w:p>
      <w:pPr>
        <w:pStyle w:val="23"/>
      </w:pPr>
      <w:r>
        <w:t>（三）强化基层组织组织力</w:t>
      </w:r>
    </w:p>
    <w:p>
      <w:pPr>
        <w:pStyle w:val="23"/>
      </w:pPr>
      <w:r>
        <w:t>绩效目标：推动党建引领脱贫攻坚、乡村振兴。以“抓党建、防疫请、促脱贫、保小康”活动为统领，实施好堡垒示范、先锋引领、能力提升、人才支撑、帮扶助力五项行动。按照省基层党组织建设标准，持续开展党支部质量提升攻坚，将农村党组织分类定档，逐档推进。全面推行村级党组织书记区级备案管理，完善不胜任村党组织书记动态调整办法，实行村干部“负面信息”定期报送制度。推动城市基层党建高质量发展。聚焦“六位一体”社区综合治理体系建设，充分发挥街道社区党组织领导核心作用，推行街道“大工委”和社区“大党委”常态长效议事协调机制。协调督促服务群众经费和社区工作经费的及时落实，开展社区场所提升攻坚行动，确保整体面貌取得实质性提升。以“党员服务建在网格上”为主线，总结提炼社区党建品牌，努力打造成一个全域党建示范街道。持续开展“双报到”活动，实行单位“双报到”报备制度。推动各领域党建全面进步、全面过硬。非公经济和社会组织党建工作，持续巩固“两个覆盖”，不断提高单独组建率，及时跟进新建企业、项目，确保党组织应建必建。机关党建工作，严格执行机关基层党组织工作条例，突出健全组织、配齐力量、完善机制、服务中心“四个同步”，擦亮“筑坚强堡垒，展服务风采”品牌。学校党建工作，完善党组织书记领导下的校长负责制，深化“双带头人”培育工程，在基础教育、职业教育领域培育2—3个示范点，形成类型完备的教育党建示范体系。医院党建工作，贯彻加强公立医院党的建设工作实施意见，推动落实开平医院和1—2个镇卫生院为主体的党建示范布局。全面锻造党员先锋品牌。深化“攻坚一线党旗红、尽责担当我光荣”主题活动，围绕区委中心工作，组建以“两优一先”代表、村（社区）干部、退伍军人党员、青年党员为主体的“先锋突击队”，激励党员持续发挥先锋模范作用。深化开展“党员教育管理规范提升年”活动，严把入口源头，提高发展党员质量。坚持好中选优，在各领域推选一批以实干践行初心使命的好支书，加大典型宣传力度。广泛发动，提高《开平先锋》关注度，大力弘扬“一个支部就是一座堡垒，一名党员就是一面旗帜”的强大正能量。</w:t>
      </w:r>
    </w:p>
    <w:p>
      <w:pPr>
        <w:pStyle w:val="23"/>
      </w:pPr>
      <w:r>
        <w:t>绩效指标：确保老党员生活补贴、村干部基础职务补贴、正常离任村党组织书记、村委会主任补贴、村级组织运转经费及时、足额发放到位。社区的日常工作运转和党建工作得到有效的经费保障，能够在便民利民服务、服务设施维护、文化体育活动、弃管小区物业管理、宣传教育培训和信息化建设等社区居民共同需求等方面解决关系群众切身利益的问题。</w:t>
      </w:r>
    </w:p>
    <w:p>
      <w:pPr>
        <w:pStyle w:val="23"/>
      </w:pPr>
      <w:r>
        <w:t>(四)持续推动人才工作高质量提升</w:t>
      </w:r>
    </w:p>
    <w:p>
      <w:pPr>
        <w:pStyle w:val="23"/>
      </w:pPr>
      <w:r>
        <w:t>绩效目标：充分利用唐山花海特色资源，争取市级各类人才交流、项目对接活动承办权和市级专项人才政策，通过构筑人才政策比较优势，带动文旅产业向高端化、集群化、基地化、绿色化方向发展；立足真实需求精准引进、培育、用好急需紧缺人才，依托项目合作、技术攻关等方式破解企业技术难题，引进高层次人才；进一步加大媒体的推送和发布力度，搭建“区域形象、人才政策、岗位资源、产业优势”四维传播矩阵，以全方位、立体式的宣传态势扩大开平知名度。</w:t>
      </w:r>
    </w:p>
    <w:p>
      <w:pPr>
        <w:pStyle w:val="23"/>
      </w:pPr>
      <w:r>
        <w:t>绩效指标：开平区人才规模稳步增长，全职引进本科以上高层次人才100人以上；人才素质不断提升，自助培养各类高层次人才20人以上；新增市级以上人才平台载体2个以上，高层次人才集聚效应不断增长；达成项目合作5个以上，为开平东翼魅力转型提供智力支撑。</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4"/>
      </w:pP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 本级干部档案管理经费绩效目标表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13020525P00918410008G</w:t>
            </w:r>
          </w:p>
        </w:tc>
        <w:tc>
          <w:tcPr>
            <w:tcW w:w="2835" w:type="dxa"/>
            <w:vAlign w:val="center"/>
          </w:tcPr>
          <w:p>
            <w:pPr>
              <w:pStyle w:val="11"/>
            </w:pPr>
            <w:r>
              <w:t>项目名称</w:t>
            </w:r>
          </w:p>
        </w:tc>
        <w:tc>
          <w:tcPr>
            <w:tcW w:w="6095" w:type="dxa"/>
            <w:gridSpan w:val="3"/>
            <w:vAlign w:val="center"/>
          </w:tcPr>
          <w:p>
            <w:pPr>
              <w:pStyle w:val="13"/>
            </w:pPr>
            <w:r>
              <w:t xml:space="preserve"> 本级干部档案管理经费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用于档案数字化扫描、支付扫描设备尾款、干部档案日常管理及设备维护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1.完成档案数字化扫描、支付扫描设备设施购置尾款、干部档案日常管理及设备维护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≥90%</w:t>
            </w:r>
          </w:p>
        </w:tc>
        <w:tc>
          <w:tcPr>
            <w:tcW w:w="1276" w:type="dxa"/>
            <w:vAlign w:val="center"/>
          </w:tcPr>
          <w:p>
            <w:pPr>
              <w:pStyle w:val="13"/>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≥90%</w:t>
            </w:r>
          </w:p>
        </w:tc>
        <w:tc>
          <w:tcPr>
            <w:tcW w:w="1276" w:type="dxa"/>
            <w:vAlign w:val="center"/>
          </w:tcPr>
          <w:p>
            <w:pPr>
              <w:pStyle w:val="13"/>
            </w:pPr>
            <w:r>
              <w:t>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p>
            <w:pPr>
              <w:pStyle w:val="13"/>
            </w:pPr>
          </w:p>
        </w:tc>
        <w:tc>
          <w:tcPr>
            <w:tcW w:w="5386" w:type="dxa"/>
            <w:vAlign w:val="center"/>
          </w:tcPr>
          <w:p>
            <w:pPr>
              <w:pStyle w:val="13"/>
            </w:pPr>
            <w:r>
              <w:t>工作完成的时效</w:t>
            </w:r>
          </w:p>
          <w:p>
            <w:pPr>
              <w:pStyle w:val="13"/>
            </w:pPr>
          </w:p>
        </w:tc>
        <w:tc>
          <w:tcPr>
            <w:tcW w:w="2268" w:type="dxa"/>
            <w:vAlign w:val="center"/>
          </w:tcPr>
          <w:p>
            <w:pPr>
              <w:pStyle w:val="13"/>
            </w:pPr>
            <w:r>
              <w:t>≥90%</w:t>
            </w:r>
          </w:p>
        </w:tc>
        <w:tc>
          <w:tcPr>
            <w:tcW w:w="1276" w:type="dxa"/>
            <w:vAlign w:val="center"/>
          </w:tcPr>
          <w:p>
            <w:pPr>
              <w:pStyle w:val="13"/>
            </w:pPr>
            <w:r>
              <w:t>工作完成的时效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场地装修及设备购置成本</w:t>
            </w:r>
          </w:p>
        </w:tc>
        <w:tc>
          <w:tcPr>
            <w:tcW w:w="5386" w:type="dxa"/>
            <w:vAlign w:val="center"/>
          </w:tcPr>
          <w:p>
            <w:pPr>
              <w:pStyle w:val="13"/>
            </w:pPr>
            <w:r>
              <w:t>场地装修及设备购置成本</w:t>
            </w:r>
          </w:p>
        </w:tc>
        <w:tc>
          <w:tcPr>
            <w:tcW w:w="2268" w:type="dxa"/>
            <w:vAlign w:val="center"/>
          </w:tcPr>
          <w:p>
            <w:pPr>
              <w:pStyle w:val="13"/>
            </w:pPr>
            <w:r>
              <w:t>≤100%</w:t>
            </w:r>
          </w:p>
        </w:tc>
        <w:tc>
          <w:tcPr>
            <w:tcW w:w="1276" w:type="dxa"/>
            <w:vAlign w:val="center"/>
          </w:tcPr>
          <w:p>
            <w:pPr>
              <w:pStyle w:val="13"/>
            </w:pPr>
            <w:r>
              <w:t>场地装修及设备购置成本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≥90%</w:t>
            </w:r>
          </w:p>
        </w:tc>
        <w:tc>
          <w:tcPr>
            <w:tcW w:w="1276" w:type="dxa"/>
            <w:vAlign w:val="center"/>
          </w:tcPr>
          <w:p>
            <w:pPr>
              <w:pStyle w:val="13"/>
            </w:pPr>
            <w:r>
              <w:t>综合利用率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干部人事档案管理效率</w:t>
            </w:r>
          </w:p>
        </w:tc>
        <w:tc>
          <w:tcPr>
            <w:tcW w:w="5386" w:type="dxa"/>
            <w:vAlign w:val="center"/>
          </w:tcPr>
          <w:p>
            <w:pPr>
              <w:pStyle w:val="13"/>
            </w:pPr>
            <w:r>
              <w:t>干部人事档案管理效率</w:t>
            </w:r>
          </w:p>
        </w:tc>
        <w:tc>
          <w:tcPr>
            <w:tcW w:w="2268" w:type="dxa"/>
            <w:vAlign w:val="center"/>
          </w:tcPr>
          <w:p>
            <w:pPr>
              <w:pStyle w:val="13"/>
            </w:pPr>
            <w:r>
              <w:t>≥90%</w:t>
            </w:r>
          </w:p>
        </w:tc>
        <w:tc>
          <w:tcPr>
            <w:tcW w:w="1276" w:type="dxa"/>
            <w:vAlign w:val="center"/>
          </w:tcPr>
          <w:p>
            <w:pPr>
              <w:pStyle w:val="13"/>
            </w:pPr>
            <w:r>
              <w:t>干部人事档案管理效率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成果应用效果</w:t>
            </w:r>
          </w:p>
        </w:tc>
        <w:tc>
          <w:tcPr>
            <w:tcW w:w="5386" w:type="dxa"/>
            <w:vAlign w:val="center"/>
          </w:tcPr>
          <w:p>
            <w:pPr>
              <w:pStyle w:val="13"/>
            </w:pPr>
            <w:r>
              <w:t>成果应用效果</w:t>
            </w:r>
          </w:p>
        </w:tc>
        <w:tc>
          <w:tcPr>
            <w:tcW w:w="2268" w:type="dxa"/>
            <w:vAlign w:val="center"/>
          </w:tcPr>
          <w:p>
            <w:pPr>
              <w:pStyle w:val="13"/>
            </w:pPr>
            <w:r>
              <w:t>≥90%</w:t>
            </w:r>
          </w:p>
        </w:tc>
        <w:tc>
          <w:tcPr>
            <w:tcW w:w="1276" w:type="dxa"/>
            <w:vAlign w:val="center"/>
          </w:tcPr>
          <w:p>
            <w:pPr>
              <w:pStyle w:val="13"/>
            </w:pPr>
            <w:r>
              <w:t>成果应用效果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服务对象满意度指标</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2、本级到村任职选调生工作经费绩效目标表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13020525P009087100024</w:t>
            </w:r>
          </w:p>
        </w:tc>
        <w:tc>
          <w:tcPr>
            <w:tcW w:w="2835" w:type="dxa"/>
            <w:vAlign w:val="center"/>
          </w:tcPr>
          <w:p>
            <w:pPr>
              <w:pStyle w:val="11"/>
            </w:pPr>
            <w:r>
              <w:t>项目名称</w:t>
            </w:r>
          </w:p>
        </w:tc>
        <w:tc>
          <w:tcPr>
            <w:tcW w:w="6095" w:type="dxa"/>
            <w:gridSpan w:val="3"/>
            <w:vAlign w:val="center"/>
          </w:tcPr>
          <w:p>
            <w:pPr>
              <w:pStyle w:val="13"/>
            </w:pPr>
            <w:r>
              <w:t>本级到村任职选调生工作经费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26.40</w:t>
            </w:r>
          </w:p>
        </w:tc>
        <w:tc>
          <w:tcPr>
            <w:tcW w:w="2835" w:type="dxa"/>
            <w:vAlign w:val="center"/>
          </w:tcPr>
          <w:p>
            <w:pPr>
              <w:pStyle w:val="11"/>
            </w:pPr>
            <w:r>
              <w:t>其中：财政    资金</w:t>
            </w:r>
          </w:p>
        </w:tc>
        <w:tc>
          <w:tcPr>
            <w:tcW w:w="2551" w:type="dxa"/>
            <w:vAlign w:val="center"/>
          </w:tcPr>
          <w:p>
            <w:pPr>
              <w:pStyle w:val="13"/>
            </w:pPr>
            <w:r>
              <w:t>26.40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保障到村任职选调生工作经费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1.保障我区2024年18名、2025年13名选调生需发放一次性安置费、培训教育经费、国情调研经费、服务群众经费等工作经费。</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人数</w:t>
            </w:r>
          </w:p>
        </w:tc>
        <w:tc>
          <w:tcPr>
            <w:tcW w:w="5386" w:type="dxa"/>
            <w:vAlign w:val="center"/>
          </w:tcPr>
          <w:p>
            <w:pPr>
              <w:pStyle w:val="13"/>
            </w:pPr>
            <w:r>
              <w:t>到村任职选调生人数</w:t>
            </w:r>
          </w:p>
        </w:tc>
        <w:tc>
          <w:tcPr>
            <w:tcW w:w="2268" w:type="dxa"/>
            <w:vAlign w:val="center"/>
          </w:tcPr>
          <w:p>
            <w:pPr>
              <w:pStyle w:val="13"/>
            </w:pPr>
            <w:r>
              <w:t>15人数</w:t>
            </w:r>
          </w:p>
        </w:tc>
        <w:tc>
          <w:tcPr>
            <w:tcW w:w="1276" w:type="dxa"/>
            <w:vAlign w:val="center"/>
          </w:tcPr>
          <w:p>
            <w:pPr>
              <w:pStyle w:val="13"/>
            </w:pPr>
            <w:r>
              <w:t>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提升工作效率</w:t>
            </w:r>
          </w:p>
        </w:tc>
        <w:tc>
          <w:tcPr>
            <w:tcW w:w="5386" w:type="dxa"/>
            <w:vAlign w:val="center"/>
          </w:tcPr>
          <w:p>
            <w:pPr>
              <w:pStyle w:val="13"/>
            </w:pPr>
            <w:r>
              <w:t>提升到村任职选调生工作效率</w:t>
            </w:r>
          </w:p>
        </w:tc>
        <w:tc>
          <w:tcPr>
            <w:tcW w:w="2268" w:type="dxa"/>
            <w:vAlign w:val="center"/>
          </w:tcPr>
          <w:p>
            <w:pPr>
              <w:pStyle w:val="13"/>
            </w:pPr>
            <w:r>
              <w:t>≥90百分比</w:t>
            </w:r>
          </w:p>
        </w:tc>
        <w:tc>
          <w:tcPr>
            <w:tcW w:w="1276" w:type="dxa"/>
            <w:vAlign w:val="center"/>
          </w:tcPr>
          <w:p>
            <w:pPr>
              <w:pStyle w:val="13"/>
            </w:pPr>
            <w:r>
              <w:t>提升工作效率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p>
            <w:pPr>
              <w:pStyle w:val="13"/>
            </w:pPr>
          </w:p>
        </w:tc>
        <w:tc>
          <w:tcPr>
            <w:tcW w:w="5386" w:type="dxa"/>
            <w:vAlign w:val="center"/>
          </w:tcPr>
          <w:p>
            <w:pPr>
              <w:pStyle w:val="13"/>
            </w:pPr>
            <w:r>
              <w:t>到村任职选调生各项工作完成的时效</w:t>
            </w:r>
          </w:p>
          <w:p>
            <w:pPr>
              <w:pStyle w:val="13"/>
            </w:pPr>
          </w:p>
        </w:tc>
        <w:tc>
          <w:tcPr>
            <w:tcW w:w="2268" w:type="dxa"/>
            <w:vAlign w:val="center"/>
          </w:tcPr>
          <w:p>
            <w:pPr>
              <w:pStyle w:val="13"/>
            </w:pPr>
            <w:r>
              <w:t>100百分比</w:t>
            </w:r>
          </w:p>
        </w:tc>
        <w:tc>
          <w:tcPr>
            <w:tcW w:w="1276" w:type="dxa"/>
            <w:vAlign w:val="center"/>
          </w:tcPr>
          <w:p>
            <w:pPr>
              <w:pStyle w:val="13"/>
            </w:pPr>
            <w:r>
              <w:t>工作完成的时效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资金节支率</w:t>
            </w:r>
          </w:p>
        </w:tc>
        <w:tc>
          <w:tcPr>
            <w:tcW w:w="5386" w:type="dxa"/>
            <w:vAlign w:val="center"/>
          </w:tcPr>
          <w:p>
            <w:pPr>
              <w:pStyle w:val="13"/>
            </w:pPr>
            <w:r>
              <w:t>资金节支率</w:t>
            </w:r>
          </w:p>
        </w:tc>
        <w:tc>
          <w:tcPr>
            <w:tcW w:w="2268" w:type="dxa"/>
            <w:vAlign w:val="center"/>
          </w:tcPr>
          <w:p>
            <w:pPr>
              <w:pStyle w:val="13"/>
            </w:pPr>
            <w:r>
              <w:t>≥90百分比</w:t>
            </w:r>
          </w:p>
        </w:tc>
        <w:tc>
          <w:tcPr>
            <w:tcW w:w="1276" w:type="dxa"/>
            <w:vAlign w:val="center"/>
          </w:tcPr>
          <w:p>
            <w:pPr>
              <w:pStyle w:val="13"/>
            </w:pPr>
            <w:r>
              <w:t>资金节支率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100百分比</w:t>
            </w:r>
          </w:p>
        </w:tc>
        <w:tc>
          <w:tcPr>
            <w:tcW w:w="1276" w:type="dxa"/>
            <w:vAlign w:val="center"/>
          </w:tcPr>
          <w:p>
            <w:pPr>
              <w:pStyle w:val="13"/>
            </w:pPr>
            <w:r>
              <w:t>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业务保障能力持续提升</w:t>
            </w:r>
          </w:p>
        </w:tc>
        <w:tc>
          <w:tcPr>
            <w:tcW w:w="5386" w:type="dxa"/>
            <w:vAlign w:val="center"/>
          </w:tcPr>
          <w:p>
            <w:pPr>
              <w:pStyle w:val="13"/>
            </w:pPr>
            <w:r>
              <w:t>为工作人员提供良好的办公环境，保障业务开展</w:t>
            </w:r>
          </w:p>
        </w:tc>
        <w:tc>
          <w:tcPr>
            <w:tcW w:w="2268" w:type="dxa"/>
            <w:vAlign w:val="center"/>
          </w:tcPr>
          <w:p>
            <w:pPr>
              <w:pStyle w:val="13"/>
            </w:pPr>
            <w:r>
              <w:t>100百分比</w:t>
            </w:r>
          </w:p>
        </w:tc>
        <w:tc>
          <w:tcPr>
            <w:tcW w:w="1276" w:type="dxa"/>
            <w:vAlign w:val="center"/>
          </w:tcPr>
          <w:p>
            <w:pPr>
              <w:pStyle w:val="13"/>
            </w:pPr>
            <w:r>
              <w:t>业务保障能力持续提升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服务期限</w:t>
            </w:r>
          </w:p>
        </w:tc>
        <w:tc>
          <w:tcPr>
            <w:tcW w:w="5386" w:type="dxa"/>
            <w:vAlign w:val="center"/>
          </w:tcPr>
          <w:p>
            <w:pPr>
              <w:pStyle w:val="13"/>
            </w:pPr>
            <w:r>
              <w:t>服务期限</w:t>
            </w:r>
          </w:p>
        </w:tc>
        <w:tc>
          <w:tcPr>
            <w:tcW w:w="2268" w:type="dxa"/>
            <w:vAlign w:val="center"/>
          </w:tcPr>
          <w:p>
            <w:pPr>
              <w:pStyle w:val="13"/>
            </w:pPr>
            <w:r>
              <w:t>2年</w:t>
            </w:r>
          </w:p>
        </w:tc>
        <w:tc>
          <w:tcPr>
            <w:tcW w:w="1276" w:type="dxa"/>
            <w:vAlign w:val="center"/>
          </w:tcPr>
          <w:p>
            <w:pPr>
              <w:pStyle w:val="13"/>
            </w:pPr>
            <w:r>
              <w:t>服务期限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3、本级干部教育培训经费绩效目标表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13020525P00909010002K</w:t>
            </w:r>
          </w:p>
        </w:tc>
        <w:tc>
          <w:tcPr>
            <w:tcW w:w="2835" w:type="dxa"/>
            <w:vAlign w:val="center"/>
          </w:tcPr>
          <w:p>
            <w:pPr>
              <w:pStyle w:val="11"/>
            </w:pPr>
            <w:r>
              <w:t>项目名称</w:t>
            </w:r>
          </w:p>
        </w:tc>
        <w:tc>
          <w:tcPr>
            <w:tcW w:w="6095" w:type="dxa"/>
            <w:gridSpan w:val="3"/>
            <w:vAlign w:val="center"/>
          </w:tcPr>
          <w:p>
            <w:pPr>
              <w:pStyle w:val="13"/>
            </w:pPr>
            <w:r>
              <w:t>本级干部教育培训经费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52.00</w:t>
            </w:r>
          </w:p>
        </w:tc>
        <w:tc>
          <w:tcPr>
            <w:tcW w:w="2835" w:type="dxa"/>
            <w:vAlign w:val="center"/>
          </w:tcPr>
          <w:p>
            <w:pPr>
              <w:pStyle w:val="11"/>
            </w:pPr>
            <w:r>
              <w:t>其中：财政    资金</w:t>
            </w:r>
          </w:p>
        </w:tc>
        <w:tc>
          <w:tcPr>
            <w:tcW w:w="2551" w:type="dxa"/>
            <w:vAlign w:val="center"/>
          </w:tcPr>
          <w:p>
            <w:pPr>
              <w:pStyle w:val="13"/>
            </w:pPr>
            <w:r>
              <w:t>52.00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用于全区干部培训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1.培训更加有效，广大干部履职的知识体系不断健全、知识结构不断改善、综合素养不断提高，复合型领导干部的培养取得新进展。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培训合格率</w:t>
            </w:r>
          </w:p>
        </w:tc>
        <w:tc>
          <w:tcPr>
            <w:tcW w:w="5386" w:type="dxa"/>
            <w:vAlign w:val="center"/>
          </w:tcPr>
          <w:p>
            <w:pPr>
              <w:pStyle w:val="13"/>
            </w:pPr>
            <w:r>
              <w:t>培训合格的学员数量占培训总学员数量的比率</w:t>
            </w:r>
          </w:p>
        </w:tc>
        <w:tc>
          <w:tcPr>
            <w:tcW w:w="2268" w:type="dxa"/>
            <w:vAlign w:val="center"/>
          </w:tcPr>
          <w:p>
            <w:pPr>
              <w:pStyle w:val="13"/>
            </w:pPr>
            <w:r>
              <w:t>≥90%</w:t>
            </w:r>
          </w:p>
        </w:tc>
        <w:tc>
          <w:tcPr>
            <w:tcW w:w="1276" w:type="dxa"/>
            <w:vAlign w:val="center"/>
          </w:tcPr>
          <w:p>
            <w:pPr>
              <w:pStyle w:val="13"/>
            </w:pPr>
            <w:r>
              <w:t>培训合格的学员数量占培训总学员数量的比率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组织培训班次</w:t>
            </w:r>
          </w:p>
        </w:tc>
        <w:tc>
          <w:tcPr>
            <w:tcW w:w="5386" w:type="dxa"/>
            <w:vAlign w:val="center"/>
          </w:tcPr>
          <w:p>
            <w:pPr>
              <w:pStyle w:val="13"/>
            </w:pPr>
            <w:r>
              <w:t>组织培训的班次</w:t>
            </w:r>
          </w:p>
        </w:tc>
        <w:tc>
          <w:tcPr>
            <w:tcW w:w="2268" w:type="dxa"/>
            <w:vAlign w:val="center"/>
          </w:tcPr>
          <w:p>
            <w:pPr>
              <w:pStyle w:val="13"/>
            </w:pPr>
            <w:r>
              <w:t>≥3次</w:t>
            </w:r>
          </w:p>
        </w:tc>
        <w:tc>
          <w:tcPr>
            <w:tcW w:w="1276" w:type="dxa"/>
            <w:vAlign w:val="center"/>
          </w:tcPr>
          <w:p>
            <w:pPr>
              <w:pStyle w:val="13"/>
            </w:pPr>
            <w:r>
              <w:t>组织培训的班次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上级调训完成率</w:t>
            </w:r>
          </w:p>
        </w:tc>
        <w:tc>
          <w:tcPr>
            <w:tcW w:w="5386" w:type="dxa"/>
            <w:vAlign w:val="center"/>
          </w:tcPr>
          <w:p>
            <w:pPr>
              <w:pStyle w:val="13"/>
            </w:pPr>
            <w:r>
              <w:t>参加上级培训学员数量占应参加上级培训人员数量</w:t>
            </w:r>
          </w:p>
        </w:tc>
        <w:tc>
          <w:tcPr>
            <w:tcW w:w="2268" w:type="dxa"/>
            <w:vAlign w:val="center"/>
          </w:tcPr>
          <w:p>
            <w:pPr>
              <w:pStyle w:val="13"/>
            </w:pPr>
            <w:r>
              <w:t>≥95%</w:t>
            </w:r>
          </w:p>
        </w:tc>
        <w:tc>
          <w:tcPr>
            <w:tcW w:w="1276" w:type="dxa"/>
            <w:vAlign w:val="center"/>
          </w:tcPr>
          <w:p>
            <w:pPr>
              <w:pStyle w:val="13"/>
            </w:pPr>
            <w:r>
              <w:t>参加上级培训学员数量占应参加上级培训人员数量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≤100%</w:t>
            </w:r>
          </w:p>
        </w:tc>
        <w:tc>
          <w:tcPr>
            <w:tcW w:w="1276" w:type="dxa"/>
            <w:vAlign w:val="center"/>
          </w:tcPr>
          <w:p>
            <w:pPr>
              <w:pStyle w:val="13"/>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网络学院培训学时</w:t>
            </w:r>
          </w:p>
        </w:tc>
        <w:tc>
          <w:tcPr>
            <w:tcW w:w="5386" w:type="dxa"/>
            <w:vAlign w:val="center"/>
          </w:tcPr>
          <w:p>
            <w:pPr>
              <w:pStyle w:val="13"/>
            </w:pPr>
            <w:r>
              <w:t>参加网络学院培训全年学时总数</w:t>
            </w:r>
          </w:p>
        </w:tc>
        <w:tc>
          <w:tcPr>
            <w:tcW w:w="2268" w:type="dxa"/>
            <w:vAlign w:val="center"/>
          </w:tcPr>
          <w:p>
            <w:pPr>
              <w:pStyle w:val="13"/>
            </w:pPr>
            <w:r>
              <w:t>≥40000学时</w:t>
            </w:r>
          </w:p>
        </w:tc>
        <w:tc>
          <w:tcPr>
            <w:tcW w:w="1276" w:type="dxa"/>
            <w:vAlign w:val="center"/>
          </w:tcPr>
          <w:p>
            <w:pPr>
              <w:pStyle w:val="13"/>
            </w:pPr>
            <w:r>
              <w:t>参加培训学员考试合格比率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培训影响力</w:t>
            </w:r>
          </w:p>
        </w:tc>
        <w:tc>
          <w:tcPr>
            <w:tcW w:w="5386" w:type="dxa"/>
            <w:vAlign w:val="center"/>
          </w:tcPr>
          <w:p>
            <w:pPr>
              <w:pStyle w:val="13"/>
            </w:pPr>
            <w:r>
              <w:t>收到干部的充分认可</w:t>
            </w:r>
          </w:p>
        </w:tc>
        <w:tc>
          <w:tcPr>
            <w:tcW w:w="2268" w:type="dxa"/>
            <w:vAlign w:val="center"/>
          </w:tcPr>
          <w:p>
            <w:pPr>
              <w:pStyle w:val="13"/>
            </w:pPr>
            <w:r>
              <w:t>培训效果得到大部分干部认可</w:t>
            </w:r>
          </w:p>
        </w:tc>
        <w:tc>
          <w:tcPr>
            <w:tcW w:w="1276" w:type="dxa"/>
            <w:vAlign w:val="center"/>
          </w:tcPr>
          <w:p>
            <w:pPr>
              <w:pStyle w:val="13"/>
            </w:pPr>
            <w:r>
              <w:t>收到干部的充分认可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干部职工满意度</w:t>
            </w:r>
          </w:p>
        </w:tc>
        <w:tc>
          <w:tcPr>
            <w:tcW w:w="5386" w:type="dxa"/>
            <w:vAlign w:val="center"/>
          </w:tcPr>
          <w:p>
            <w:pPr>
              <w:pStyle w:val="13"/>
            </w:pPr>
            <w:r>
              <w:t>干部职工满意度</w:t>
            </w:r>
          </w:p>
        </w:tc>
        <w:tc>
          <w:tcPr>
            <w:tcW w:w="2268" w:type="dxa"/>
            <w:vAlign w:val="center"/>
          </w:tcPr>
          <w:p>
            <w:pPr>
              <w:pStyle w:val="13"/>
            </w:pPr>
            <w:r>
              <w:t>≥90干部职工满意度</w:t>
            </w:r>
          </w:p>
        </w:tc>
        <w:tc>
          <w:tcPr>
            <w:tcW w:w="1276" w:type="dxa"/>
            <w:vAlign w:val="center"/>
          </w:tcPr>
          <w:p>
            <w:pPr>
              <w:pStyle w:val="13"/>
            </w:pPr>
            <w:r>
              <w:t>干部职工满意度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4、本级公务员管理经费绩效目标表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13020525P009207100016</w:t>
            </w:r>
          </w:p>
        </w:tc>
        <w:tc>
          <w:tcPr>
            <w:tcW w:w="2835" w:type="dxa"/>
            <w:vAlign w:val="center"/>
          </w:tcPr>
          <w:p>
            <w:pPr>
              <w:pStyle w:val="11"/>
            </w:pPr>
            <w:r>
              <w:t>项目名称</w:t>
            </w:r>
          </w:p>
        </w:tc>
        <w:tc>
          <w:tcPr>
            <w:tcW w:w="6095" w:type="dxa"/>
            <w:gridSpan w:val="3"/>
            <w:vAlign w:val="center"/>
          </w:tcPr>
          <w:p>
            <w:pPr>
              <w:pStyle w:val="13"/>
            </w:pPr>
            <w:r>
              <w:t>本级公务员管理经费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w:t>
            </w:r>
          </w:p>
        </w:tc>
        <w:tc>
          <w:tcPr>
            <w:tcW w:w="2835" w:type="dxa"/>
            <w:vAlign w:val="center"/>
          </w:tcPr>
          <w:p>
            <w:pPr>
              <w:pStyle w:val="11"/>
            </w:pPr>
            <w:r>
              <w:t>其中：财政    资金</w:t>
            </w:r>
          </w:p>
        </w:tc>
        <w:tc>
          <w:tcPr>
            <w:tcW w:w="2551" w:type="dxa"/>
            <w:vAlign w:val="center"/>
          </w:tcPr>
          <w:p>
            <w:pPr>
              <w:pStyle w:val="13"/>
            </w:pPr>
            <w:r>
              <w:t>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主要用于全区公务员工资管理系统费用、公务员初任培训费用、公务员考察录用费用、干部日常管理、大组工网设备采购支出。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1.保障公务员工作顺利进行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工作任务完成率</w:t>
            </w:r>
          </w:p>
        </w:tc>
        <w:tc>
          <w:tcPr>
            <w:tcW w:w="5386" w:type="dxa"/>
            <w:vAlign w:val="center"/>
          </w:tcPr>
          <w:p>
            <w:pPr>
              <w:pStyle w:val="13"/>
            </w:pPr>
            <w:r>
              <w:t>完成上级部署的各项任务</w:t>
            </w:r>
          </w:p>
        </w:tc>
        <w:tc>
          <w:tcPr>
            <w:tcW w:w="2268" w:type="dxa"/>
            <w:vAlign w:val="center"/>
          </w:tcPr>
          <w:p>
            <w:pPr>
              <w:pStyle w:val="13"/>
            </w:pPr>
            <w:r>
              <w:t>≥90%</w:t>
            </w:r>
          </w:p>
        </w:tc>
        <w:tc>
          <w:tcPr>
            <w:tcW w:w="1276" w:type="dxa"/>
            <w:vAlign w:val="center"/>
          </w:tcPr>
          <w:p>
            <w:pPr>
              <w:pStyle w:val="13"/>
            </w:pPr>
            <w:r>
              <w:t xml:space="preserve"> 工作任务完成率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工作任务完成率</w:t>
            </w:r>
          </w:p>
        </w:tc>
        <w:tc>
          <w:tcPr>
            <w:tcW w:w="5386" w:type="dxa"/>
            <w:vAlign w:val="center"/>
          </w:tcPr>
          <w:p>
            <w:pPr>
              <w:pStyle w:val="13"/>
            </w:pPr>
            <w:r>
              <w:t>培训计划按期完成率（%）</w:t>
            </w:r>
          </w:p>
        </w:tc>
        <w:tc>
          <w:tcPr>
            <w:tcW w:w="2268" w:type="dxa"/>
            <w:vAlign w:val="center"/>
          </w:tcPr>
          <w:p>
            <w:pPr>
              <w:pStyle w:val="13"/>
            </w:pPr>
            <w:r>
              <w:t>≥90%</w:t>
            </w:r>
          </w:p>
        </w:tc>
        <w:tc>
          <w:tcPr>
            <w:tcW w:w="1276" w:type="dxa"/>
            <w:vAlign w:val="center"/>
          </w:tcPr>
          <w:p>
            <w:pPr>
              <w:pStyle w:val="13"/>
            </w:pPr>
            <w:r>
              <w:t xml:space="preserve"> 工作任务完成率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≥90%</w:t>
            </w:r>
          </w:p>
        </w:tc>
        <w:tc>
          <w:tcPr>
            <w:tcW w:w="1276" w:type="dxa"/>
            <w:vAlign w:val="center"/>
          </w:tcPr>
          <w:p>
            <w:pPr>
              <w:pStyle w:val="13"/>
            </w:pPr>
            <w:r>
              <w:t>任务完成时间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全年预算资金完成率</w:t>
            </w:r>
          </w:p>
        </w:tc>
        <w:tc>
          <w:tcPr>
            <w:tcW w:w="5386" w:type="dxa"/>
            <w:vAlign w:val="center"/>
          </w:tcPr>
          <w:p>
            <w:pPr>
              <w:pStyle w:val="13"/>
            </w:pPr>
            <w:r>
              <w:t>年终完成全年预算资金支出进度</w:t>
            </w:r>
          </w:p>
        </w:tc>
        <w:tc>
          <w:tcPr>
            <w:tcW w:w="2268" w:type="dxa"/>
            <w:vAlign w:val="center"/>
          </w:tcPr>
          <w:p>
            <w:pPr>
              <w:pStyle w:val="13"/>
            </w:pPr>
            <w:r>
              <w:t>≥90%</w:t>
            </w:r>
          </w:p>
        </w:tc>
        <w:tc>
          <w:tcPr>
            <w:tcW w:w="1276" w:type="dxa"/>
            <w:vAlign w:val="center"/>
          </w:tcPr>
          <w:p>
            <w:pPr>
              <w:pStyle w:val="13"/>
            </w:pPr>
            <w:r>
              <w:t>全年预算资金完成率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≥90%</w:t>
            </w:r>
          </w:p>
        </w:tc>
        <w:tc>
          <w:tcPr>
            <w:tcW w:w="1276" w:type="dxa"/>
            <w:vAlign w:val="center"/>
          </w:tcPr>
          <w:p>
            <w:pPr>
              <w:pStyle w:val="13"/>
            </w:pPr>
            <w:r>
              <w:t>业务保障能力提升情况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社会效益</w:t>
            </w:r>
          </w:p>
        </w:tc>
        <w:tc>
          <w:tcPr>
            <w:tcW w:w="2268" w:type="dxa"/>
            <w:vAlign w:val="center"/>
          </w:tcPr>
          <w:p>
            <w:pPr>
              <w:pStyle w:val="13"/>
            </w:pPr>
            <w:r>
              <w:t>公务员工作环境持续向好</w:t>
            </w:r>
          </w:p>
        </w:tc>
        <w:tc>
          <w:tcPr>
            <w:tcW w:w="1276" w:type="dxa"/>
            <w:vAlign w:val="center"/>
          </w:tcPr>
          <w:p>
            <w:pPr>
              <w:pStyle w:val="13"/>
            </w:pPr>
            <w:r>
              <w:t>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≥90%</w:t>
            </w:r>
          </w:p>
        </w:tc>
        <w:tc>
          <w:tcPr>
            <w:tcW w:w="1276" w:type="dxa"/>
            <w:vAlign w:val="center"/>
          </w:tcPr>
          <w:p>
            <w:pPr>
              <w:pStyle w:val="13"/>
            </w:pPr>
            <w:r>
              <w:t>持续发展作用力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机关单位工作人员满意度（%）</w:t>
            </w:r>
          </w:p>
        </w:tc>
        <w:tc>
          <w:tcPr>
            <w:tcW w:w="5386" w:type="dxa"/>
            <w:vAlign w:val="center"/>
          </w:tcPr>
          <w:p>
            <w:pPr>
              <w:pStyle w:val="13"/>
            </w:pPr>
            <w:r>
              <w:t>机关单位工作人员满意度（%）</w:t>
            </w:r>
          </w:p>
        </w:tc>
        <w:tc>
          <w:tcPr>
            <w:tcW w:w="2268" w:type="dxa"/>
            <w:vAlign w:val="center"/>
          </w:tcPr>
          <w:p>
            <w:pPr>
              <w:pStyle w:val="13"/>
            </w:pPr>
            <w:r>
              <w:t>≥90%</w:t>
            </w:r>
          </w:p>
        </w:tc>
        <w:tc>
          <w:tcPr>
            <w:tcW w:w="1276" w:type="dxa"/>
            <w:vAlign w:val="center"/>
          </w:tcPr>
          <w:p>
            <w:pPr>
              <w:pStyle w:val="13"/>
            </w:pPr>
            <w:r>
              <w:t>机关单位工作人员满意度（%）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5、本级建国前老党员生活补贴绩效目标表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13020525P00908810003D</w:t>
            </w:r>
          </w:p>
        </w:tc>
        <w:tc>
          <w:tcPr>
            <w:tcW w:w="2835" w:type="dxa"/>
            <w:vAlign w:val="center"/>
          </w:tcPr>
          <w:p>
            <w:pPr>
              <w:pStyle w:val="11"/>
            </w:pPr>
            <w:r>
              <w:t>项目名称</w:t>
            </w:r>
          </w:p>
        </w:tc>
        <w:tc>
          <w:tcPr>
            <w:tcW w:w="6095" w:type="dxa"/>
            <w:gridSpan w:val="3"/>
            <w:vAlign w:val="center"/>
          </w:tcPr>
          <w:p>
            <w:pPr>
              <w:pStyle w:val="13"/>
            </w:pPr>
            <w:r>
              <w:t>本级建国前老党员生活补贴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w:t>
            </w:r>
          </w:p>
        </w:tc>
        <w:tc>
          <w:tcPr>
            <w:tcW w:w="2835" w:type="dxa"/>
            <w:vAlign w:val="center"/>
          </w:tcPr>
          <w:p>
            <w:pPr>
              <w:pStyle w:val="11"/>
            </w:pPr>
            <w:r>
              <w:t>其中：财政    资金</w:t>
            </w:r>
          </w:p>
        </w:tc>
        <w:tc>
          <w:tcPr>
            <w:tcW w:w="2551" w:type="dxa"/>
            <w:vAlign w:val="center"/>
          </w:tcPr>
          <w:p>
            <w:pPr>
              <w:pStyle w:val="13"/>
            </w:pPr>
            <w:r>
              <w:t>1.30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用于发放建国前老党员生活补贴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1.严格按照建国前老党员标准发放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发放补助人数</w:t>
            </w:r>
          </w:p>
        </w:tc>
        <w:tc>
          <w:tcPr>
            <w:tcW w:w="2268" w:type="dxa"/>
            <w:vAlign w:val="center"/>
          </w:tcPr>
          <w:p>
            <w:pPr>
              <w:pStyle w:val="13"/>
            </w:pPr>
            <w:r>
              <w:t>100百分比</w:t>
            </w:r>
          </w:p>
        </w:tc>
        <w:tc>
          <w:tcPr>
            <w:tcW w:w="1276" w:type="dxa"/>
            <w:vAlign w:val="center"/>
          </w:tcPr>
          <w:p>
            <w:pPr>
              <w:pStyle w:val="13"/>
            </w:pPr>
            <w:r>
              <w:t>发放补助人数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100百分比</w:t>
            </w:r>
          </w:p>
        </w:tc>
        <w:tc>
          <w:tcPr>
            <w:tcW w:w="1276" w:type="dxa"/>
            <w:vAlign w:val="center"/>
          </w:tcPr>
          <w:p>
            <w:pPr>
              <w:pStyle w:val="13"/>
            </w:pPr>
            <w:r>
              <w:t>专款专用率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w:t>
            </w:r>
          </w:p>
        </w:tc>
        <w:tc>
          <w:tcPr>
            <w:tcW w:w="5386" w:type="dxa"/>
            <w:vAlign w:val="center"/>
          </w:tcPr>
          <w:p>
            <w:pPr>
              <w:pStyle w:val="13"/>
            </w:pPr>
            <w:r>
              <w:t>补助发放及时性</w:t>
            </w:r>
          </w:p>
        </w:tc>
        <w:tc>
          <w:tcPr>
            <w:tcW w:w="2268" w:type="dxa"/>
            <w:vAlign w:val="center"/>
          </w:tcPr>
          <w:p>
            <w:pPr>
              <w:pStyle w:val="13"/>
            </w:pPr>
            <w:r>
              <w:t>100百分比</w:t>
            </w:r>
          </w:p>
        </w:tc>
        <w:tc>
          <w:tcPr>
            <w:tcW w:w="1276" w:type="dxa"/>
            <w:vAlign w:val="center"/>
          </w:tcPr>
          <w:p>
            <w:pPr>
              <w:pStyle w:val="13"/>
            </w:pPr>
            <w:r>
              <w:t>补助发放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人均补助标准</w:t>
            </w:r>
          </w:p>
        </w:tc>
        <w:tc>
          <w:tcPr>
            <w:tcW w:w="5386" w:type="dxa"/>
            <w:vAlign w:val="center"/>
          </w:tcPr>
          <w:p>
            <w:pPr>
              <w:pStyle w:val="13"/>
            </w:pPr>
            <w:r>
              <w:t>人均补助标准</w:t>
            </w:r>
          </w:p>
        </w:tc>
        <w:tc>
          <w:tcPr>
            <w:tcW w:w="2268" w:type="dxa"/>
            <w:vAlign w:val="center"/>
          </w:tcPr>
          <w:p>
            <w:pPr>
              <w:pStyle w:val="13"/>
            </w:pPr>
            <w:r>
              <w:t>100百分比</w:t>
            </w:r>
          </w:p>
        </w:tc>
        <w:tc>
          <w:tcPr>
            <w:tcW w:w="1276" w:type="dxa"/>
            <w:vAlign w:val="center"/>
          </w:tcPr>
          <w:p>
            <w:pPr>
              <w:pStyle w:val="13"/>
            </w:pPr>
            <w:r>
              <w:t>人均补助标准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建国前老党员生活水平保持稳定</w:t>
            </w:r>
          </w:p>
        </w:tc>
        <w:tc>
          <w:tcPr>
            <w:tcW w:w="5386" w:type="dxa"/>
            <w:vAlign w:val="center"/>
          </w:tcPr>
          <w:p>
            <w:pPr>
              <w:pStyle w:val="13"/>
            </w:pPr>
            <w:r>
              <w:t>建国前老党员生活水平保持稳定</w:t>
            </w:r>
          </w:p>
        </w:tc>
        <w:tc>
          <w:tcPr>
            <w:tcW w:w="2268" w:type="dxa"/>
            <w:vAlign w:val="center"/>
          </w:tcPr>
          <w:p>
            <w:pPr>
              <w:pStyle w:val="13"/>
            </w:pPr>
            <w:r>
              <w:t>100百分比</w:t>
            </w:r>
          </w:p>
        </w:tc>
        <w:tc>
          <w:tcPr>
            <w:tcW w:w="1276" w:type="dxa"/>
            <w:vAlign w:val="center"/>
          </w:tcPr>
          <w:p>
            <w:pPr>
              <w:pStyle w:val="13"/>
            </w:pPr>
            <w:r>
              <w:t>建国前老党员生活水平保持稳定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受益建国前老党员数量</w:t>
            </w:r>
          </w:p>
        </w:tc>
        <w:tc>
          <w:tcPr>
            <w:tcW w:w="5386" w:type="dxa"/>
            <w:vAlign w:val="center"/>
          </w:tcPr>
          <w:p>
            <w:pPr>
              <w:pStyle w:val="13"/>
            </w:pPr>
            <w:r>
              <w:t>受益建国前老党员数量</w:t>
            </w:r>
          </w:p>
        </w:tc>
        <w:tc>
          <w:tcPr>
            <w:tcW w:w="2268" w:type="dxa"/>
            <w:vAlign w:val="center"/>
          </w:tcPr>
          <w:p>
            <w:pPr>
              <w:pStyle w:val="13"/>
            </w:pPr>
            <w:r>
              <w:t>100百分比</w:t>
            </w:r>
          </w:p>
        </w:tc>
        <w:tc>
          <w:tcPr>
            <w:tcW w:w="1276" w:type="dxa"/>
            <w:vAlign w:val="center"/>
          </w:tcPr>
          <w:p>
            <w:pPr>
              <w:pStyle w:val="13"/>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提升建国前老党员生活水平</w:t>
            </w:r>
          </w:p>
        </w:tc>
        <w:tc>
          <w:tcPr>
            <w:tcW w:w="5386" w:type="dxa"/>
            <w:vAlign w:val="center"/>
          </w:tcPr>
          <w:p>
            <w:pPr>
              <w:pStyle w:val="13"/>
            </w:pPr>
            <w:r>
              <w:t>提升建国前老党员生活水平</w:t>
            </w:r>
          </w:p>
        </w:tc>
        <w:tc>
          <w:tcPr>
            <w:tcW w:w="2268" w:type="dxa"/>
            <w:vAlign w:val="center"/>
          </w:tcPr>
          <w:p>
            <w:pPr>
              <w:pStyle w:val="13"/>
            </w:pPr>
            <w:r>
              <w:t>100百分比</w:t>
            </w:r>
          </w:p>
        </w:tc>
        <w:tc>
          <w:tcPr>
            <w:tcW w:w="1276" w:type="dxa"/>
            <w:vAlign w:val="center"/>
          </w:tcPr>
          <w:p>
            <w:pPr>
              <w:pStyle w:val="13"/>
            </w:pPr>
            <w:r>
              <w:t>提升建国前老党员生活水平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6、本级人才发展资金绩效目标表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13020525P00918410007W</w:t>
            </w:r>
          </w:p>
        </w:tc>
        <w:tc>
          <w:tcPr>
            <w:tcW w:w="2835" w:type="dxa"/>
            <w:vAlign w:val="center"/>
          </w:tcPr>
          <w:p>
            <w:pPr>
              <w:pStyle w:val="11"/>
            </w:pPr>
            <w:r>
              <w:t>项目名称</w:t>
            </w:r>
          </w:p>
        </w:tc>
        <w:tc>
          <w:tcPr>
            <w:tcW w:w="6095" w:type="dxa"/>
            <w:gridSpan w:val="3"/>
            <w:vAlign w:val="center"/>
          </w:tcPr>
          <w:p>
            <w:pPr>
              <w:pStyle w:val="13"/>
            </w:pPr>
            <w:r>
              <w:t>本级人才发展资金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用于保障全区人才工作开展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常态化开展“四个一百”活动，依托招商引资、科技创新、现有优势项目举办海内外高层次人才开平行、知名院校深度对接、重点产业靶向对接等人才活动3场次以上，加快人才强区，为开平区高质量发展提供智力支持。</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高层次人才引进数量</w:t>
            </w:r>
          </w:p>
        </w:tc>
        <w:tc>
          <w:tcPr>
            <w:tcW w:w="5386" w:type="dxa"/>
            <w:vAlign w:val="center"/>
          </w:tcPr>
          <w:p>
            <w:pPr>
              <w:pStyle w:val="13"/>
            </w:pPr>
            <w:r>
              <w:t>行业专家、优秀教育人才、全日制本科以上学历毕业生、高级专业技术职务等高层次人才引进数量</w:t>
            </w:r>
          </w:p>
        </w:tc>
        <w:tc>
          <w:tcPr>
            <w:tcW w:w="2268" w:type="dxa"/>
            <w:vAlign w:val="center"/>
          </w:tcPr>
          <w:p>
            <w:pPr>
              <w:pStyle w:val="13"/>
            </w:pPr>
            <w:r>
              <w:t>≥10人</w:t>
            </w:r>
          </w:p>
        </w:tc>
        <w:tc>
          <w:tcPr>
            <w:tcW w:w="1276" w:type="dxa"/>
            <w:vAlign w:val="center"/>
          </w:tcPr>
          <w:p>
            <w:pPr>
              <w:pStyle w:val="13"/>
            </w:pPr>
            <w:r>
              <w:t>高层次人才引进数量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培训人数</w:t>
            </w:r>
          </w:p>
        </w:tc>
        <w:tc>
          <w:tcPr>
            <w:tcW w:w="5386" w:type="dxa"/>
            <w:vAlign w:val="center"/>
          </w:tcPr>
          <w:p>
            <w:pPr>
              <w:pStyle w:val="13"/>
            </w:pPr>
            <w:r>
              <w:t>企业家培训、专业技术培训、创业创新培训、专家培训等人才陪训时间</w:t>
            </w:r>
          </w:p>
        </w:tc>
        <w:tc>
          <w:tcPr>
            <w:tcW w:w="2268" w:type="dxa"/>
            <w:vAlign w:val="center"/>
          </w:tcPr>
          <w:p>
            <w:pPr>
              <w:pStyle w:val="13"/>
            </w:pPr>
            <w:r>
              <w:t>≥50人</w:t>
            </w:r>
          </w:p>
        </w:tc>
        <w:tc>
          <w:tcPr>
            <w:tcW w:w="1276" w:type="dxa"/>
            <w:vAlign w:val="center"/>
          </w:tcPr>
          <w:p>
            <w:pPr>
              <w:pStyle w:val="13"/>
            </w:pPr>
            <w:r>
              <w:t>培训人数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人均专家聘用费</w:t>
            </w:r>
          </w:p>
        </w:tc>
        <w:tc>
          <w:tcPr>
            <w:tcW w:w="5386" w:type="dxa"/>
            <w:vAlign w:val="center"/>
          </w:tcPr>
          <w:p>
            <w:pPr>
              <w:pStyle w:val="13"/>
            </w:pPr>
            <w:r>
              <w:t>人均专家聘用费</w:t>
            </w:r>
          </w:p>
        </w:tc>
        <w:tc>
          <w:tcPr>
            <w:tcW w:w="2268" w:type="dxa"/>
            <w:vAlign w:val="center"/>
          </w:tcPr>
          <w:p>
            <w:pPr>
              <w:pStyle w:val="13"/>
            </w:pPr>
            <w:r>
              <w:t>≤5000元</w:t>
            </w:r>
          </w:p>
        </w:tc>
        <w:tc>
          <w:tcPr>
            <w:tcW w:w="1276" w:type="dxa"/>
            <w:vAlign w:val="center"/>
          </w:tcPr>
          <w:p>
            <w:pPr>
              <w:pStyle w:val="13"/>
            </w:pPr>
            <w:r>
              <w:t>人均专家聘用费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工作要点完成率</w:t>
            </w:r>
          </w:p>
        </w:tc>
        <w:tc>
          <w:tcPr>
            <w:tcW w:w="2268" w:type="dxa"/>
            <w:vAlign w:val="center"/>
          </w:tcPr>
          <w:p>
            <w:pPr>
              <w:pStyle w:val="13"/>
            </w:pPr>
            <w:r>
              <w:t>≥90%</w:t>
            </w:r>
          </w:p>
        </w:tc>
        <w:tc>
          <w:tcPr>
            <w:tcW w:w="1276" w:type="dxa"/>
            <w:vAlign w:val="center"/>
          </w:tcPr>
          <w:p>
            <w:pPr>
              <w:pStyle w:val="13"/>
            </w:pPr>
            <w:r>
              <w:t>人才工作要点完成率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构筑成果转化高地</w:t>
            </w:r>
          </w:p>
        </w:tc>
        <w:tc>
          <w:tcPr>
            <w:tcW w:w="5386" w:type="dxa"/>
            <w:vAlign w:val="center"/>
          </w:tcPr>
          <w:p>
            <w:pPr>
              <w:pStyle w:val="13"/>
            </w:pPr>
            <w:r>
              <w:t>扩充平台体量，推进产学研合作，提升载体质量</w:t>
            </w:r>
          </w:p>
        </w:tc>
        <w:tc>
          <w:tcPr>
            <w:tcW w:w="2268" w:type="dxa"/>
            <w:vAlign w:val="center"/>
          </w:tcPr>
          <w:p>
            <w:pPr>
              <w:pStyle w:val="13"/>
            </w:pPr>
            <w:r>
              <w:t>≥2家</w:t>
            </w:r>
          </w:p>
        </w:tc>
        <w:tc>
          <w:tcPr>
            <w:tcW w:w="1276" w:type="dxa"/>
            <w:vAlign w:val="center"/>
          </w:tcPr>
          <w:p>
            <w:pPr>
              <w:pStyle w:val="13"/>
            </w:pPr>
            <w:r>
              <w:t>构筑成果转化高地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提升人才队伍质量</w:t>
            </w:r>
          </w:p>
        </w:tc>
        <w:tc>
          <w:tcPr>
            <w:tcW w:w="5386" w:type="dxa"/>
            <w:vAlign w:val="center"/>
          </w:tcPr>
          <w:p>
            <w:pPr>
              <w:pStyle w:val="13"/>
            </w:pPr>
            <w:r>
              <w:t>扎实推进各类人才队伍建设</w:t>
            </w:r>
          </w:p>
        </w:tc>
        <w:tc>
          <w:tcPr>
            <w:tcW w:w="2268" w:type="dxa"/>
            <w:vAlign w:val="center"/>
          </w:tcPr>
          <w:p>
            <w:pPr>
              <w:pStyle w:val="13"/>
            </w:pPr>
            <w:r>
              <w:t>≥50人</w:t>
            </w:r>
          </w:p>
        </w:tc>
        <w:tc>
          <w:tcPr>
            <w:tcW w:w="1276" w:type="dxa"/>
            <w:vAlign w:val="center"/>
          </w:tcPr>
          <w:p>
            <w:pPr>
              <w:pStyle w:val="13"/>
            </w:pPr>
            <w:r>
              <w:t>提升教育、卫生等重点领域人才质量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领导小组成员单位对人才工作的满意程度</w:t>
            </w:r>
          </w:p>
        </w:tc>
        <w:tc>
          <w:tcPr>
            <w:tcW w:w="2268" w:type="dxa"/>
            <w:vAlign w:val="center"/>
          </w:tcPr>
          <w:p>
            <w:pPr>
              <w:pStyle w:val="13"/>
            </w:pPr>
            <w:r>
              <w:t>≥90%</w:t>
            </w:r>
          </w:p>
        </w:tc>
        <w:tc>
          <w:tcPr>
            <w:tcW w:w="1276" w:type="dxa"/>
            <w:vAlign w:val="center"/>
          </w:tcPr>
          <w:p>
            <w:pPr>
              <w:pStyle w:val="13"/>
            </w:pPr>
            <w:r>
              <w:t>领导小组成员单位对人才工作的满意程度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7、本级三保村级党组织活动经费绩效目标表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13020525P00001110011G</w:t>
            </w:r>
          </w:p>
        </w:tc>
        <w:tc>
          <w:tcPr>
            <w:tcW w:w="2835" w:type="dxa"/>
            <w:vAlign w:val="center"/>
          </w:tcPr>
          <w:p>
            <w:pPr>
              <w:pStyle w:val="11"/>
            </w:pPr>
            <w:r>
              <w:t>项目名称</w:t>
            </w:r>
          </w:p>
        </w:tc>
        <w:tc>
          <w:tcPr>
            <w:tcW w:w="6095" w:type="dxa"/>
            <w:gridSpan w:val="3"/>
            <w:vAlign w:val="center"/>
          </w:tcPr>
          <w:p>
            <w:pPr>
              <w:pStyle w:val="13"/>
            </w:pPr>
            <w:r>
              <w:t>本级三保村级党组织活动经费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190.46</w:t>
            </w:r>
          </w:p>
        </w:tc>
        <w:tc>
          <w:tcPr>
            <w:tcW w:w="2835" w:type="dxa"/>
            <w:vAlign w:val="center"/>
          </w:tcPr>
          <w:p>
            <w:pPr>
              <w:pStyle w:val="11"/>
            </w:pPr>
            <w:r>
              <w:t>其中：财政    资金</w:t>
            </w:r>
          </w:p>
        </w:tc>
        <w:tc>
          <w:tcPr>
            <w:tcW w:w="2551" w:type="dxa"/>
            <w:vAlign w:val="center"/>
          </w:tcPr>
          <w:p>
            <w:pPr>
              <w:pStyle w:val="13"/>
            </w:pPr>
            <w:r>
              <w:t>190.46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保障村党组织开展“三会一课”、主题党日、党员教育培训、救助困难党员、慰问老党员等活动所必须的开支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1.严格按文件标准发放。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村党员人数</w:t>
            </w:r>
          </w:p>
        </w:tc>
        <w:tc>
          <w:tcPr>
            <w:tcW w:w="5386" w:type="dxa"/>
            <w:vAlign w:val="center"/>
          </w:tcPr>
          <w:p>
            <w:pPr>
              <w:pStyle w:val="13"/>
            </w:pPr>
            <w:r>
              <w:t>按照村党员人数发放</w:t>
            </w:r>
          </w:p>
        </w:tc>
        <w:tc>
          <w:tcPr>
            <w:tcW w:w="2268" w:type="dxa"/>
            <w:vAlign w:val="center"/>
          </w:tcPr>
          <w:p>
            <w:pPr>
              <w:pStyle w:val="13"/>
            </w:pPr>
            <w:r>
              <w:t>≥90百分比</w:t>
            </w:r>
          </w:p>
        </w:tc>
        <w:tc>
          <w:tcPr>
            <w:tcW w:w="1276" w:type="dxa"/>
            <w:vAlign w:val="center"/>
          </w:tcPr>
          <w:p>
            <w:pPr>
              <w:pStyle w:val="13"/>
            </w:pPr>
            <w:r>
              <w:t>村党员人数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p>
            <w:pPr>
              <w:pStyle w:val="13"/>
            </w:pPr>
          </w:p>
        </w:tc>
        <w:tc>
          <w:tcPr>
            <w:tcW w:w="5386" w:type="dxa"/>
            <w:vAlign w:val="center"/>
          </w:tcPr>
          <w:p>
            <w:pPr>
              <w:pStyle w:val="13"/>
            </w:pPr>
            <w:r>
              <w:t>资金到位率</w:t>
            </w:r>
          </w:p>
          <w:p>
            <w:pPr>
              <w:pStyle w:val="13"/>
            </w:pPr>
          </w:p>
        </w:tc>
        <w:tc>
          <w:tcPr>
            <w:tcW w:w="2268" w:type="dxa"/>
            <w:vAlign w:val="center"/>
          </w:tcPr>
          <w:p>
            <w:pPr>
              <w:pStyle w:val="13"/>
            </w:pPr>
            <w:r>
              <w:t>≥90百分比</w:t>
            </w:r>
          </w:p>
        </w:tc>
        <w:tc>
          <w:tcPr>
            <w:tcW w:w="1276" w:type="dxa"/>
            <w:vAlign w:val="center"/>
          </w:tcPr>
          <w:p>
            <w:pPr>
              <w:pStyle w:val="13"/>
            </w:pPr>
            <w:r>
              <w:t>资金到位率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及时率</w:t>
            </w:r>
          </w:p>
        </w:tc>
        <w:tc>
          <w:tcPr>
            <w:tcW w:w="2268" w:type="dxa"/>
            <w:vAlign w:val="center"/>
          </w:tcPr>
          <w:p>
            <w:pPr>
              <w:pStyle w:val="13"/>
            </w:pPr>
            <w:r>
              <w:t>≥90百分比</w:t>
            </w:r>
          </w:p>
        </w:tc>
        <w:tc>
          <w:tcPr>
            <w:tcW w:w="1276" w:type="dxa"/>
            <w:vAlign w:val="center"/>
          </w:tcPr>
          <w:p>
            <w:pPr>
              <w:pStyle w:val="13"/>
            </w:pPr>
            <w:r>
              <w:t>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100百分比</w:t>
            </w:r>
          </w:p>
        </w:tc>
        <w:tc>
          <w:tcPr>
            <w:tcW w:w="1276" w:type="dxa"/>
            <w:vAlign w:val="center"/>
          </w:tcPr>
          <w:p>
            <w:pPr>
              <w:pStyle w:val="13"/>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≥90百分比</w:t>
            </w:r>
          </w:p>
        </w:tc>
        <w:tc>
          <w:tcPr>
            <w:tcW w:w="1276" w:type="dxa"/>
            <w:vAlign w:val="center"/>
          </w:tcPr>
          <w:p>
            <w:pPr>
              <w:pStyle w:val="13"/>
            </w:pPr>
            <w:r>
              <w:t>农村党员测评满意度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保障村党组织活动</w:t>
            </w:r>
          </w:p>
        </w:tc>
        <w:tc>
          <w:tcPr>
            <w:tcW w:w="5386" w:type="dxa"/>
            <w:vAlign w:val="center"/>
          </w:tcPr>
          <w:p>
            <w:pPr>
              <w:pStyle w:val="13"/>
            </w:pPr>
            <w:r>
              <w:t>党员活动效果</w:t>
            </w:r>
          </w:p>
        </w:tc>
        <w:tc>
          <w:tcPr>
            <w:tcW w:w="2268" w:type="dxa"/>
            <w:vAlign w:val="center"/>
          </w:tcPr>
          <w:p>
            <w:pPr>
              <w:pStyle w:val="13"/>
            </w:pPr>
            <w:r>
              <w:t>100百分比</w:t>
            </w:r>
          </w:p>
        </w:tc>
        <w:tc>
          <w:tcPr>
            <w:tcW w:w="1276" w:type="dxa"/>
            <w:vAlign w:val="center"/>
          </w:tcPr>
          <w:p>
            <w:pPr>
              <w:pStyle w:val="13"/>
            </w:pPr>
            <w:r>
              <w:t>保障村党组织活动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≥100百分比</w:t>
            </w:r>
          </w:p>
        </w:tc>
        <w:tc>
          <w:tcPr>
            <w:tcW w:w="1276" w:type="dxa"/>
            <w:vAlign w:val="center"/>
          </w:tcPr>
          <w:p>
            <w:pPr>
              <w:pStyle w:val="13"/>
            </w:pPr>
            <w:r>
              <w:t>生态效益指标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长期实用性</w:t>
            </w:r>
          </w:p>
        </w:tc>
        <w:tc>
          <w:tcPr>
            <w:tcW w:w="5386" w:type="dxa"/>
            <w:vAlign w:val="center"/>
          </w:tcPr>
          <w:p>
            <w:pPr>
              <w:pStyle w:val="13"/>
            </w:pPr>
            <w:r>
              <w:t>长期实用性</w:t>
            </w:r>
          </w:p>
        </w:tc>
        <w:tc>
          <w:tcPr>
            <w:tcW w:w="2268" w:type="dxa"/>
            <w:vAlign w:val="center"/>
          </w:tcPr>
          <w:p>
            <w:pPr>
              <w:pStyle w:val="13"/>
            </w:pPr>
            <w:r>
              <w:t>100百分比</w:t>
            </w:r>
          </w:p>
        </w:tc>
        <w:tc>
          <w:tcPr>
            <w:tcW w:w="1276" w:type="dxa"/>
            <w:vAlign w:val="center"/>
          </w:tcPr>
          <w:p>
            <w:pPr>
              <w:pStyle w:val="13"/>
            </w:pPr>
            <w:r>
              <w:t>长期实用性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8、本级三保村级服务群众专项经费绩效目标表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13020525P00001110010W</w:t>
            </w:r>
          </w:p>
        </w:tc>
        <w:tc>
          <w:tcPr>
            <w:tcW w:w="2835" w:type="dxa"/>
            <w:vAlign w:val="center"/>
          </w:tcPr>
          <w:p>
            <w:pPr>
              <w:pStyle w:val="11"/>
            </w:pPr>
            <w:r>
              <w:t>项目名称</w:t>
            </w:r>
          </w:p>
        </w:tc>
        <w:tc>
          <w:tcPr>
            <w:tcW w:w="6095" w:type="dxa"/>
            <w:gridSpan w:val="3"/>
            <w:vAlign w:val="center"/>
          </w:tcPr>
          <w:p>
            <w:pPr>
              <w:pStyle w:val="13"/>
            </w:pPr>
            <w:r>
              <w:t>本级三保村级服务群众专项经费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268.00</w:t>
            </w:r>
          </w:p>
        </w:tc>
        <w:tc>
          <w:tcPr>
            <w:tcW w:w="2835" w:type="dxa"/>
            <w:vAlign w:val="center"/>
          </w:tcPr>
          <w:p>
            <w:pPr>
              <w:pStyle w:val="11"/>
            </w:pPr>
            <w:r>
              <w:t>其中：财政    资金</w:t>
            </w:r>
          </w:p>
        </w:tc>
        <w:tc>
          <w:tcPr>
            <w:tcW w:w="2551" w:type="dxa"/>
            <w:vAlign w:val="center"/>
          </w:tcPr>
          <w:p>
            <w:pPr>
              <w:pStyle w:val="13"/>
            </w:pPr>
            <w:r>
              <w:t>268.00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村级服务群众的必要支出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1.按村按标准发放到位。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≥90百分比</w:t>
            </w:r>
          </w:p>
        </w:tc>
        <w:tc>
          <w:tcPr>
            <w:tcW w:w="1276" w:type="dxa"/>
            <w:vAlign w:val="center"/>
          </w:tcPr>
          <w:p>
            <w:pPr>
              <w:pStyle w:val="13"/>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p>
            <w:pPr>
              <w:pStyle w:val="13"/>
            </w:pPr>
          </w:p>
        </w:tc>
        <w:tc>
          <w:tcPr>
            <w:tcW w:w="5386" w:type="dxa"/>
            <w:vAlign w:val="center"/>
          </w:tcPr>
          <w:p>
            <w:pPr>
              <w:pStyle w:val="13"/>
            </w:pPr>
            <w:r>
              <w:t>资金到位率</w:t>
            </w:r>
          </w:p>
          <w:p>
            <w:pPr>
              <w:pStyle w:val="13"/>
            </w:pPr>
          </w:p>
        </w:tc>
        <w:tc>
          <w:tcPr>
            <w:tcW w:w="2268" w:type="dxa"/>
            <w:vAlign w:val="center"/>
          </w:tcPr>
          <w:p>
            <w:pPr>
              <w:pStyle w:val="13"/>
            </w:pPr>
            <w:r>
              <w:t>≥95百分比</w:t>
            </w:r>
          </w:p>
        </w:tc>
        <w:tc>
          <w:tcPr>
            <w:tcW w:w="1276" w:type="dxa"/>
            <w:vAlign w:val="center"/>
          </w:tcPr>
          <w:p>
            <w:pPr>
              <w:pStyle w:val="13"/>
            </w:pPr>
            <w:r>
              <w:t>资金到位率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≥95百分比</w:t>
            </w:r>
          </w:p>
        </w:tc>
        <w:tc>
          <w:tcPr>
            <w:tcW w:w="1276" w:type="dxa"/>
            <w:vAlign w:val="center"/>
          </w:tcPr>
          <w:p>
            <w:pPr>
              <w:pStyle w:val="13"/>
            </w:pPr>
            <w:r>
              <w:t>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预算数</w:t>
            </w:r>
          </w:p>
        </w:tc>
        <w:tc>
          <w:tcPr>
            <w:tcW w:w="5386" w:type="dxa"/>
            <w:vAlign w:val="center"/>
          </w:tcPr>
          <w:p>
            <w:pPr>
              <w:pStyle w:val="13"/>
            </w:pPr>
            <w:r>
              <w:t>预算数</w:t>
            </w:r>
          </w:p>
        </w:tc>
        <w:tc>
          <w:tcPr>
            <w:tcW w:w="2268" w:type="dxa"/>
            <w:vAlign w:val="center"/>
          </w:tcPr>
          <w:p>
            <w:pPr>
              <w:pStyle w:val="13"/>
            </w:pPr>
            <w:r>
              <w:t>100百分比</w:t>
            </w:r>
          </w:p>
        </w:tc>
        <w:tc>
          <w:tcPr>
            <w:tcW w:w="127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≥90百分比</w:t>
            </w:r>
          </w:p>
        </w:tc>
        <w:tc>
          <w:tcPr>
            <w:tcW w:w="1276" w:type="dxa"/>
            <w:vAlign w:val="center"/>
          </w:tcPr>
          <w:p>
            <w:pPr>
              <w:pStyle w:val="13"/>
            </w:pPr>
            <w:r>
              <w:t>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维护农村和谐和稳定。</w:t>
            </w:r>
          </w:p>
        </w:tc>
        <w:tc>
          <w:tcPr>
            <w:tcW w:w="5386" w:type="dxa"/>
            <w:vAlign w:val="center"/>
          </w:tcPr>
          <w:p>
            <w:pPr>
              <w:pStyle w:val="13"/>
            </w:pPr>
            <w:r>
              <w:t>维护农村和谐和稳定。</w:t>
            </w:r>
          </w:p>
        </w:tc>
        <w:tc>
          <w:tcPr>
            <w:tcW w:w="2268" w:type="dxa"/>
            <w:vAlign w:val="center"/>
          </w:tcPr>
          <w:p>
            <w:pPr>
              <w:pStyle w:val="13"/>
            </w:pPr>
            <w:r>
              <w:t>≥90百分比</w:t>
            </w:r>
          </w:p>
        </w:tc>
        <w:tc>
          <w:tcPr>
            <w:tcW w:w="1276" w:type="dxa"/>
            <w:vAlign w:val="center"/>
          </w:tcPr>
          <w:p>
            <w:pPr>
              <w:pStyle w:val="13"/>
            </w:pPr>
            <w:r>
              <w:t>维护农村和谐和稳定。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≥90百分比</w:t>
            </w:r>
          </w:p>
        </w:tc>
        <w:tc>
          <w:tcPr>
            <w:tcW w:w="1276" w:type="dxa"/>
            <w:vAlign w:val="center"/>
          </w:tcPr>
          <w:p>
            <w:pPr>
              <w:pStyle w:val="13"/>
            </w:pPr>
            <w:r>
              <w:t>对区域生态改善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长期实用性</w:t>
            </w:r>
          </w:p>
        </w:tc>
        <w:tc>
          <w:tcPr>
            <w:tcW w:w="5386" w:type="dxa"/>
            <w:vAlign w:val="center"/>
          </w:tcPr>
          <w:p>
            <w:pPr>
              <w:pStyle w:val="13"/>
            </w:pPr>
            <w:r>
              <w:t>长期实用性</w:t>
            </w:r>
          </w:p>
        </w:tc>
        <w:tc>
          <w:tcPr>
            <w:tcW w:w="2268" w:type="dxa"/>
            <w:vAlign w:val="center"/>
          </w:tcPr>
          <w:p>
            <w:pPr>
              <w:pStyle w:val="13"/>
            </w:pPr>
            <w:r>
              <w:t>≥90百分比</w:t>
            </w:r>
          </w:p>
        </w:tc>
        <w:tc>
          <w:tcPr>
            <w:tcW w:w="1276" w:type="dxa"/>
            <w:vAlign w:val="center"/>
          </w:tcPr>
          <w:p>
            <w:pPr>
              <w:pStyle w:val="13"/>
            </w:pPr>
            <w:r>
              <w:t>长期实用性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群众满意度</w:t>
            </w:r>
          </w:p>
          <w:p>
            <w:pPr>
              <w:pStyle w:val="13"/>
            </w:pPr>
          </w:p>
        </w:tc>
        <w:tc>
          <w:tcPr>
            <w:tcW w:w="2268" w:type="dxa"/>
            <w:vAlign w:val="center"/>
          </w:tcPr>
          <w:p>
            <w:pPr>
              <w:pStyle w:val="13"/>
            </w:pPr>
            <w:r>
              <w:t>≥90百分比</w:t>
            </w:r>
          </w:p>
        </w:tc>
        <w:tc>
          <w:tcPr>
            <w:tcW w:w="1276" w:type="dxa"/>
            <w:vAlign w:val="center"/>
          </w:tcPr>
          <w:p>
            <w:pPr>
              <w:pStyle w:val="13"/>
            </w:pPr>
            <w:r>
              <w:t>群众满意度</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9、本级三保村级支出村干部基础职务补贴绩效目标表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13020525P00001110006N</w:t>
            </w:r>
          </w:p>
        </w:tc>
        <w:tc>
          <w:tcPr>
            <w:tcW w:w="2835" w:type="dxa"/>
            <w:vAlign w:val="center"/>
          </w:tcPr>
          <w:p>
            <w:pPr>
              <w:pStyle w:val="11"/>
            </w:pPr>
            <w:r>
              <w:t>项目名称</w:t>
            </w:r>
          </w:p>
        </w:tc>
        <w:tc>
          <w:tcPr>
            <w:tcW w:w="6095" w:type="dxa"/>
            <w:gridSpan w:val="3"/>
            <w:vAlign w:val="center"/>
          </w:tcPr>
          <w:p>
            <w:pPr>
              <w:pStyle w:val="13"/>
            </w:pPr>
            <w:r>
              <w:t>本级三保村级支出村干部基础职务补贴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1800.00</w:t>
            </w:r>
          </w:p>
        </w:tc>
        <w:tc>
          <w:tcPr>
            <w:tcW w:w="2835" w:type="dxa"/>
            <w:vAlign w:val="center"/>
          </w:tcPr>
          <w:p>
            <w:pPr>
              <w:pStyle w:val="11"/>
            </w:pPr>
            <w:r>
              <w:t>其中：财政    资金</w:t>
            </w:r>
          </w:p>
        </w:tc>
        <w:tc>
          <w:tcPr>
            <w:tcW w:w="2551" w:type="dxa"/>
            <w:vAlign w:val="center"/>
          </w:tcPr>
          <w:p>
            <w:pPr>
              <w:pStyle w:val="13"/>
            </w:pPr>
            <w:r>
              <w:t>1800.00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对在职村“两委”干部发放补贴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1.村干部基础职务补贴解决村干部干多干少干好干坏一个样的问题。</w:t>
            </w:r>
          </w:p>
          <w:p>
            <w:pPr>
              <w:pStyle w:val="13"/>
            </w:pPr>
            <w:r>
              <w:t>2.村干部基础职务补贴让村干部劳有所得。</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≥90%</w:t>
            </w:r>
          </w:p>
        </w:tc>
        <w:tc>
          <w:tcPr>
            <w:tcW w:w="1276" w:type="dxa"/>
            <w:vAlign w:val="center"/>
          </w:tcPr>
          <w:p>
            <w:pPr>
              <w:pStyle w:val="13"/>
            </w:pPr>
            <w:r>
              <w:t>冀组字【2020】18号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资金使用合规率</w:t>
            </w:r>
          </w:p>
        </w:tc>
        <w:tc>
          <w:tcPr>
            <w:tcW w:w="2268" w:type="dxa"/>
            <w:vAlign w:val="center"/>
          </w:tcPr>
          <w:p>
            <w:pPr>
              <w:pStyle w:val="13"/>
            </w:pPr>
            <w:r>
              <w:t>≥90%</w:t>
            </w:r>
          </w:p>
        </w:tc>
        <w:tc>
          <w:tcPr>
            <w:tcW w:w="1276" w:type="dxa"/>
            <w:vAlign w:val="center"/>
          </w:tcPr>
          <w:p>
            <w:pPr>
              <w:pStyle w:val="13"/>
            </w:pPr>
            <w:r>
              <w:t>冀组字【2020】18号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w:t>
            </w:r>
          </w:p>
        </w:tc>
        <w:tc>
          <w:tcPr>
            <w:tcW w:w="5386" w:type="dxa"/>
            <w:vAlign w:val="center"/>
          </w:tcPr>
          <w:p>
            <w:pPr>
              <w:pStyle w:val="13"/>
            </w:pPr>
            <w:r>
              <w:t>补助发放及时性</w:t>
            </w:r>
          </w:p>
        </w:tc>
        <w:tc>
          <w:tcPr>
            <w:tcW w:w="2268" w:type="dxa"/>
            <w:vAlign w:val="center"/>
          </w:tcPr>
          <w:p>
            <w:pPr>
              <w:pStyle w:val="13"/>
            </w:pPr>
            <w:r>
              <w:t>≥90%</w:t>
            </w:r>
          </w:p>
        </w:tc>
        <w:tc>
          <w:tcPr>
            <w:tcW w:w="1276" w:type="dxa"/>
            <w:vAlign w:val="center"/>
          </w:tcPr>
          <w:p>
            <w:pPr>
              <w:pStyle w:val="13"/>
            </w:pPr>
            <w:r>
              <w:t>冀组字【2020】18号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资金发放到位</w:t>
            </w:r>
          </w:p>
        </w:tc>
        <w:tc>
          <w:tcPr>
            <w:tcW w:w="1276" w:type="dxa"/>
            <w:vAlign w:val="center"/>
          </w:tcPr>
          <w:p>
            <w:pPr>
              <w:pStyle w:val="13"/>
            </w:pPr>
            <w:r>
              <w:t>冀组字【2020】18号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≥90%</w:t>
            </w:r>
          </w:p>
        </w:tc>
        <w:tc>
          <w:tcPr>
            <w:tcW w:w="1276" w:type="dxa"/>
            <w:vAlign w:val="center"/>
          </w:tcPr>
          <w:p>
            <w:pPr>
              <w:pStyle w:val="13"/>
            </w:pPr>
            <w:r>
              <w:t>冀组字【2020】18号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增强服务保障能力。</w:t>
            </w:r>
          </w:p>
        </w:tc>
        <w:tc>
          <w:tcPr>
            <w:tcW w:w="5386" w:type="dxa"/>
            <w:vAlign w:val="center"/>
          </w:tcPr>
          <w:p>
            <w:pPr>
              <w:pStyle w:val="13"/>
            </w:pPr>
            <w:r>
              <w:t>增强服务保障能力。</w:t>
            </w:r>
          </w:p>
        </w:tc>
        <w:tc>
          <w:tcPr>
            <w:tcW w:w="2268" w:type="dxa"/>
            <w:vAlign w:val="center"/>
          </w:tcPr>
          <w:p>
            <w:pPr>
              <w:pStyle w:val="13"/>
            </w:pPr>
            <w:r>
              <w:t>村干部严格坚持坐班制度，按照职责分工履职尽责</w:t>
            </w:r>
          </w:p>
        </w:tc>
        <w:tc>
          <w:tcPr>
            <w:tcW w:w="1276" w:type="dxa"/>
            <w:vAlign w:val="center"/>
          </w:tcPr>
          <w:p>
            <w:pPr>
              <w:pStyle w:val="13"/>
            </w:pPr>
            <w:r>
              <w:t>冀组字【2020】18号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提升服务能力</w:t>
            </w:r>
          </w:p>
        </w:tc>
        <w:tc>
          <w:tcPr>
            <w:tcW w:w="5386" w:type="dxa"/>
            <w:vAlign w:val="center"/>
          </w:tcPr>
          <w:p>
            <w:pPr>
              <w:pStyle w:val="13"/>
            </w:pPr>
            <w:r>
              <w:t>提升服务能力</w:t>
            </w:r>
          </w:p>
        </w:tc>
        <w:tc>
          <w:tcPr>
            <w:tcW w:w="2268" w:type="dxa"/>
            <w:vAlign w:val="center"/>
          </w:tcPr>
          <w:p>
            <w:pPr>
              <w:pStyle w:val="13"/>
            </w:pPr>
            <w:r>
              <w:t>为民服务解难题办实事效果较好，得到村民认可</w:t>
            </w:r>
          </w:p>
        </w:tc>
        <w:tc>
          <w:tcPr>
            <w:tcW w:w="1276" w:type="dxa"/>
            <w:vAlign w:val="center"/>
          </w:tcPr>
          <w:p>
            <w:pPr>
              <w:pStyle w:val="13"/>
            </w:pPr>
            <w:r>
              <w:t>冀组字【2020】18号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村干部劳有所得</w:t>
            </w:r>
          </w:p>
        </w:tc>
        <w:tc>
          <w:tcPr>
            <w:tcW w:w="1276" w:type="dxa"/>
            <w:vAlign w:val="center"/>
          </w:tcPr>
          <w:p>
            <w:pPr>
              <w:pStyle w:val="13"/>
            </w:pPr>
            <w:r>
              <w:t>冀组字【2020】18号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10、本级三保村级支出农村干部离任补贴绩效目标表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13020525P00001110008X</w:t>
            </w:r>
          </w:p>
        </w:tc>
        <w:tc>
          <w:tcPr>
            <w:tcW w:w="2835" w:type="dxa"/>
            <w:vAlign w:val="center"/>
          </w:tcPr>
          <w:p>
            <w:pPr>
              <w:pStyle w:val="11"/>
            </w:pPr>
            <w:r>
              <w:t>项目名称</w:t>
            </w:r>
          </w:p>
        </w:tc>
        <w:tc>
          <w:tcPr>
            <w:tcW w:w="6095" w:type="dxa"/>
            <w:gridSpan w:val="3"/>
            <w:vAlign w:val="center"/>
          </w:tcPr>
          <w:p>
            <w:pPr>
              <w:pStyle w:val="13"/>
            </w:pPr>
            <w:r>
              <w:t>本级三保村级支出农村干部离任补贴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w:t>
            </w:r>
          </w:p>
        </w:tc>
        <w:tc>
          <w:tcPr>
            <w:tcW w:w="2835" w:type="dxa"/>
            <w:vAlign w:val="center"/>
          </w:tcPr>
          <w:p>
            <w:pPr>
              <w:pStyle w:val="11"/>
            </w:pPr>
            <w:r>
              <w:t>其中：财政    资金</w:t>
            </w:r>
          </w:p>
        </w:tc>
        <w:tc>
          <w:tcPr>
            <w:tcW w:w="2551" w:type="dxa"/>
            <w:vAlign w:val="center"/>
          </w:tcPr>
          <w:p>
            <w:pPr>
              <w:pStyle w:val="13"/>
            </w:pPr>
            <w:r>
              <w:t>110.00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对符合任职年限且正常离任的村书记、村主任的基本生活补贴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1.提高正常离任村干部生活满意度</w:t>
            </w:r>
          </w:p>
          <w:p>
            <w:pPr>
              <w:pStyle w:val="13"/>
            </w:pPr>
            <w:r>
              <w:t>2.对正常离任村干部进行生活补贴</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任职每满一年每月补助20元</w:t>
            </w:r>
          </w:p>
        </w:tc>
        <w:tc>
          <w:tcPr>
            <w:tcW w:w="5386" w:type="dxa"/>
            <w:vAlign w:val="center"/>
          </w:tcPr>
          <w:p>
            <w:pPr>
              <w:pStyle w:val="13"/>
            </w:pPr>
            <w:r>
              <w:t>按照任职年限补助形式，任职每满一年每月补助20元。</w:t>
            </w:r>
          </w:p>
        </w:tc>
        <w:tc>
          <w:tcPr>
            <w:tcW w:w="2268" w:type="dxa"/>
            <w:vAlign w:val="center"/>
          </w:tcPr>
          <w:p>
            <w:pPr>
              <w:pStyle w:val="13"/>
            </w:pPr>
            <w:r>
              <w:t>≥90%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正常离任</w:t>
            </w:r>
          </w:p>
        </w:tc>
        <w:tc>
          <w:tcPr>
            <w:tcW w:w="5386" w:type="dxa"/>
            <w:vAlign w:val="center"/>
          </w:tcPr>
          <w:p>
            <w:pPr>
              <w:pStyle w:val="13"/>
            </w:pPr>
            <w:r>
              <w:t>对连续任职满2届或6年、累计任职满3届或9年</w:t>
            </w:r>
          </w:p>
        </w:tc>
        <w:tc>
          <w:tcPr>
            <w:tcW w:w="2268" w:type="dxa"/>
            <w:vAlign w:val="center"/>
          </w:tcPr>
          <w:p>
            <w:pPr>
              <w:pStyle w:val="13"/>
            </w:pPr>
            <w:r>
              <w:t>≥90%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男年满60周岁、女年满55周岁的正常离任村党组织书记和村委会主任</w:t>
            </w:r>
          </w:p>
        </w:tc>
        <w:tc>
          <w:tcPr>
            <w:tcW w:w="2268" w:type="dxa"/>
            <w:vAlign w:val="center"/>
          </w:tcPr>
          <w:p>
            <w:pPr>
              <w:pStyle w:val="13"/>
            </w:pPr>
            <w:r>
              <w:t>≥90%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正常离任村干部满意度</w:t>
            </w:r>
          </w:p>
        </w:tc>
        <w:tc>
          <w:tcPr>
            <w:tcW w:w="5386" w:type="dxa"/>
            <w:vAlign w:val="center"/>
          </w:tcPr>
          <w:p>
            <w:pPr>
              <w:pStyle w:val="13"/>
            </w:pPr>
            <w:r>
              <w:t>按年度及时发放</w:t>
            </w:r>
          </w:p>
        </w:tc>
        <w:tc>
          <w:tcPr>
            <w:tcW w:w="2268" w:type="dxa"/>
            <w:vAlign w:val="center"/>
          </w:tcPr>
          <w:p>
            <w:pPr>
              <w:pStyle w:val="13"/>
            </w:pPr>
            <w:r>
              <w:t>≥90%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正常离任村干部幸福感</w:t>
            </w:r>
          </w:p>
        </w:tc>
        <w:tc>
          <w:tcPr>
            <w:tcW w:w="5386" w:type="dxa"/>
            <w:vAlign w:val="center"/>
          </w:tcPr>
          <w:p>
            <w:pPr>
              <w:pStyle w:val="13"/>
            </w:pPr>
            <w:r>
              <w:t>够条件及时发放</w:t>
            </w:r>
          </w:p>
        </w:tc>
        <w:tc>
          <w:tcPr>
            <w:tcW w:w="2268" w:type="dxa"/>
            <w:vAlign w:val="center"/>
          </w:tcPr>
          <w:p>
            <w:pPr>
              <w:pStyle w:val="13"/>
            </w:pPr>
            <w:r>
              <w:t>≥90%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正常离任村干部稳定性</w:t>
            </w:r>
          </w:p>
        </w:tc>
        <w:tc>
          <w:tcPr>
            <w:tcW w:w="5386" w:type="dxa"/>
            <w:vAlign w:val="center"/>
          </w:tcPr>
          <w:p>
            <w:pPr>
              <w:pStyle w:val="13"/>
            </w:pPr>
            <w:r>
              <w:t>按照申报及时审批</w:t>
            </w:r>
          </w:p>
        </w:tc>
        <w:tc>
          <w:tcPr>
            <w:tcW w:w="2268" w:type="dxa"/>
            <w:vAlign w:val="center"/>
          </w:tcPr>
          <w:p>
            <w:pPr>
              <w:pStyle w:val="13"/>
            </w:pPr>
            <w:r>
              <w:t>≥90%</w:t>
            </w:r>
          </w:p>
        </w:tc>
        <w:tc>
          <w:tcPr>
            <w:tcW w:w="1276" w:type="dxa"/>
            <w:vAlign w:val="center"/>
          </w:tcPr>
          <w:p>
            <w:pPr>
              <w:pStyle w:val="13"/>
            </w:pPr>
            <w:r>
              <w:t>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≥90%</w:t>
            </w:r>
          </w:p>
        </w:tc>
        <w:tc>
          <w:tcPr>
            <w:tcW w:w="1276" w:type="dxa"/>
            <w:vAlign w:val="center"/>
          </w:tcPr>
          <w:p>
            <w:pPr>
              <w:pStyle w:val="13"/>
            </w:pPr>
            <w:r>
              <w:t>冀组发【2018】14号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11、本级三保村级组织办公经费绩效目标表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13020525P00001110009H</w:t>
            </w:r>
          </w:p>
        </w:tc>
        <w:tc>
          <w:tcPr>
            <w:tcW w:w="2835" w:type="dxa"/>
            <w:vAlign w:val="center"/>
          </w:tcPr>
          <w:p>
            <w:pPr>
              <w:pStyle w:val="11"/>
            </w:pPr>
            <w:r>
              <w:t>项目名称</w:t>
            </w:r>
          </w:p>
        </w:tc>
        <w:tc>
          <w:tcPr>
            <w:tcW w:w="6095" w:type="dxa"/>
            <w:gridSpan w:val="3"/>
            <w:vAlign w:val="center"/>
          </w:tcPr>
          <w:p>
            <w:pPr>
              <w:pStyle w:val="13"/>
            </w:pPr>
            <w:r>
              <w:t>本级三保村级组织办公经费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134.00</w:t>
            </w:r>
          </w:p>
        </w:tc>
        <w:tc>
          <w:tcPr>
            <w:tcW w:w="2835" w:type="dxa"/>
            <w:vAlign w:val="center"/>
          </w:tcPr>
          <w:p>
            <w:pPr>
              <w:pStyle w:val="11"/>
            </w:pPr>
            <w:r>
              <w:t>其中：财政    资金</w:t>
            </w:r>
          </w:p>
        </w:tc>
        <w:tc>
          <w:tcPr>
            <w:tcW w:w="2551" w:type="dxa"/>
            <w:vAlign w:val="center"/>
          </w:tcPr>
          <w:p>
            <w:pPr>
              <w:pStyle w:val="13"/>
            </w:pPr>
            <w:r>
              <w:t>134.00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村级必要的办公用品费、办公设施维护费、水电暖费、报刊征订等维持村级组织正常运转所必需的开支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1.严格严要求按村发放经费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行政村数量</w:t>
            </w:r>
          </w:p>
        </w:tc>
        <w:tc>
          <w:tcPr>
            <w:tcW w:w="5386" w:type="dxa"/>
            <w:vAlign w:val="center"/>
          </w:tcPr>
          <w:p>
            <w:pPr>
              <w:pStyle w:val="13"/>
            </w:pPr>
            <w:r>
              <w:t>行政村数量</w:t>
            </w:r>
          </w:p>
        </w:tc>
        <w:tc>
          <w:tcPr>
            <w:tcW w:w="2268" w:type="dxa"/>
            <w:vAlign w:val="center"/>
          </w:tcPr>
          <w:p>
            <w:pPr>
              <w:pStyle w:val="13"/>
            </w:pPr>
            <w:r>
              <w:t>134行政村数量</w:t>
            </w:r>
          </w:p>
        </w:tc>
        <w:tc>
          <w:tcPr>
            <w:tcW w:w="1276" w:type="dxa"/>
            <w:vAlign w:val="center"/>
          </w:tcPr>
          <w:p>
            <w:pPr>
              <w:pStyle w:val="13"/>
            </w:pPr>
            <w:r>
              <w:t>行政村数量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w:t>
            </w:r>
          </w:p>
        </w:tc>
        <w:tc>
          <w:tcPr>
            <w:tcW w:w="5386" w:type="dxa"/>
            <w:vAlign w:val="center"/>
          </w:tcPr>
          <w:p>
            <w:pPr>
              <w:pStyle w:val="13"/>
            </w:pPr>
            <w:r>
              <w:t>资金使用</w:t>
            </w:r>
          </w:p>
        </w:tc>
        <w:tc>
          <w:tcPr>
            <w:tcW w:w="2268" w:type="dxa"/>
            <w:vAlign w:val="center"/>
          </w:tcPr>
          <w:p>
            <w:pPr>
              <w:pStyle w:val="13"/>
            </w:pPr>
            <w:r>
              <w:t>100百分比</w:t>
            </w:r>
          </w:p>
        </w:tc>
        <w:tc>
          <w:tcPr>
            <w:tcW w:w="1276" w:type="dxa"/>
            <w:vAlign w:val="center"/>
          </w:tcPr>
          <w:p>
            <w:pPr>
              <w:pStyle w:val="13"/>
            </w:pPr>
            <w:r>
              <w:t>资金使用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≥90百分比</w:t>
            </w:r>
          </w:p>
        </w:tc>
        <w:tc>
          <w:tcPr>
            <w:tcW w:w="1276" w:type="dxa"/>
            <w:vAlign w:val="center"/>
          </w:tcPr>
          <w:p>
            <w:pPr>
              <w:pStyle w:val="13"/>
            </w:pPr>
            <w:r>
              <w:t>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项目预算成本</w:t>
            </w:r>
          </w:p>
        </w:tc>
        <w:tc>
          <w:tcPr>
            <w:tcW w:w="5386" w:type="dxa"/>
            <w:vAlign w:val="center"/>
          </w:tcPr>
          <w:p>
            <w:pPr>
              <w:pStyle w:val="13"/>
            </w:pPr>
            <w:r>
              <w:t>项目预算成本</w:t>
            </w:r>
          </w:p>
        </w:tc>
        <w:tc>
          <w:tcPr>
            <w:tcW w:w="2268" w:type="dxa"/>
            <w:vAlign w:val="center"/>
          </w:tcPr>
          <w:p>
            <w:pPr>
              <w:pStyle w:val="13"/>
            </w:pPr>
            <w:r>
              <w:t>100百分比</w:t>
            </w:r>
          </w:p>
        </w:tc>
        <w:tc>
          <w:tcPr>
            <w:tcW w:w="1276" w:type="dxa"/>
            <w:vAlign w:val="center"/>
          </w:tcPr>
          <w:p>
            <w:pPr>
              <w:pStyle w:val="13"/>
            </w:pPr>
            <w:r>
              <w:t>项目预算成本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≥90百分比</w:t>
            </w:r>
          </w:p>
        </w:tc>
        <w:tc>
          <w:tcPr>
            <w:tcW w:w="1276" w:type="dxa"/>
            <w:vAlign w:val="center"/>
          </w:tcPr>
          <w:p>
            <w:pPr>
              <w:pStyle w:val="13"/>
            </w:pPr>
            <w:r>
              <w:t>成本利用率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业务保障能力</w:t>
            </w:r>
          </w:p>
        </w:tc>
        <w:tc>
          <w:tcPr>
            <w:tcW w:w="2268" w:type="dxa"/>
            <w:vAlign w:val="center"/>
          </w:tcPr>
          <w:p>
            <w:pPr>
              <w:pStyle w:val="13"/>
            </w:pPr>
            <w:r>
              <w:t>≥95百分比</w:t>
            </w:r>
          </w:p>
        </w:tc>
        <w:tc>
          <w:tcPr>
            <w:tcW w:w="1276" w:type="dxa"/>
            <w:vAlign w:val="center"/>
          </w:tcPr>
          <w:p>
            <w:pPr>
              <w:pStyle w:val="13"/>
            </w:pPr>
            <w:r>
              <w:t>业务保障能力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≥90百分比</w:t>
            </w:r>
          </w:p>
        </w:tc>
        <w:tc>
          <w:tcPr>
            <w:tcW w:w="1276" w:type="dxa"/>
            <w:vAlign w:val="center"/>
          </w:tcPr>
          <w:p>
            <w:pPr>
              <w:pStyle w:val="13"/>
            </w:pPr>
            <w:r>
              <w:t>生态效益指标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长期实用性</w:t>
            </w:r>
          </w:p>
        </w:tc>
        <w:tc>
          <w:tcPr>
            <w:tcW w:w="5386" w:type="dxa"/>
            <w:vAlign w:val="center"/>
          </w:tcPr>
          <w:p>
            <w:pPr>
              <w:pStyle w:val="13"/>
            </w:pPr>
            <w:r>
              <w:t>长期实用性</w:t>
            </w:r>
          </w:p>
        </w:tc>
        <w:tc>
          <w:tcPr>
            <w:tcW w:w="2268" w:type="dxa"/>
            <w:vAlign w:val="center"/>
          </w:tcPr>
          <w:p>
            <w:pPr>
              <w:pStyle w:val="13"/>
            </w:pPr>
            <w:r>
              <w:t>≥90百分比</w:t>
            </w:r>
          </w:p>
        </w:tc>
        <w:tc>
          <w:tcPr>
            <w:tcW w:w="1276" w:type="dxa"/>
            <w:vAlign w:val="center"/>
          </w:tcPr>
          <w:p>
            <w:pPr>
              <w:pStyle w:val="13"/>
            </w:pPr>
            <w:r>
              <w:t>长期实用性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≥90百分比</w:t>
            </w:r>
          </w:p>
        </w:tc>
        <w:tc>
          <w:tcPr>
            <w:tcW w:w="1276" w:type="dxa"/>
            <w:vAlign w:val="center"/>
          </w:tcPr>
          <w:p>
            <w:pPr>
              <w:pStyle w:val="13"/>
            </w:pPr>
            <w:r>
              <w:t>服务对象满意度指标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12、本级乡村振兴重点驻村工作队工作经费和下沉工作队工作经费绩效目标表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13020525P009184100094</w:t>
            </w:r>
          </w:p>
        </w:tc>
        <w:tc>
          <w:tcPr>
            <w:tcW w:w="2835" w:type="dxa"/>
            <w:vAlign w:val="center"/>
          </w:tcPr>
          <w:p>
            <w:pPr>
              <w:pStyle w:val="11"/>
            </w:pPr>
            <w:r>
              <w:t>项目名称</w:t>
            </w:r>
          </w:p>
        </w:tc>
        <w:tc>
          <w:tcPr>
            <w:tcW w:w="6095" w:type="dxa"/>
            <w:gridSpan w:val="3"/>
            <w:vAlign w:val="center"/>
          </w:tcPr>
          <w:p>
            <w:pPr>
              <w:pStyle w:val="13"/>
            </w:pPr>
            <w:r>
              <w:t>本级乡村振兴重点驻村工作队工作经费和下沉工作队工作经费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48.00</w:t>
            </w:r>
          </w:p>
        </w:tc>
        <w:tc>
          <w:tcPr>
            <w:tcW w:w="2835" w:type="dxa"/>
            <w:vAlign w:val="center"/>
          </w:tcPr>
          <w:p>
            <w:pPr>
              <w:pStyle w:val="11"/>
            </w:pPr>
            <w:r>
              <w:t>其中：财政    资金</w:t>
            </w:r>
          </w:p>
        </w:tc>
        <w:tc>
          <w:tcPr>
            <w:tcW w:w="2551" w:type="dxa"/>
            <w:vAlign w:val="center"/>
          </w:tcPr>
          <w:p>
            <w:pPr>
              <w:pStyle w:val="13"/>
            </w:pPr>
            <w:r>
              <w:t>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用于保障乡村振兴重点驻村工作队工作经费和下沉工作队工作经费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1.保障乡村振兴重点村驻村工作队工作经费和下沉工作队工作经费</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工作任务完成率</w:t>
            </w:r>
          </w:p>
        </w:tc>
        <w:tc>
          <w:tcPr>
            <w:tcW w:w="5386" w:type="dxa"/>
            <w:vAlign w:val="center"/>
          </w:tcPr>
          <w:p>
            <w:pPr>
              <w:pStyle w:val="13"/>
            </w:pPr>
            <w:r>
              <w:t>完成上级部署和村内的各项任务</w:t>
            </w:r>
          </w:p>
        </w:tc>
        <w:tc>
          <w:tcPr>
            <w:tcW w:w="2268" w:type="dxa"/>
            <w:vAlign w:val="center"/>
          </w:tcPr>
          <w:p>
            <w:pPr>
              <w:pStyle w:val="13"/>
            </w:pPr>
            <w:r>
              <w:t>≥90%</w:t>
            </w:r>
          </w:p>
        </w:tc>
        <w:tc>
          <w:tcPr>
            <w:tcW w:w="1276" w:type="dxa"/>
            <w:vAlign w:val="center"/>
          </w:tcPr>
          <w:p>
            <w:pPr>
              <w:pStyle w:val="13"/>
            </w:pPr>
            <w:r>
              <w:t xml:space="preserve"> 工作任务完成率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乡村振兴驻村工作优秀率</w:t>
            </w:r>
          </w:p>
        </w:tc>
        <w:tc>
          <w:tcPr>
            <w:tcW w:w="5386" w:type="dxa"/>
            <w:vAlign w:val="center"/>
          </w:tcPr>
          <w:p>
            <w:pPr>
              <w:pStyle w:val="13"/>
            </w:pPr>
            <w:r>
              <w:t>年底考核优秀率</w:t>
            </w:r>
          </w:p>
        </w:tc>
        <w:tc>
          <w:tcPr>
            <w:tcW w:w="2268" w:type="dxa"/>
            <w:vAlign w:val="center"/>
          </w:tcPr>
          <w:p>
            <w:pPr>
              <w:pStyle w:val="13"/>
            </w:pPr>
            <w:r>
              <w:t>≥90%</w:t>
            </w:r>
          </w:p>
        </w:tc>
        <w:tc>
          <w:tcPr>
            <w:tcW w:w="1276" w:type="dxa"/>
            <w:vAlign w:val="center"/>
          </w:tcPr>
          <w:p>
            <w:pPr>
              <w:pStyle w:val="13"/>
            </w:pPr>
            <w:r>
              <w:t>年底考核基本称职以上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驻村工作按时间节点完成情况</w:t>
            </w:r>
          </w:p>
        </w:tc>
        <w:tc>
          <w:tcPr>
            <w:tcW w:w="5386" w:type="dxa"/>
            <w:vAlign w:val="center"/>
          </w:tcPr>
          <w:p>
            <w:pPr>
              <w:pStyle w:val="13"/>
            </w:pPr>
            <w:r>
              <w:t xml:space="preserve"> 驻村工作按时间节点完成情况</w:t>
            </w:r>
          </w:p>
        </w:tc>
        <w:tc>
          <w:tcPr>
            <w:tcW w:w="2268" w:type="dxa"/>
            <w:vAlign w:val="center"/>
          </w:tcPr>
          <w:p>
            <w:pPr>
              <w:pStyle w:val="13"/>
            </w:pPr>
            <w:r>
              <w:t>≥90%</w:t>
            </w:r>
          </w:p>
        </w:tc>
        <w:tc>
          <w:tcPr>
            <w:tcW w:w="1276" w:type="dxa"/>
            <w:vAlign w:val="center"/>
          </w:tcPr>
          <w:p>
            <w:pPr>
              <w:pStyle w:val="13"/>
            </w:pPr>
            <w:r>
              <w:t>村“两委”评议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驻村工作完成情况</w:t>
            </w:r>
          </w:p>
        </w:tc>
        <w:tc>
          <w:tcPr>
            <w:tcW w:w="5386" w:type="dxa"/>
            <w:vAlign w:val="center"/>
          </w:tcPr>
          <w:p>
            <w:pPr>
              <w:pStyle w:val="13"/>
            </w:pPr>
            <w:r>
              <w:t>驻村工作完成情况</w:t>
            </w:r>
          </w:p>
        </w:tc>
        <w:tc>
          <w:tcPr>
            <w:tcW w:w="2268" w:type="dxa"/>
            <w:vAlign w:val="center"/>
          </w:tcPr>
          <w:p>
            <w:pPr>
              <w:pStyle w:val="13"/>
            </w:pPr>
            <w:r>
              <w:t>≥90%</w:t>
            </w:r>
          </w:p>
        </w:tc>
        <w:tc>
          <w:tcPr>
            <w:tcW w:w="1276" w:type="dxa"/>
            <w:vAlign w:val="center"/>
          </w:tcPr>
          <w:p>
            <w:pPr>
              <w:pStyle w:val="13"/>
            </w:pPr>
            <w:r>
              <w:t>驻村工作完成情况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群众满意度</w:t>
            </w:r>
          </w:p>
        </w:tc>
        <w:tc>
          <w:tcPr>
            <w:tcW w:w="5386" w:type="dxa"/>
            <w:vAlign w:val="center"/>
          </w:tcPr>
          <w:p>
            <w:pPr>
              <w:pStyle w:val="13"/>
            </w:pPr>
            <w:r>
              <w:t>村“两委”、村民满意度</w:t>
            </w:r>
          </w:p>
        </w:tc>
        <w:tc>
          <w:tcPr>
            <w:tcW w:w="2268" w:type="dxa"/>
            <w:vAlign w:val="center"/>
          </w:tcPr>
          <w:p>
            <w:pPr>
              <w:pStyle w:val="13"/>
            </w:pPr>
            <w:r>
              <w:t>≥90%</w:t>
            </w:r>
          </w:p>
        </w:tc>
        <w:tc>
          <w:tcPr>
            <w:tcW w:w="1276" w:type="dxa"/>
            <w:vAlign w:val="center"/>
          </w:tcPr>
          <w:p>
            <w:pPr>
              <w:pStyle w:val="13"/>
            </w:pPr>
            <w:r>
              <w:t>村“两委”、村民满意度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村（居）容村（居）貌变化情况</w:t>
            </w:r>
          </w:p>
        </w:tc>
        <w:tc>
          <w:tcPr>
            <w:tcW w:w="5386" w:type="dxa"/>
            <w:vAlign w:val="center"/>
          </w:tcPr>
          <w:p>
            <w:pPr>
              <w:pStyle w:val="13"/>
            </w:pPr>
            <w:r>
              <w:t>村（居）容村（居）貌变化情况</w:t>
            </w:r>
          </w:p>
        </w:tc>
        <w:tc>
          <w:tcPr>
            <w:tcW w:w="2268" w:type="dxa"/>
            <w:vAlign w:val="center"/>
          </w:tcPr>
          <w:p>
            <w:pPr>
              <w:pStyle w:val="13"/>
            </w:pPr>
            <w:r>
              <w:t>村（居）容村（居）貌持续提升</w:t>
            </w:r>
          </w:p>
        </w:tc>
        <w:tc>
          <w:tcPr>
            <w:tcW w:w="1276" w:type="dxa"/>
            <w:vAlign w:val="center"/>
          </w:tcPr>
          <w:p>
            <w:pPr>
              <w:pStyle w:val="13"/>
            </w:pPr>
            <w:r>
              <w:t xml:space="preserve"> 实地调研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工作持续度</w:t>
            </w:r>
          </w:p>
        </w:tc>
        <w:tc>
          <w:tcPr>
            <w:tcW w:w="5386" w:type="dxa"/>
            <w:vAlign w:val="center"/>
          </w:tcPr>
          <w:p>
            <w:pPr>
              <w:pStyle w:val="13"/>
            </w:pPr>
            <w:r>
              <w:t>各项工作对村（居）发展具有可持续性</w:t>
            </w:r>
          </w:p>
        </w:tc>
        <w:tc>
          <w:tcPr>
            <w:tcW w:w="2268" w:type="dxa"/>
            <w:vAlign w:val="center"/>
          </w:tcPr>
          <w:p>
            <w:pPr>
              <w:pStyle w:val="13"/>
            </w:pPr>
            <w:r>
              <w:t>可持续发展</w:t>
            </w:r>
          </w:p>
        </w:tc>
        <w:tc>
          <w:tcPr>
            <w:tcW w:w="1276" w:type="dxa"/>
            <w:vAlign w:val="center"/>
          </w:tcPr>
          <w:p>
            <w:pPr>
              <w:pStyle w:val="13"/>
            </w:pPr>
            <w:r>
              <w:t>村民、群众民主评议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服务对象满意度</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13、唐财行[2024]10号中央提前下达2025年下派选调生到村工作中央财政补助资金绩效目标表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13020525P009123102082</w:t>
            </w:r>
          </w:p>
        </w:tc>
        <w:tc>
          <w:tcPr>
            <w:tcW w:w="2835" w:type="dxa"/>
            <w:vAlign w:val="center"/>
          </w:tcPr>
          <w:p>
            <w:pPr>
              <w:pStyle w:val="11"/>
            </w:pPr>
            <w:r>
              <w:t>项目名称</w:t>
            </w:r>
          </w:p>
        </w:tc>
        <w:tc>
          <w:tcPr>
            <w:tcW w:w="6095" w:type="dxa"/>
            <w:gridSpan w:val="3"/>
            <w:vAlign w:val="center"/>
          </w:tcPr>
          <w:p>
            <w:pPr>
              <w:pStyle w:val="13"/>
            </w:pPr>
            <w:r>
              <w:t>唐财行[2024]10号中央提前下达2025年下派选调生到村工作中央财政补助资金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15.03</w:t>
            </w:r>
          </w:p>
        </w:tc>
        <w:tc>
          <w:tcPr>
            <w:tcW w:w="2835" w:type="dxa"/>
            <w:vAlign w:val="center"/>
          </w:tcPr>
          <w:p>
            <w:pPr>
              <w:pStyle w:val="11"/>
            </w:pPr>
            <w:r>
              <w:t>其中：财政    资金</w:t>
            </w:r>
          </w:p>
        </w:tc>
        <w:tc>
          <w:tcPr>
            <w:tcW w:w="2551" w:type="dxa"/>
            <w:vAlign w:val="center"/>
          </w:tcPr>
          <w:p>
            <w:pPr>
              <w:pStyle w:val="13"/>
            </w:pPr>
            <w:r>
              <w:t>15.03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用于选调生到村任职保障.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1.用于选调生到村任职保障.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开展小型调研次数</w:t>
            </w:r>
          </w:p>
        </w:tc>
        <w:tc>
          <w:tcPr>
            <w:tcW w:w="5386" w:type="dxa"/>
            <w:vAlign w:val="center"/>
          </w:tcPr>
          <w:p>
            <w:pPr>
              <w:pStyle w:val="13"/>
            </w:pPr>
            <w:r>
              <w:t>开展小型调研次数</w:t>
            </w:r>
          </w:p>
        </w:tc>
        <w:tc>
          <w:tcPr>
            <w:tcW w:w="2268" w:type="dxa"/>
            <w:vAlign w:val="center"/>
          </w:tcPr>
          <w:p>
            <w:pPr>
              <w:pStyle w:val="13"/>
            </w:pPr>
            <w:r>
              <w:t>≥4次</w:t>
            </w:r>
          </w:p>
        </w:tc>
        <w:tc>
          <w:tcPr>
            <w:tcW w:w="1276" w:type="dxa"/>
            <w:vAlign w:val="center"/>
          </w:tcPr>
          <w:p>
            <w:pPr>
              <w:pStyle w:val="13"/>
            </w:pPr>
            <w:r>
              <w:t>开展小型调研次数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工作质量考核优良率（≧**%）</w:t>
            </w:r>
          </w:p>
        </w:tc>
        <w:tc>
          <w:tcPr>
            <w:tcW w:w="5386" w:type="dxa"/>
            <w:vAlign w:val="center"/>
          </w:tcPr>
          <w:p>
            <w:pPr>
              <w:pStyle w:val="13"/>
            </w:pPr>
            <w:r>
              <w:t>工作质量考核优良率</w:t>
            </w:r>
          </w:p>
        </w:tc>
        <w:tc>
          <w:tcPr>
            <w:tcW w:w="2268" w:type="dxa"/>
            <w:vAlign w:val="center"/>
          </w:tcPr>
          <w:p>
            <w:pPr>
              <w:pStyle w:val="13"/>
            </w:pPr>
            <w:r>
              <w:t>≥95％</w:t>
            </w:r>
          </w:p>
        </w:tc>
        <w:tc>
          <w:tcPr>
            <w:tcW w:w="1276" w:type="dxa"/>
            <w:vAlign w:val="center"/>
          </w:tcPr>
          <w:p>
            <w:pPr>
              <w:pStyle w:val="13"/>
            </w:pPr>
            <w:r>
              <w:t>工作质量考核优良率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tc>
        <w:tc>
          <w:tcPr>
            <w:tcW w:w="5386" w:type="dxa"/>
            <w:vAlign w:val="center"/>
          </w:tcPr>
          <w:p>
            <w:pPr>
              <w:pStyle w:val="13"/>
            </w:pPr>
            <w:r>
              <w:t>工作完成的时效</w:t>
            </w:r>
          </w:p>
        </w:tc>
        <w:tc>
          <w:tcPr>
            <w:tcW w:w="2268" w:type="dxa"/>
            <w:vAlign w:val="center"/>
          </w:tcPr>
          <w:p>
            <w:pPr>
              <w:pStyle w:val="13"/>
            </w:pPr>
            <w:r>
              <w:t>≥95％</w:t>
            </w:r>
          </w:p>
        </w:tc>
        <w:tc>
          <w:tcPr>
            <w:tcW w:w="1276" w:type="dxa"/>
            <w:vAlign w:val="center"/>
          </w:tcPr>
          <w:p>
            <w:pPr>
              <w:pStyle w:val="13"/>
            </w:pPr>
            <w:r>
              <w:t>工作完成的时效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≤15.03万元</w:t>
            </w:r>
          </w:p>
        </w:tc>
        <w:tc>
          <w:tcPr>
            <w:tcW w:w="1276" w:type="dxa"/>
            <w:vAlign w:val="center"/>
          </w:tcPr>
          <w:p>
            <w:pPr>
              <w:pStyle w:val="13"/>
            </w:pPr>
            <w:r>
              <w:t>使用资金≤15.03万元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培训工作经济效益提升</w:t>
            </w:r>
          </w:p>
        </w:tc>
        <w:tc>
          <w:tcPr>
            <w:tcW w:w="5386" w:type="dxa"/>
            <w:vAlign w:val="center"/>
          </w:tcPr>
          <w:p>
            <w:pPr>
              <w:pStyle w:val="13"/>
            </w:pPr>
            <w:r>
              <w:t>培训工作经济效益提升</w:t>
            </w:r>
          </w:p>
        </w:tc>
        <w:tc>
          <w:tcPr>
            <w:tcW w:w="2268" w:type="dxa"/>
            <w:vAlign w:val="center"/>
          </w:tcPr>
          <w:p>
            <w:pPr>
              <w:pStyle w:val="13"/>
            </w:pPr>
            <w:r>
              <w:t>≥95％</w:t>
            </w:r>
          </w:p>
        </w:tc>
        <w:tc>
          <w:tcPr>
            <w:tcW w:w="1276" w:type="dxa"/>
            <w:vAlign w:val="center"/>
          </w:tcPr>
          <w:p>
            <w:pPr>
              <w:pStyle w:val="13"/>
            </w:pPr>
            <w:r>
              <w:t>培训工作经济效益提升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≥95％</w:t>
            </w:r>
          </w:p>
        </w:tc>
        <w:tc>
          <w:tcPr>
            <w:tcW w:w="1276" w:type="dxa"/>
            <w:vAlign w:val="center"/>
          </w:tcPr>
          <w:p>
            <w:pPr>
              <w:pStyle w:val="13"/>
            </w:pPr>
            <w:r>
              <w:t>社会效益显著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项目对生态效益提升比</w:t>
            </w:r>
          </w:p>
        </w:tc>
        <w:tc>
          <w:tcPr>
            <w:tcW w:w="5386" w:type="dxa"/>
            <w:vAlign w:val="center"/>
          </w:tcPr>
          <w:p>
            <w:pPr>
              <w:pStyle w:val="13"/>
            </w:pPr>
            <w:r>
              <w:t>项目对生态效益提升比值</w:t>
            </w:r>
          </w:p>
        </w:tc>
        <w:tc>
          <w:tcPr>
            <w:tcW w:w="2268" w:type="dxa"/>
            <w:vAlign w:val="center"/>
          </w:tcPr>
          <w:p>
            <w:pPr>
              <w:pStyle w:val="13"/>
            </w:pPr>
            <w:r>
              <w:t>≥95％</w:t>
            </w:r>
          </w:p>
        </w:tc>
        <w:tc>
          <w:tcPr>
            <w:tcW w:w="1276" w:type="dxa"/>
            <w:vAlign w:val="center"/>
          </w:tcPr>
          <w:p>
            <w:pPr>
              <w:pStyle w:val="13"/>
            </w:pPr>
            <w:r>
              <w:t>项目对生态效益提升比值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14、唐财行[2024]22号提前下达2025年市级驻村第一书记和工作队工作经费绩效目标表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13020525P00912310201Q</w:t>
            </w:r>
          </w:p>
        </w:tc>
        <w:tc>
          <w:tcPr>
            <w:tcW w:w="2835" w:type="dxa"/>
            <w:vAlign w:val="center"/>
          </w:tcPr>
          <w:p>
            <w:pPr>
              <w:pStyle w:val="11"/>
            </w:pPr>
            <w:r>
              <w:t>项目名称</w:t>
            </w:r>
          </w:p>
        </w:tc>
        <w:tc>
          <w:tcPr>
            <w:tcW w:w="6095" w:type="dxa"/>
            <w:gridSpan w:val="3"/>
            <w:vAlign w:val="center"/>
          </w:tcPr>
          <w:p>
            <w:pPr>
              <w:pStyle w:val="13"/>
            </w:pPr>
            <w:r>
              <w:t>唐财行[2024]22号提前下达2025年市级驻村第一书记和工作队工作经费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保障市级乡村振兴重点驻村工作队经费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1.保障市级乡村振兴重点工作队工作经费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工作任务完成率</w:t>
            </w:r>
          </w:p>
        </w:tc>
        <w:tc>
          <w:tcPr>
            <w:tcW w:w="5386" w:type="dxa"/>
            <w:vAlign w:val="center"/>
          </w:tcPr>
          <w:p>
            <w:pPr>
              <w:pStyle w:val="13"/>
            </w:pPr>
            <w:r>
              <w:t>完成上级部署和村内的各项任务</w:t>
            </w:r>
          </w:p>
        </w:tc>
        <w:tc>
          <w:tcPr>
            <w:tcW w:w="2268" w:type="dxa"/>
            <w:vAlign w:val="center"/>
          </w:tcPr>
          <w:p>
            <w:pPr>
              <w:pStyle w:val="13"/>
            </w:pPr>
            <w:r>
              <w:t>≥95%</w:t>
            </w:r>
          </w:p>
        </w:tc>
        <w:tc>
          <w:tcPr>
            <w:tcW w:w="1276" w:type="dxa"/>
            <w:vAlign w:val="center"/>
          </w:tcPr>
          <w:p>
            <w:pPr>
              <w:pStyle w:val="13"/>
            </w:pPr>
            <w:r>
              <w:t xml:space="preserve"> 工作任务完成率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乡村振兴驻村工作优秀率</w:t>
            </w:r>
          </w:p>
        </w:tc>
        <w:tc>
          <w:tcPr>
            <w:tcW w:w="5386" w:type="dxa"/>
            <w:vAlign w:val="center"/>
          </w:tcPr>
          <w:p>
            <w:pPr>
              <w:pStyle w:val="13"/>
            </w:pPr>
            <w:r>
              <w:t>年底考核优秀率</w:t>
            </w:r>
          </w:p>
        </w:tc>
        <w:tc>
          <w:tcPr>
            <w:tcW w:w="2268" w:type="dxa"/>
            <w:vAlign w:val="center"/>
          </w:tcPr>
          <w:p>
            <w:pPr>
              <w:pStyle w:val="13"/>
            </w:pPr>
            <w:r>
              <w:t>≥98%</w:t>
            </w:r>
          </w:p>
        </w:tc>
        <w:tc>
          <w:tcPr>
            <w:tcW w:w="1276" w:type="dxa"/>
            <w:vAlign w:val="center"/>
          </w:tcPr>
          <w:p>
            <w:pPr>
              <w:pStyle w:val="13"/>
            </w:pPr>
            <w:r>
              <w:t>年底考核基本称职以上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驻村工作按时间节点完成情况</w:t>
            </w:r>
          </w:p>
        </w:tc>
        <w:tc>
          <w:tcPr>
            <w:tcW w:w="5386" w:type="dxa"/>
            <w:vAlign w:val="center"/>
          </w:tcPr>
          <w:p>
            <w:pPr>
              <w:pStyle w:val="13"/>
            </w:pPr>
            <w:r>
              <w:t xml:space="preserve"> 驻村工作按时间节点完成情况</w:t>
            </w:r>
          </w:p>
        </w:tc>
        <w:tc>
          <w:tcPr>
            <w:tcW w:w="2268" w:type="dxa"/>
            <w:vAlign w:val="center"/>
          </w:tcPr>
          <w:p>
            <w:pPr>
              <w:pStyle w:val="13"/>
            </w:pPr>
            <w:r>
              <w:t>≥95%</w:t>
            </w:r>
          </w:p>
        </w:tc>
        <w:tc>
          <w:tcPr>
            <w:tcW w:w="1276" w:type="dxa"/>
            <w:vAlign w:val="center"/>
          </w:tcPr>
          <w:p>
            <w:pPr>
              <w:pStyle w:val="13"/>
            </w:pPr>
            <w:r>
              <w:t>村“两委”评议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驻村工作完成情况</w:t>
            </w:r>
          </w:p>
        </w:tc>
        <w:tc>
          <w:tcPr>
            <w:tcW w:w="5386" w:type="dxa"/>
            <w:vAlign w:val="center"/>
          </w:tcPr>
          <w:p>
            <w:pPr>
              <w:pStyle w:val="13"/>
            </w:pPr>
            <w:r>
              <w:t>驻村工作完成情况</w:t>
            </w:r>
          </w:p>
        </w:tc>
        <w:tc>
          <w:tcPr>
            <w:tcW w:w="2268" w:type="dxa"/>
            <w:vAlign w:val="center"/>
          </w:tcPr>
          <w:p>
            <w:pPr>
              <w:pStyle w:val="13"/>
            </w:pPr>
            <w:r>
              <w:t>≥95%</w:t>
            </w:r>
          </w:p>
        </w:tc>
        <w:tc>
          <w:tcPr>
            <w:tcW w:w="1276" w:type="dxa"/>
            <w:vAlign w:val="center"/>
          </w:tcPr>
          <w:p>
            <w:pPr>
              <w:pStyle w:val="13"/>
            </w:pPr>
            <w:r>
              <w:t>驻村工作完成情况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村“两委”、村民满意度</w:t>
            </w:r>
          </w:p>
        </w:tc>
        <w:tc>
          <w:tcPr>
            <w:tcW w:w="2268" w:type="dxa"/>
            <w:vAlign w:val="center"/>
          </w:tcPr>
          <w:p>
            <w:pPr>
              <w:pStyle w:val="13"/>
            </w:pPr>
            <w:r>
              <w:t>≥98%</w:t>
            </w:r>
          </w:p>
        </w:tc>
        <w:tc>
          <w:tcPr>
            <w:tcW w:w="1276" w:type="dxa"/>
            <w:vAlign w:val="center"/>
          </w:tcPr>
          <w:p>
            <w:pPr>
              <w:pStyle w:val="13"/>
            </w:pPr>
            <w:r>
              <w:t>村“两委”、村民满意度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村（居）容村（居）貌变化情况</w:t>
            </w:r>
          </w:p>
        </w:tc>
        <w:tc>
          <w:tcPr>
            <w:tcW w:w="5386" w:type="dxa"/>
            <w:vAlign w:val="center"/>
          </w:tcPr>
          <w:p>
            <w:pPr>
              <w:pStyle w:val="13"/>
            </w:pPr>
            <w:r>
              <w:t>村（居）容村（居）貌变化情况</w:t>
            </w:r>
          </w:p>
        </w:tc>
        <w:tc>
          <w:tcPr>
            <w:tcW w:w="2268" w:type="dxa"/>
            <w:vAlign w:val="center"/>
          </w:tcPr>
          <w:p>
            <w:pPr>
              <w:pStyle w:val="13"/>
            </w:pPr>
            <w:r>
              <w:t>村（居）容村（居）貌持续提升</w:t>
            </w:r>
          </w:p>
        </w:tc>
        <w:tc>
          <w:tcPr>
            <w:tcW w:w="1276" w:type="dxa"/>
            <w:vAlign w:val="center"/>
          </w:tcPr>
          <w:p>
            <w:pPr>
              <w:pStyle w:val="13"/>
            </w:pPr>
            <w:r>
              <w:t xml:space="preserve"> 实地调研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工作持续度</w:t>
            </w:r>
          </w:p>
        </w:tc>
        <w:tc>
          <w:tcPr>
            <w:tcW w:w="5386" w:type="dxa"/>
            <w:vAlign w:val="center"/>
          </w:tcPr>
          <w:p>
            <w:pPr>
              <w:pStyle w:val="13"/>
            </w:pPr>
            <w:r>
              <w:t>各项工作对村（居）发展具有可持续性</w:t>
            </w:r>
          </w:p>
        </w:tc>
        <w:tc>
          <w:tcPr>
            <w:tcW w:w="2268" w:type="dxa"/>
            <w:vAlign w:val="center"/>
          </w:tcPr>
          <w:p>
            <w:pPr>
              <w:pStyle w:val="13"/>
            </w:pPr>
            <w:r>
              <w:t>可持续发展</w:t>
            </w:r>
          </w:p>
        </w:tc>
        <w:tc>
          <w:tcPr>
            <w:tcW w:w="1276" w:type="dxa"/>
            <w:vAlign w:val="center"/>
          </w:tcPr>
          <w:p>
            <w:pPr>
              <w:pStyle w:val="13"/>
            </w:pPr>
            <w:r>
              <w:t>村民、群众民主评议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≥98服务对象满意度</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15、唐财行[2024]23号提前下达2025年村级组织运转经费市级补助资金绩效目标表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13020525P00912010036T</w:t>
            </w:r>
          </w:p>
        </w:tc>
        <w:tc>
          <w:tcPr>
            <w:tcW w:w="2835" w:type="dxa"/>
            <w:vAlign w:val="center"/>
          </w:tcPr>
          <w:p>
            <w:pPr>
              <w:pStyle w:val="11"/>
            </w:pPr>
            <w:r>
              <w:t>项目名称</w:t>
            </w:r>
          </w:p>
        </w:tc>
        <w:tc>
          <w:tcPr>
            <w:tcW w:w="6095" w:type="dxa"/>
            <w:gridSpan w:val="3"/>
            <w:vAlign w:val="center"/>
          </w:tcPr>
          <w:p>
            <w:pPr>
              <w:pStyle w:val="13"/>
            </w:pPr>
            <w:r>
              <w:t>唐财行[2024]23号提前下达2025年村级组织运转经费市级补助资金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402.00</w:t>
            </w:r>
          </w:p>
        </w:tc>
        <w:tc>
          <w:tcPr>
            <w:tcW w:w="2835" w:type="dxa"/>
            <w:vAlign w:val="center"/>
          </w:tcPr>
          <w:p>
            <w:pPr>
              <w:pStyle w:val="11"/>
            </w:pPr>
            <w:r>
              <w:t>其中：财政    资金</w:t>
            </w:r>
          </w:p>
        </w:tc>
        <w:tc>
          <w:tcPr>
            <w:tcW w:w="2551" w:type="dxa"/>
            <w:vAlign w:val="center"/>
          </w:tcPr>
          <w:p>
            <w:pPr>
              <w:pStyle w:val="13"/>
            </w:pPr>
            <w:r>
              <w:t>402.00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保障村级组织办公经费、村党组织活动经费、服务群众专项经费、村民小组长误工补贴。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1.保障村级组织办公经费、村党组织活动经费、服务群众专项经费、村民小组长误工补贴。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≥95%</w:t>
            </w:r>
          </w:p>
        </w:tc>
        <w:tc>
          <w:tcPr>
            <w:tcW w:w="1276" w:type="dxa"/>
            <w:vAlign w:val="center"/>
          </w:tcPr>
          <w:p>
            <w:pPr>
              <w:pStyle w:val="13"/>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基层党建工作优秀率</w:t>
            </w:r>
          </w:p>
        </w:tc>
        <w:tc>
          <w:tcPr>
            <w:tcW w:w="5386" w:type="dxa"/>
            <w:vAlign w:val="center"/>
          </w:tcPr>
          <w:p>
            <w:pPr>
              <w:pStyle w:val="13"/>
            </w:pPr>
            <w:r>
              <w:t>基层党建述职评议优秀情况</w:t>
            </w:r>
          </w:p>
        </w:tc>
        <w:tc>
          <w:tcPr>
            <w:tcW w:w="2268" w:type="dxa"/>
            <w:vAlign w:val="center"/>
          </w:tcPr>
          <w:p>
            <w:pPr>
              <w:pStyle w:val="13"/>
            </w:pPr>
            <w:r>
              <w:t>≥95%</w:t>
            </w:r>
          </w:p>
        </w:tc>
        <w:tc>
          <w:tcPr>
            <w:tcW w:w="1276" w:type="dxa"/>
            <w:vAlign w:val="center"/>
          </w:tcPr>
          <w:p>
            <w:pPr>
              <w:pStyle w:val="13"/>
            </w:pPr>
            <w:r>
              <w:t xml:space="preserve"> 基层党建工作优秀率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发放完成时间情况</w:t>
            </w:r>
          </w:p>
        </w:tc>
        <w:tc>
          <w:tcPr>
            <w:tcW w:w="5386" w:type="dxa"/>
            <w:vAlign w:val="center"/>
          </w:tcPr>
          <w:p>
            <w:pPr>
              <w:pStyle w:val="13"/>
            </w:pPr>
            <w:r>
              <w:t>按照规定时间发放情况</w:t>
            </w:r>
          </w:p>
        </w:tc>
        <w:tc>
          <w:tcPr>
            <w:tcW w:w="2268" w:type="dxa"/>
            <w:vAlign w:val="center"/>
          </w:tcPr>
          <w:p>
            <w:pPr>
              <w:pStyle w:val="13"/>
            </w:pPr>
            <w:r>
              <w:t>≥98%</w:t>
            </w:r>
          </w:p>
        </w:tc>
        <w:tc>
          <w:tcPr>
            <w:tcW w:w="1276" w:type="dxa"/>
            <w:vAlign w:val="center"/>
          </w:tcPr>
          <w:p>
            <w:pPr>
              <w:pStyle w:val="13"/>
            </w:pPr>
            <w:r>
              <w:t xml:space="preserve"> 发放完成时间情况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成本开支</w:t>
            </w:r>
          </w:p>
        </w:tc>
        <w:tc>
          <w:tcPr>
            <w:tcW w:w="5386" w:type="dxa"/>
            <w:vAlign w:val="center"/>
          </w:tcPr>
          <w:p>
            <w:pPr>
              <w:pStyle w:val="13"/>
            </w:pPr>
            <w:r>
              <w:t>成本开支</w:t>
            </w:r>
          </w:p>
        </w:tc>
        <w:tc>
          <w:tcPr>
            <w:tcW w:w="2268" w:type="dxa"/>
            <w:vAlign w:val="center"/>
          </w:tcPr>
          <w:p>
            <w:pPr>
              <w:pStyle w:val="13"/>
            </w:pPr>
            <w:r>
              <w:t>≤402万元</w:t>
            </w:r>
          </w:p>
        </w:tc>
        <w:tc>
          <w:tcPr>
            <w:tcW w:w="1276" w:type="dxa"/>
            <w:vAlign w:val="center"/>
          </w:tcPr>
          <w:p>
            <w:pPr>
              <w:pStyle w:val="13"/>
            </w:pPr>
            <w:r>
              <w:t>资金≤402万元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群众满意度</w:t>
            </w:r>
          </w:p>
        </w:tc>
        <w:tc>
          <w:tcPr>
            <w:tcW w:w="5386" w:type="dxa"/>
            <w:vAlign w:val="center"/>
          </w:tcPr>
          <w:p>
            <w:pPr>
              <w:pStyle w:val="13"/>
            </w:pPr>
            <w:r>
              <w:t>党员群众对村“两委”工作满意程度</w:t>
            </w:r>
          </w:p>
        </w:tc>
        <w:tc>
          <w:tcPr>
            <w:tcW w:w="2268" w:type="dxa"/>
            <w:vAlign w:val="center"/>
          </w:tcPr>
          <w:p>
            <w:pPr>
              <w:pStyle w:val="13"/>
            </w:pPr>
            <w:r>
              <w:t>≥98%</w:t>
            </w:r>
          </w:p>
        </w:tc>
        <w:tc>
          <w:tcPr>
            <w:tcW w:w="1276" w:type="dxa"/>
            <w:vAlign w:val="center"/>
          </w:tcPr>
          <w:p>
            <w:pPr>
              <w:pStyle w:val="13"/>
            </w:pPr>
            <w:r>
              <w:t>党员群众对村“两委”工作满意度程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带动村内生态改善程度</w:t>
            </w:r>
          </w:p>
        </w:tc>
        <w:tc>
          <w:tcPr>
            <w:tcW w:w="5386" w:type="dxa"/>
            <w:vAlign w:val="center"/>
          </w:tcPr>
          <w:p>
            <w:pPr>
              <w:pStyle w:val="13"/>
            </w:pPr>
            <w:r>
              <w:t>村容村貌提升</w:t>
            </w:r>
          </w:p>
        </w:tc>
        <w:tc>
          <w:tcPr>
            <w:tcW w:w="2268" w:type="dxa"/>
            <w:vAlign w:val="center"/>
          </w:tcPr>
          <w:p>
            <w:pPr>
              <w:pStyle w:val="13"/>
            </w:pPr>
            <w:r>
              <w:t>村容村貌提升</w:t>
            </w:r>
          </w:p>
        </w:tc>
        <w:tc>
          <w:tcPr>
            <w:tcW w:w="1276" w:type="dxa"/>
            <w:vAlign w:val="center"/>
          </w:tcPr>
          <w:p>
            <w:pPr>
              <w:pStyle w:val="13"/>
            </w:pPr>
            <w:r>
              <w:t>现场查看调研情况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工作持续度</w:t>
            </w:r>
          </w:p>
        </w:tc>
        <w:tc>
          <w:tcPr>
            <w:tcW w:w="5386" w:type="dxa"/>
            <w:vAlign w:val="center"/>
          </w:tcPr>
          <w:p>
            <w:pPr>
              <w:pStyle w:val="13"/>
            </w:pPr>
            <w:r>
              <w:t>各项工作对村内发展具有可持续性</w:t>
            </w:r>
          </w:p>
        </w:tc>
        <w:tc>
          <w:tcPr>
            <w:tcW w:w="2268" w:type="dxa"/>
            <w:vAlign w:val="center"/>
          </w:tcPr>
          <w:p>
            <w:pPr>
              <w:pStyle w:val="13"/>
            </w:pPr>
            <w:r>
              <w:t>可持续发展</w:t>
            </w:r>
          </w:p>
        </w:tc>
        <w:tc>
          <w:tcPr>
            <w:tcW w:w="1276" w:type="dxa"/>
            <w:vAlign w:val="center"/>
          </w:tcPr>
          <w:p>
            <w:pPr>
              <w:pStyle w:val="13"/>
            </w:pPr>
            <w:r>
              <w:t>村内代表、党员评议结果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村民满意度</w:t>
            </w:r>
          </w:p>
        </w:tc>
        <w:tc>
          <w:tcPr>
            <w:tcW w:w="5386" w:type="dxa"/>
            <w:vAlign w:val="center"/>
          </w:tcPr>
          <w:p>
            <w:pPr>
              <w:pStyle w:val="13"/>
            </w:pPr>
            <w:r>
              <w:t xml:space="preserve"> 村民满意度</w:t>
            </w:r>
          </w:p>
        </w:tc>
        <w:tc>
          <w:tcPr>
            <w:tcW w:w="2268" w:type="dxa"/>
            <w:vAlign w:val="center"/>
          </w:tcPr>
          <w:p>
            <w:pPr>
              <w:pStyle w:val="13"/>
            </w:pPr>
            <w:r>
              <w:t>≥98%</w:t>
            </w:r>
          </w:p>
        </w:tc>
        <w:tc>
          <w:tcPr>
            <w:tcW w:w="1276" w:type="dxa"/>
            <w:vAlign w:val="center"/>
          </w:tcPr>
          <w:p>
            <w:pPr>
              <w:pStyle w:val="13"/>
            </w:pPr>
            <w:r>
              <w:t xml:space="preserve"> 村民满意度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16、唐财行[2024]24号提前下达2025年城市社区党组织服务群众专项经费市级补助资金绩效目标表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13020525P00912310202C</w:t>
            </w:r>
          </w:p>
        </w:tc>
        <w:tc>
          <w:tcPr>
            <w:tcW w:w="2835" w:type="dxa"/>
            <w:vAlign w:val="center"/>
          </w:tcPr>
          <w:p>
            <w:pPr>
              <w:pStyle w:val="11"/>
            </w:pPr>
            <w:r>
              <w:t>项目名称</w:t>
            </w:r>
          </w:p>
        </w:tc>
        <w:tc>
          <w:tcPr>
            <w:tcW w:w="6095" w:type="dxa"/>
            <w:gridSpan w:val="3"/>
            <w:vAlign w:val="center"/>
          </w:tcPr>
          <w:p>
            <w:pPr>
              <w:pStyle w:val="13"/>
            </w:pPr>
            <w:r>
              <w:t>唐财行[2024]24号提前下达2025年城市社区党组织服务群众专项经费市级补助资金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430.00</w:t>
            </w:r>
          </w:p>
        </w:tc>
        <w:tc>
          <w:tcPr>
            <w:tcW w:w="2835" w:type="dxa"/>
            <w:vAlign w:val="center"/>
          </w:tcPr>
          <w:p>
            <w:pPr>
              <w:pStyle w:val="11"/>
            </w:pPr>
            <w:r>
              <w:t>其中：财政    资金</w:t>
            </w:r>
          </w:p>
        </w:tc>
        <w:tc>
          <w:tcPr>
            <w:tcW w:w="2551" w:type="dxa"/>
            <w:vAlign w:val="center"/>
          </w:tcPr>
          <w:p>
            <w:pPr>
              <w:pStyle w:val="13"/>
            </w:pPr>
            <w:r>
              <w:t>430.00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用于解决关系群众切身利益问题和联系服务群众工作，包括便民利民服务、服务设施维护、文化体育活动、弃管小区物业管理、宣传教育培训和信息化建设等社区居民共同需求方面的支出。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1.用于解决关系群众切身利益问题和联系服务群众工作，包括便民利民服务、服务设施维护、文化体育活动、弃管小区物业管理、宣传教育培训和信息化建设等社区居民共同需求方面的支出。</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≥95%</w:t>
            </w:r>
          </w:p>
        </w:tc>
        <w:tc>
          <w:tcPr>
            <w:tcW w:w="1276" w:type="dxa"/>
            <w:vAlign w:val="center"/>
          </w:tcPr>
          <w:p>
            <w:pPr>
              <w:pStyle w:val="13"/>
            </w:pPr>
            <w:r>
              <w:t>各项工作完成率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办公设施正常运转率</w:t>
            </w:r>
          </w:p>
        </w:tc>
        <w:tc>
          <w:tcPr>
            <w:tcW w:w="5386" w:type="dxa"/>
            <w:vAlign w:val="center"/>
          </w:tcPr>
          <w:p>
            <w:pPr>
              <w:pStyle w:val="13"/>
            </w:pPr>
            <w:r>
              <w:t>社区办公基础设施正常运转情况</w:t>
            </w:r>
          </w:p>
        </w:tc>
        <w:tc>
          <w:tcPr>
            <w:tcW w:w="2268" w:type="dxa"/>
            <w:vAlign w:val="center"/>
          </w:tcPr>
          <w:p>
            <w:pPr>
              <w:pStyle w:val="13"/>
            </w:pPr>
            <w:r>
              <w:t>≥95%</w:t>
            </w:r>
          </w:p>
        </w:tc>
        <w:tc>
          <w:tcPr>
            <w:tcW w:w="1276" w:type="dxa"/>
            <w:vAlign w:val="center"/>
          </w:tcPr>
          <w:p>
            <w:pPr>
              <w:pStyle w:val="13"/>
            </w:pPr>
            <w:r>
              <w:t>办公设施正常运转率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≥98%</w:t>
            </w:r>
          </w:p>
        </w:tc>
        <w:tc>
          <w:tcPr>
            <w:tcW w:w="1276" w:type="dxa"/>
            <w:vAlign w:val="center"/>
          </w:tcPr>
          <w:p>
            <w:pPr>
              <w:pStyle w:val="13"/>
            </w:pPr>
            <w:r>
              <w:t>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成本开支</w:t>
            </w:r>
          </w:p>
        </w:tc>
        <w:tc>
          <w:tcPr>
            <w:tcW w:w="5386" w:type="dxa"/>
            <w:vAlign w:val="center"/>
          </w:tcPr>
          <w:p>
            <w:pPr>
              <w:pStyle w:val="13"/>
            </w:pPr>
            <w:r>
              <w:t>成本开支</w:t>
            </w:r>
          </w:p>
        </w:tc>
        <w:tc>
          <w:tcPr>
            <w:tcW w:w="2268" w:type="dxa"/>
            <w:vAlign w:val="center"/>
          </w:tcPr>
          <w:p>
            <w:pPr>
              <w:pStyle w:val="13"/>
            </w:pPr>
            <w:r>
              <w:t>≤430万元</w:t>
            </w:r>
          </w:p>
        </w:tc>
        <w:tc>
          <w:tcPr>
            <w:tcW w:w="1276" w:type="dxa"/>
            <w:vAlign w:val="center"/>
          </w:tcPr>
          <w:p>
            <w:pPr>
              <w:pStyle w:val="13"/>
            </w:pPr>
            <w:r>
              <w:t>使用资金≤430万元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社会稳定水平</w:t>
            </w:r>
          </w:p>
        </w:tc>
        <w:tc>
          <w:tcPr>
            <w:tcW w:w="5386" w:type="dxa"/>
            <w:vAlign w:val="center"/>
          </w:tcPr>
          <w:p>
            <w:pPr>
              <w:pStyle w:val="13"/>
            </w:pPr>
            <w:r>
              <w:t>通过补助政策促进社会稳定水平逐步提高</w:t>
            </w:r>
          </w:p>
        </w:tc>
        <w:tc>
          <w:tcPr>
            <w:tcW w:w="2268" w:type="dxa"/>
            <w:vAlign w:val="center"/>
          </w:tcPr>
          <w:p>
            <w:pPr>
              <w:pStyle w:val="13"/>
            </w:pPr>
            <w:r>
              <w:t>≥95%</w:t>
            </w:r>
          </w:p>
        </w:tc>
        <w:tc>
          <w:tcPr>
            <w:tcW w:w="1276" w:type="dxa"/>
            <w:vAlign w:val="center"/>
          </w:tcPr>
          <w:p>
            <w:pPr>
              <w:pStyle w:val="13"/>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提高便民利民的服务水平</w:t>
            </w:r>
          </w:p>
        </w:tc>
        <w:tc>
          <w:tcPr>
            <w:tcW w:w="5386" w:type="dxa"/>
            <w:vAlign w:val="center"/>
          </w:tcPr>
          <w:p>
            <w:pPr>
              <w:pStyle w:val="13"/>
            </w:pPr>
            <w:r>
              <w:t>提高便民利民的服务水平</w:t>
            </w:r>
          </w:p>
        </w:tc>
        <w:tc>
          <w:tcPr>
            <w:tcW w:w="2268" w:type="dxa"/>
            <w:vAlign w:val="center"/>
          </w:tcPr>
          <w:p>
            <w:pPr>
              <w:pStyle w:val="13"/>
            </w:pPr>
            <w:r>
              <w:t>逐步提高</w:t>
            </w:r>
          </w:p>
        </w:tc>
        <w:tc>
          <w:tcPr>
            <w:tcW w:w="1276" w:type="dxa"/>
            <w:vAlign w:val="center"/>
          </w:tcPr>
          <w:p>
            <w:pPr>
              <w:pStyle w:val="13"/>
            </w:pPr>
            <w:r>
              <w:t>提高便民利民的服务水平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年底基层党建述职评议结果</w:t>
            </w:r>
          </w:p>
        </w:tc>
        <w:tc>
          <w:tcPr>
            <w:tcW w:w="5386" w:type="dxa"/>
            <w:vAlign w:val="center"/>
          </w:tcPr>
          <w:p>
            <w:pPr>
              <w:pStyle w:val="13"/>
            </w:pPr>
            <w:r>
              <w:t>年底基层党建述职评议结果情况</w:t>
            </w:r>
          </w:p>
        </w:tc>
        <w:tc>
          <w:tcPr>
            <w:tcW w:w="2268" w:type="dxa"/>
            <w:vAlign w:val="center"/>
          </w:tcPr>
          <w:p>
            <w:pPr>
              <w:pStyle w:val="13"/>
            </w:pPr>
            <w:r>
              <w:t>测评结果为较好及以上</w:t>
            </w:r>
          </w:p>
        </w:tc>
        <w:tc>
          <w:tcPr>
            <w:tcW w:w="1276" w:type="dxa"/>
            <w:vAlign w:val="center"/>
          </w:tcPr>
          <w:p>
            <w:pPr>
              <w:pStyle w:val="13"/>
            </w:pPr>
            <w:r>
              <w:t>年底基层党建述职评议结果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≥98%</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0.60</w:t>
            </w:r>
          </w:p>
        </w:tc>
        <w:tc>
          <w:tcPr>
            <w:tcW w:w="964" w:type="dxa"/>
            <w:vAlign w:val="center"/>
          </w:tcPr>
          <w:p>
            <w:pPr>
              <w:pStyle w:val="16"/>
            </w:pPr>
            <w:r>
              <w:t>0.60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中国共产党唐山市开平区委员会组织部本级小计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0.60</w:t>
            </w:r>
          </w:p>
        </w:tc>
        <w:tc>
          <w:tcPr>
            <w:tcW w:w="964" w:type="dxa"/>
            <w:vAlign w:val="center"/>
          </w:tcPr>
          <w:p>
            <w:pPr>
              <w:pStyle w:val="16"/>
            </w:pPr>
            <w:r>
              <w:t>0.60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11.50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0.20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中国共产党唐山市开平区委员会组织部（含所属单位）上年末固定资产金额为</w:t>
      </w:r>
      <w:r>
        <w:rPr>
          <w:rFonts w:hint="eastAsia" w:eastAsia="方正仿宋_GBK" w:cs="Times New Roman"/>
          <w:b w:val="0"/>
          <w:color w:val="000000"/>
          <w:sz w:val="28"/>
          <w:lang w:val="en-US" w:eastAsia="zh-CN"/>
        </w:rPr>
        <w:t>165.55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jc w:val="center"/>
              <w:rPr>
                <w:rFonts w:hint="eastAsia" w:eastAsia="方正书宋_GBK"/>
                <w:lang w:val="en-US" w:eastAsia="zh-CN"/>
              </w:rPr>
            </w:pPr>
            <w:r>
              <w:rPr>
                <w:rFonts w:hint="eastAsia"/>
                <w:lang w:val="en-US" w:eastAsia="zh-CN"/>
              </w:rPr>
              <w:t>固定资产</w:t>
            </w:r>
          </w:p>
        </w:tc>
        <w:tc>
          <w:tcPr>
            <w:tcW w:w="2835" w:type="dxa"/>
            <w:vAlign w:val="center"/>
          </w:tcPr>
          <w:p>
            <w:pPr>
              <w:pStyle w:val="14"/>
              <w:rPr>
                <w:rFonts w:hint="default" w:eastAsia="方正书宋_GBK"/>
                <w:lang w:val="en-US" w:eastAsia="zh-CN"/>
              </w:rPr>
            </w:pPr>
            <w:r>
              <w:rPr>
                <w:rFonts w:hint="eastAsia"/>
                <w:lang w:val="en-US" w:eastAsia="zh-CN"/>
              </w:rPr>
              <w:t>244</w:t>
            </w:r>
          </w:p>
        </w:tc>
        <w:tc>
          <w:tcPr>
            <w:tcW w:w="2835" w:type="dxa"/>
            <w:vAlign w:val="center"/>
          </w:tcPr>
          <w:p>
            <w:pPr>
              <w:pStyle w:val="12"/>
              <w:jc w:val="center"/>
              <w:rPr>
                <w:rFonts w:hint="default" w:eastAsia="方正书宋_GBK"/>
                <w:lang w:val="en-US" w:eastAsia="zh-CN"/>
              </w:rPr>
            </w:pPr>
            <w:r>
              <w:rPr>
                <w:rFonts w:hint="eastAsia"/>
                <w:lang w:val="en-US" w:eastAsia="zh-CN"/>
              </w:rPr>
              <w:t>165.55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ZkZDg4MTQ3NjM3NGFlMTVkMzViMWNjY2ViNDA4YjgifQ=="/>
  </w:docVars>
  <w:rsids>
    <w:rsidRoot w:val="00000000"/>
    <w:rsid w:val="5C471339"/>
    <w:rsid w:val="6243214F"/>
    <w:rsid w:val="699E5781"/>
    <w:rsid w:val="70FA049F"/>
    <w:rsid w:val="71035F07"/>
    <w:rsid w:val="7E92273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17657</Words>
  <Characters>20362</Characters>
  <TotalTime>20</TotalTime>
  <ScaleCrop>false</ScaleCrop>
  <LinksUpToDate>false</LinksUpToDate>
  <CharactersWithSpaces>20683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2025-02-18T15:08:00Z</dcterms:created>
  <dc:creator>组织部</dc:creator>
  <cp:lastModifiedBy>Administrator</cp:lastModifiedBy>
  <dcterms:modified xsi:type="dcterms:W3CDTF">2025-09-11T07:48:44Z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1495353379B44AF1B09966AABD506DD8</vt:lpwstr>
  </property>
</Properties>
</file>