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一、中国共产主义青年团唐山市开平区委员会本级收支预算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一、中国共产主义青年团唐山市开平区委员会本级收支预算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50.28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44.52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3.09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2.66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50.28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50.28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50.28</w:t>
            </w:r>
          </w:p>
        </w:tc>
        <w:tc>
          <w:tcPr>
            <w:tcW w:w="4535" w:type="dxa"/>
            <w:vAlign w:val="center"/>
          </w:tcPr>
          <w:p>
            <w:pPr>
              <w:pStyle w:val="单元格样式6"/>
            </w:pPr>
            <w:r>
              <w:t xml:space="preserve">支出总计</w:t>
            </w:r>
          </w:p>
        </w:tc>
        <w:tc>
          <w:tcPr>
            <w:tcW w:w="2126" w:type="dxa"/>
            <w:vAlign w:val="center"/>
          </w:tcPr>
          <w:p>
            <w:pPr>
              <w:pStyle w:val="单元格样式7"/>
            </w:pPr>
            <w:r>
              <w:t xml:space="preserve">50.28</w:t>
            </w:r>
          </w:p>
        </w:tc>
      </w:tr>
    </w:tbl>
    <w:p>
      <w:pPr>
        <w:sectPr>
          <w:footerReference w:type="even" r:id="rId9"/>
          <w:footerReference w:type="default" r:id="rId10"/>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50.28</w:t>
            </w:r>
          </w:p>
        </w:tc>
        <w:tc>
          <w:tcPr>
            <w:tcW w:w="1134" w:type="dxa"/>
            <w:vAlign w:val="center"/>
          </w:tcPr>
          <w:p>
            <w:pPr>
              <w:pStyle w:val="单元格样式7"/>
            </w:pPr>
            <w:r>
              <w:t xml:space="preserve">50.28</w:t>
            </w:r>
          </w:p>
        </w:tc>
        <w:tc>
          <w:tcPr>
            <w:tcW w:w="1134" w:type="dxa"/>
            <w:vAlign w:val="center"/>
          </w:tcPr>
          <w:p>
            <w:pPr>
              <w:pStyle w:val="单元格样式7"/>
            </w:pPr>
            <w:r>
              <w:t xml:space="preserve">50.28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2012901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r>
              <w:t xml:space="preserve">44.52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r>
              <w:t xml:space="preserve">3.09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r>
              <w:t xml:space="preserve">2.66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50.28</w:t>
            </w:r>
          </w:p>
        </w:tc>
        <w:tc>
          <w:tcPr>
            <w:tcW w:w="1361" w:type="dxa"/>
            <w:vAlign w:val="center"/>
          </w:tcPr>
          <w:p>
            <w:pPr>
              <w:pStyle w:val="单元格样式7"/>
            </w:pPr>
            <w:r>
              <w:t xml:space="preserve">45.28</w:t>
            </w:r>
          </w:p>
        </w:tc>
        <w:tc>
          <w:tcPr>
            <w:tcW w:w="1361" w:type="dxa"/>
            <w:vAlign w:val="center"/>
          </w:tcPr>
          <w:p>
            <w:pPr>
              <w:pStyle w:val="单元格样式7"/>
            </w:pPr>
            <w:r>
              <w:t xml:space="preserve">5.00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44.52</w:t>
            </w:r>
          </w:p>
        </w:tc>
        <w:tc>
          <w:tcPr>
            <w:tcW w:w="1361" w:type="dxa"/>
            <w:vAlign w:val="center"/>
          </w:tcPr>
          <w:p>
            <w:pPr>
              <w:pStyle w:val="单元格样式4"/>
            </w:pPr>
            <w:r>
              <w:t xml:space="preserve">39.52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44.52</w:t>
            </w:r>
          </w:p>
        </w:tc>
        <w:tc>
          <w:tcPr>
            <w:tcW w:w="1361" w:type="dxa"/>
            <w:vAlign w:val="center"/>
          </w:tcPr>
          <w:p>
            <w:pPr>
              <w:pStyle w:val="单元格样式4"/>
            </w:pPr>
            <w:r>
              <w:t xml:space="preserve">39.52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44.52</w:t>
            </w:r>
          </w:p>
        </w:tc>
        <w:tc>
          <w:tcPr>
            <w:tcW w:w="1361" w:type="dxa"/>
            <w:vAlign w:val="center"/>
          </w:tcPr>
          <w:p>
            <w:pPr>
              <w:pStyle w:val="单元格样式4"/>
            </w:pPr>
            <w:r>
              <w:t xml:space="preserve">39.52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3.09</w:t>
            </w:r>
          </w:p>
        </w:tc>
        <w:tc>
          <w:tcPr>
            <w:tcW w:w="1361" w:type="dxa"/>
            <w:vAlign w:val="center"/>
          </w:tcPr>
          <w:p>
            <w:pPr>
              <w:pStyle w:val="单元格样式4"/>
            </w:pPr>
            <w:r>
              <w:t xml:space="preserve">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3.09</w:t>
            </w:r>
          </w:p>
        </w:tc>
        <w:tc>
          <w:tcPr>
            <w:tcW w:w="1361" w:type="dxa"/>
            <w:vAlign w:val="center"/>
          </w:tcPr>
          <w:p>
            <w:pPr>
              <w:pStyle w:val="单元格样式4"/>
            </w:pPr>
            <w:r>
              <w:t xml:space="preserve">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3.09</w:t>
            </w:r>
          </w:p>
        </w:tc>
        <w:tc>
          <w:tcPr>
            <w:tcW w:w="1361" w:type="dxa"/>
            <w:vAlign w:val="center"/>
          </w:tcPr>
          <w:p>
            <w:pPr>
              <w:pStyle w:val="单元格样式4"/>
            </w:pPr>
            <w:r>
              <w:t xml:space="preserve">3.09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2.66</w:t>
            </w:r>
          </w:p>
        </w:tc>
        <w:tc>
          <w:tcPr>
            <w:tcW w:w="1361" w:type="dxa"/>
            <w:vAlign w:val="center"/>
          </w:tcPr>
          <w:p>
            <w:pPr>
              <w:pStyle w:val="单元格样式4"/>
            </w:pPr>
            <w:r>
              <w:t xml:space="preserve">2.66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2.66</w:t>
            </w:r>
          </w:p>
        </w:tc>
        <w:tc>
          <w:tcPr>
            <w:tcW w:w="1361" w:type="dxa"/>
            <w:vAlign w:val="center"/>
          </w:tcPr>
          <w:p>
            <w:pPr>
              <w:pStyle w:val="单元格样式4"/>
            </w:pPr>
            <w:r>
              <w:t xml:space="preserve">2.66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2.66</w:t>
            </w:r>
          </w:p>
        </w:tc>
        <w:tc>
          <w:tcPr>
            <w:tcW w:w="1361" w:type="dxa"/>
            <w:vAlign w:val="center"/>
          </w:tcPr>
          <w:p>
            <w:pPr>
              <w:pStyle w:val="单元格样式4"/>
            </w:pPr>
            <w:r>
              <w:t xml:space="preserve">2.66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50.28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44.52</w:t>
            </w:r>
          </w:p>
        </w:tc>
        <w:tc>
          <w:tcPr>
            <w:tcW w:w="1474" w:type="dxa"/>
            <w:vAlign w:val="center"/>
          </w:tcPr>
          <w:p>
            <w:pPr>
              <w:pStyle w:val="单元格样式4"/>
            </w:pPr>
            <w:r>
              <w:t xml:space="preserve">44.52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3.09</w:t>
            </w:r>
          </w:p>
        </w:tc>
        <w:tc>
          <w:tcPr>
            <w:tcW w:w="1474" w:type="dxa"/>
            <w:vAlign w:val="center"/>
          </w:tcPr>
          <w:p>
            <w:pPr>
              <w:pStyle w:val="单元格样式4"/>
            </w:pPr>
            <w:r>
              <w:t xml:space="preserve">3.09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2.66</w:t>
            </w:r>
          </w:p>
        </w:tc>
        <w:tc>
          <w:tcPr>
            <w:tcW w:w="1474" w:type="dxa"/>
            <w:vAlign w:val="center"/>
          </w:tcPr>
          <w:p>
            <w:pPr>
              <w:pStyle w:val="单元格样式4"/>
            </w:pPr>
            <w:r>
              <w:t xml:space="preserve">2.66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50.28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50.28</w:t>
            </w:r>
          </w:p>
        </w:tc>
        <w:tc>
          <w:tcPr>
            <w:tcW w:w="1474" w:type="dxa"/>
            <w:vAlign w:val="center"/>
          </w:tcPr>
          <w:p>
            <w:pPr>
              <w:pStyle w:val="单元格样式7"/>
            </w:pPr>
            <w:r>
              <w:t xml:space="preserve">50.28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50.28</w:t>
            </w:r>
          </w:p>
        </w:tc>
        <w:tc>
          <w:tcPr>
            <w:tcW w:w="3402" w:type="dxa"/>
            <w:vAlign w:val="center"/>
          </w:tcPr>
          <w:p>
            <w:pPr>
              <w:pStyle w:val="单元格样式6"/>
            </w:pPr>
            <w:r>
              <w:t xml:space="preserve">支出总计</w:t>
            </w:r>
          </w:p>
        </w:tc>
        <w:tc>
          <w:tcPr>
            <w:tcW w:w="1474" w:type="dxa"/>
            <w:vAlign w:val="center"/>
          </w:tcPr>
          <w:p>
            <w:pPr>
              <w:pStyle w:val="单元格样式7"/>
            </w:pPr>
            <w:r>
              <w:t xml:space="preserve">50.28</w:t>
            </w:r>
          </w:p>
        </w:tc>
        <w:tc>
          <w:tcPr>
            <w:tcW w:w="1474" w:type="dxa"/>
            <w:vAlign w:val="center"/>
          </w:tcPr>
          <w:p>
            <w:pPr>
              <w:pStyle w:val="单元格样式7"/>
            </w:pPr>
            <w:r>
              <w:t xml:space="preserve">50.28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50.28</w:t>
            </w:r>
          </w:p>
        </w:tc>
        <w:tc>
          <w:tcPr>
            <w:tcW w:w="2551" w:type="dxa"/>
            <w:vAlign w:val="center"/>
          </w:tcPr>
          <w:p>
            <w:pPr>
              <w:pStyle w:val="单元格样式7"/>
            </w:pPr>
            <w:r>
              <w:t xml:space="preserve">45.28</w:t>
            </w:r>
          </w:p>
        </w:tc>
        <w:tc>
          <w:tcPr>
            <w:tcW w:w="2551" w:type="dxa"/>
            <w:vAlign w:val="center"/>
          </w:tcPr>
          <w:p>
            <w:pPr>
              <w:pStyle w:val="单元格样式7"/>
            </w:pPr>
            <w:r>
              <w:t xml:space="preserve">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44.52</w:t>
            </w:r>
          </w:p>
        </w:tc>
        <w:tc>
          <w:tcPr>
            <w:tcW w:w="2551" w:type="dxa"/>
            <w:vAlign w:val="center"/>
          </w:tcPr>
          <w:p>
            <w:pPr>
              <w:pStyle w:val="单元格样式4"/>
            </w:pPr>
            <w:r>
              <w:t xml:space="preserve">39.52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44.52</w:t>
            </w:r>
          </w:p>
        </w:tc>
        <w:tc>
          <w:tcPr>
            <w:tcW w:w="2551" w:type="dxa"/>
            <w:vAlign w:val="center"/>
          </w:tcPr>
          <w:p>
            <w:pPr>
              <w:pStyle w:val="单元格样式4"/>
            </w:pPr>
            <w:r>
              <w:t xml:space="preserve">39.52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2012901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44.52</w:t>
            </w:r>
          </w:p>
        </w:tc>
        <w:tc>
          <w:tcPr>
            <w:tcW w:w="2551" w:type="dxa"/>
            <w:vAlign w:val="center"/>
          </w:tcPr>
          <w:p>
            <w:pPr>
              <w:pStyle w:val="单元格样式4"/>
            </w:pPr>
            <w:r>
              <w:t xml:space="preserve">39.52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3.09</w:t>
            </w:r>
          </w:p>
        </w:tc>
        <w:tc>
          <w:tcPr>
            <w:tcW w:w="2551" w:type="dxa"/>
            <w:vAlign w:val="center"/>
          </w:tcPr>
          <w:p>
            <w:pPr>
              <w:pStyle w:val="单元格样式4"/>
            </w:pPr>
            <w:r>
              <w:t xml:space="preserve">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3.09</w:t>
            </w:r>
          </w:p>
        </w:tc>
        <w:tc>
          <w:tcPr>
            <w:tcW w:w="2551" w:type="dxa"/>
            <w:vAlign w:val="center"/>
          </w:tcPr>
          <w:p>
            <w:pPr>
              <w:pStyle w:val="单元格样式4"/>
            </w:pPr>
            <w:r>
              <w:t xml:space="preserve">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3.09</w:t>
            </w:r>
          </w:p>
        </w:tc>
        <w:tc>
          <w:tcPr>
            <w:tcW w:w="2551" w:type="dxa"/>
            <w:vAlign w:val="center"/>
          </w:tcPr>
          <w:p>
            <w:pPr>
              <w:pStyle w:val="单元格样式4"/>
            </w:pPr>
            <w:r>
              <w:t xml:space="preserve">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45.28</w:t>
            </w:r>
          </w:p>
        </w:tc>
        <w:tc>
          <w:tcPr>
            <w:tcW w:w="2551" w:type="dxa"/>
            <w:vAlign w:val="center"/>
          </w:tcPr>
          <w:p>
            <w:pPr>
              <w:pStyle w:val="单元格样式7"/>
            </w:pPr>
            <w:r>
              <w:t xml:space="preserve">38.67</w:t>
            </w:r>
          </w:p>
        </w:tc>
        <w:tc>
          <w:tcPr>
            <w:tcW w:w="2551" w:type="dxa"/>
            <w:vAlign w:val="center"/>
          </w:tcPr>
          <w:p>
            <w:pPr>
              <w:pStyle w:val="单元格样式7"/>
            </w:pPr>
            <w:r>
              <w:t xml:space="preserve">6.61</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38.67</w:t>
            </w:r>
          </w:p>
        </w:tc>
        <w:tc>
          <w:tcPr>
            <w:tcW w:w="2551" w:type="dxa"/>
            <w:vAlign w:val="center"/>
          </w:tcPr>
          <w:p>
            <w:pPr>
              <w:pStyle w:val="单元格样式4"/>
            </w:pPr>
            <w:r>
              <w:t xml:space="preserve">38.67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9.56</w:t>
            </w:r>
          </w:p>
        </w:tc>
        <w:tc>
          <w:tcPr>
            <w:tcW w:w="2551" w:type="dxa"/>
            <w:vAlign w:val="center"/>
          </w:tcPr>
          <w:p>
            <w:pPr>
              <w:pStyle w:val="单元格样式4"/>
            </w:pPr>
            <w:r>
              <w:t xml:space="preserve">9.56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12.24</w:t>
            </w:r>
          </w:p>
        </w:tc>
        <w:tc>
          <w:tcPr>
            <w:tcW w:w="2551" w:type="dxa"/>
            <w:vAlign w:val="center"/>
          </w:tcPr>
          <w:p>
            <w:pPr>
              <w:pStyle w:val="单元格样式4"/>
            </w:pPr>
            <w:r>
              <w:t xml:space="preserve">12.24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2.72</w:t>
            </w:r>
          </w:p>
        </w:tc>
        <w:tc>
          <w:tcPr>
            <w:tcW w:w="2551" w:type="dxa"/>
            <w:vAlign w:val="center"/>
          </w:tcPr>
          <w:p>
            <w:pPr>
              <w:pStyle w:val="单元格样式4"/>
            </w:pPr>
            <w:r>
              <w:t xml:space="preserve">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3.45</w:t>
            </w:r>
          </w:p>
        </w:tc>
        <w:tc>
          <w:tcPr>
            <w:tcW w:w="2551" w:type="dxa"/>
            <w:vAlign w:val="center"/>
          </w:tcPr>
          <w:p>
            <w:pPr>
              <w:pStyle w:val="单元格样式4"/>
            </w:pPr>
            <w:r>
              <w:t xml:space="preserve">3.45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3.09</w:t>
            </w:r>
          </w:p>
        </w:tc>
        <w:tc>
          <w:tcPr>
            <w:tcW w:w="2551" w:type="dxa"/>
            <w:vAlign w:val="center"/>
          </w:tcPr>
          <w:p>
            <w:pPr>
              <w:pStyle w:val="单元格样式4"/>
            </w:pPr>
            <w:r>
              <w:t xml:space="preserve">3.09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1.48</w:t>
            </w:r>
          </w:p>
        </w:tc>
        <w:tc>
          <w:tcPr>
            <w:tcW w:w="2551" w:type="dxa"/>
            <w:vAlign w:val="center"/>
          </w:tcPr>
          <w:p>
            <w:pPr>
              <w:pStyle w:val="单元格样式4"/>
            </w:pPr>
            <w:r>
              <w:t xml:space="preserve">1.48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3.47</w:t>
            </w:r>
          </w:p>
        </w:tc>
        <w:tc>
          <w:tcPr>
            <w:tcW w:w="2551" w:type="dxa"/>
            <w:vAlign w:val="center"/>
          </w:tcPr>
          <w:p>
            <w:pPr>
              <w:pStyle w:val="单元格样式4"/>
            </w:pPr>
            <w:r>
              <w:t xml:space="preserve">3.47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6.61</w:t>
            </w:r>
          </w:p>
        </w:tc>
        <w:tc>
          <w:tcPr>
            <w:tcW w:w="2551" w:type="dxa"/>
            <w:vAlign w:val="center"/>
          </w:tcPr>
          <w:p>
            <w:pPr>
              <w:pStyle w:val="单元格样式4"/>
            </w:pPr>
          </w:p>
        </w:tc>
        <w:tc>
          <w:tcPr>
            <w:tcW w:w="2551" w:type="dxa"/>
            <w:vAlign w:val="center"/>
          </w:tcPr>
          <w:p>
            <w:pPr>
              <w:pStyle w:val="单元格样式4"/>
            </w:pPr>
            <w:r>
              <w:t xml:space="preserve">6.61</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0.90</w:t>
            </w:r>
          </w:p>
        </w:tc>
        <w:tc>
          <w:tcPr>
            <w:tcW w:w="2551" w:type="dxa"/>
            <w:vAlign w:val="center"/>
          </w:tcPr>
          <w:p>
            <w:pPr>
              <w:pStyle w:val="单元格样式4"/>
            </w:pPr>
          </w:p>
        </w:tc>
        <w:tc>
          <w:tcPr>
            <w:tcW w:w="2551" w:type="dxa"/>
            <w:vAlign w:val="center"/>
          </w:tcPr>
          <w:p>
            <w:pPr>
              <w:pStyle w:val="单元格样式4"/>
            </w:pPr>
            <w:r>
              <w:t xml:space="preserve">0.90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1.42</w:t>
            </w:r>
          </w:p>
        </w:tc>
        <w:tc>
          <w:tcPr>
            <w:tcW w:w="2551" w:type="dxa"/>
            <w:vAlign w:val="center"/>
          </w:tcPr>
          <w:p>
            <w:pPr>
              <w:pStyle w:val="单元格样式4"/>
            </w:pPr>
          </w:p>
        </w:tc>
        <w:tc>
          <w:tcPr>
            <w:tcW w:w="2551" w:type="dxa"/>
            <w:vAlign w:val="center"/>
          </w:tcPr>
          <w:p>
            <w:pPr>
              <w:pStyle w:val="单元格样式4"/>
            </w:pPr>
            <w:r>
              <w:t xml:space="preserve">1.42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0.19</w:t>
            </w:r>
          </w:p>
        </w:tc>
        <w:tc>
          <w:tcPr>
            <w:tcW w:w="2551" w:type="dxa"/>
            <w:vAlign w:val="center"/>
          </w:tcPr>
          <w:p>
            <w:pPr>
              <w:pStyle w:val="单元格样式4"/>
            </w:pPr>
          </w:p>
        </w:tc>
        <w:tc>
          <w:tcPr>
            <w:tcW w:w="2551" w:type="dxa"/>
            <w:vAlign w:val="center"/>
          </w:tcPr>
          <w:p>
            <w:pPr>
              <w:pStyle w:val="单元格样式4"/>
            </w:pPr>
            <w:r>
              <w:t xml:space="preserve">0.19</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0.24</w:t>
            </w:r>
          </w:p>
        </w:tc>
        <w:tc>
          <w:tcPr>
            <w:tcW w:w="2551" w:type="dxa"/>
            <w:vAlign w:val="center"/>
          </w:tcPr>
          <w:p>
            <w:pPr>
              <w:pStyle w:val="单元格样式4"/>
            </w:pPr>
          </w:p>
        </w:tc>
        <w:tc>
          <w:tcPr>
            <w:tcW w:w="2551" w:type="dxa"/>
            <w:vAlign w:val="center"/>
          </w:tcPr>
          <w:p>
            <w:pPr>
              <w:pStyle w:val="单元格样式4"/>
            </w:pPr>
            <w:r>
              <w:t xml:space="preserve">0.24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1.86</w:t>
            </w:r>
          </w:p>
        </w:tc>
        <w:tc>
          <w:tcPr>
            <w:tcW w:w="2551" w:type="dxa"/>
            <w:vAlign w:val="center"/>
          </w:tcPr>
          <w:p>
            <w:pPr>
              <w:pStyle w:val="单元格样式4"/>
            </w:pPr>
          </w:p>
        </w:tc>
        <w:tc>
          <w:tcPr>
            <w:tcW w:w="2551" w:type="dxa"/>
            <w:vAlign w:val="center"/>
          </w:tcPr>
          <w:p>
            <w:pPr>
              <w:pStyle w:val="单元格样式4"/>
            </w:pPr>
            <w:r>
              <w:t xml:space="preserve">1.86</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2.00</w:t>
            </w:r>
          </w:p>
        </w:tc>
        <w:tc>
          <w:tcPr>
            <w:tcW w:w="2381" w:type="dxa"/>
            <w:vAlign w:val="center"/>
          </w:tcPr>
          <w:p>
            <w:pPr>
              <w:pStyle w:val="单元格样式7"/>
            </w:pPr>
            <w:r>
              <w:t xml:space="preserve">2.00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中国共产主义青年团唐山市开平区委员会本级2024年单位预算信息公开情况说明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按照《中华人民共和国预算法》、《地方预决算公开操作规程》和《关于进一步推进预算公开工作的实施意见》规定，现将中国共产主义青年团唐山市开平区委员会本级2024年单位预算公开如下：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团区委主要职责、内设机构和人员编制方案》规定，团区委的主要职责是：领导、组织、协调全区共青团工作；负责管理、组织开展开平区青年联合会少年儿童工作委员会工作；贯彻执行有关青少年事务的法律、法规，协助或受区委、区政府委托处理、协调与青少年利益相关事务；协助政府教育部门做好学生的教育管理工作，维护学校稳定和社会安定团结；开展“五四”、“六一”常规活动；组织和带领全区团员青年在经济建设中发挥生力军和突击队作用；打造“青”字号品牌，开展志愿服务活动和精准扶贫工作；规划和管理青少年活动阵地、青少年服务机构的建设；做好团干部培养、选拨工作；组织、指导全区青少年事业发展的管理工作；组织实施“希望工程”、“圆梦行动”等助学工作。完成区委、区政府和上级团委部署的以青少年为主体的各项任务和交办的有关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中国共产主义青年团唐山市开平区委员会本级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50.28万元，其中：一般公共预算收入50.28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主义青年团唐山市开平区委员会本级年度单位预算中支出预算的总体情况。2024年支出预算50.28万元，其中基本支出45.28万元，包括人员经费38.67万元和日常公用经费6.61万元；项目支出5.00万元，主要为是我单位五四、六一活动费，今年增加到5万元，比去年增长了3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50.28万元，较2023年预算增加13.86万元，其中：基本支出增加10.86万元，主要为我单位增加1人，导致基本支出增加。项目支出增加3.00万元，主要为是我单位五四、六一活动费，今年增加到5万元，比去年增长了3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1、本级五四、六一活动经费绩效目标表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13020524P00915510001Q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本级五四、六一活动经费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五四，六一活动经费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1.组织培养少先队员及青少年的思想政治工作，加强党的思想建设引领。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举办活动场次</w:t>
            </w:r>
          </w:p>
        </w:tc>
        <w:tc>
          <w:tcPr>
            <w:tcW w:w="5386" w:type="dxa"/>
            <w:hMerge w:val="restart"/>
            <w:vAlign w:val="center"/>
          </w:tcPr>
          <w:p>
            <w:pPr>
              <w:pStyle w:val="单元格样式2"/>
            </w:pPr>
            <w:r>
              <w:t xml:space="preserve">举办活动场次</w:t>
            </w:r>
          </w:p>
        </w:tc>
        <w:tc>
          <w:tcPr>
            <w:tcW w:w="0" w:type="auto"/>
            <w:hMerge/>
            <w:vAlign w:val="center"/>
          </w:tcPr>
          <w:p>
            <w:pPr/>
          </w:p>
        </w:tc>
        <w:tc>
          <w:tcPr>
            <w:tcW w:w="2268" w:type="dxa"/>
            <w:vAlign w:val="center"/>
          </w:tcPr>
          <w:p>
            <w:pPr>
              <w:pStyle w:val="单元格样式2"/>
            </w:pPr>
            <w:r>
              <w:t xml:space="preserve">≥4场次</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≥80完成率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≥90及时率</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hMerge w:val="restart"/>
            <w:vAlign w:val="center"/>
          </w:tcPr>
          <w:p>
            <w:pPr>
              <w:pStyle w:val="单元格样式2"/>
            </w:pPr>
            <w:r>
              <w:t xml:space="preserve">预算</w:t>
            </w:r>
          </w:p>
        </w:tc>
        <w:tc>
          <w:tcPr>
            <w:tcW w:w="0" w:type="auto"/>
            <w:hMerge/>
            <w:vAlign w:val="center"/>
          </w:tcPr>
          <w:p>
            <w:pPr/>
          </w:p>
        </w:tc>
        <w:tc>
          <w:tcPr>
            <w:tcW w:w="2268" w:type="dxa"/>
            <w:vAlign w:val="center"/>
          </w:tcPr>
          <w:p>
            <w:pPr>
              <w:pStyle w:val="单元格样式2"/>
            </w:pPr>
            <w:r>
              <w:t xml:space="preserve">5万元</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通过开展信息宣传工作，创造良好的舆论氛围，使我厅工作得到广大受众的充分认可。</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中国共产主义青年团唐山市开平区委员会章程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满意度</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中国共产主义青年团唐山市开平区委员会章程</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中国共产主义青年团唐山市开平区委员会本级上年末固定资产金额为30.32万元（详见下表）。本年度拟购置固定资产总额为0.00万元，已按要求列入政府采购预算，详见政府采购预算表。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712001中国共产主义青年团唐山市开平区委员会本级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30.32</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22.98</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94</w:t>
            </w:r>
          </w:p>
        </w:tc>
        <w:tc>
          <w:tcPr>
            <w:tcW w:w="2835" w:type="dxa"/>
            <w:vAlign w:val="center"/>
          </w:tcPr>
          <w:p>
            <w:pPr>
              <w:pStyle w:val="单元格样式4"/>
            </w:pPr>
            <w:r>
              <w:t xml:space="preserve">7.34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2024-02-21T20:50:48Z</dcterms:created>
  <dcterms:modified xsi:type="dcterms:W3CDTF">2024-02-21T12:50:48Z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2024-02-21T20:50:50Z</dcterms:created>
  <dcterms:modified xsi:type="dcterms:W3CDTF">2024-02-21T12:50:50Z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2024-02-21T20:50:51Z</dcterms:created>
  <dcterms:modified xsi:type="dcterms:W3CDTF">2024-02-21T12:50:51Z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2024-02-21T20:50:51Z</dcterms:created>
  <dcterms:modified xsi:type="dcterms:W3CDTF">2024-02-21T12:50:51Z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2024-02-21T20:50:51Z</dcterms:created>
  <dcterms:modified xsi:type="dcterms:W3CDTF">2024-02-21T12:50:53Z</dcterms:modified>
</cp:coreProperties>
</file>