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E4" w:rsidRDefault="005432E4" w:rsidP="005432E4">
      <w:pPr>
        <w:rPr>
          <w:rFonts w:ascii="方正小标宋简体" w:eastAsia="方正小标宋简体"/>
          <w:sz w:val="32"/>
          <w:szCs w:val="32"/>
        </w:rPr>
      </w:pPr>
      <w:r>
        <w:rPr>
          <w:rFonts w:ascii="方正小标宋简体" w:eastAsia="方正小标宋简体" w:hint="eastAsia"/>
          <w:sz w:val="32"/>
          <w:szCs w:val="32"/>
        </w:rPr>
        <w:t>附件2：</w:t>
      </w:r>
    </w:p>
    <w:p w:rsidR="004B4739" w:rsidRDefault="00063D65" w:rsidP="00323A8B">
      <w:pPr>
        <w:jc w:val="center"/>
        <w:rPr>
          <w:rFonts w:ascii="方正小标宋简体" w:eastAsia="方正小标宋简体"/>
          <w:sz w:val="32"/>
          <w:szCs w:val="32"/>
        </w:rPr>
      </w:pPr>
      <w:r>
        <w:rPr>
          <w:rFonts w:ascii="方正小标宋简体" w:eastAsia="方正小标宋简体" w:hint="eastAsia"/>
          <w:sz w:val="32"/>
          <w:szCs w:val="32"/>
        </w:rPr>
        <w:t>开平区赋权</w:t>
      </w:r>
      <w:r w:rsidR="00C7305A" w:rsidRPr="00C7305A">
        <w:rPr>
          <w:rFonts w:ascii="方正小标宋简体" w:eastAsia="方正小标宋简体" w:hint="eastAsia"/>
          <w:sz w:val="32"/>
          <w:szCs w:val="32"/>
        </w:rPr>
        <w:t>镇和街道行政处罚事项清单（2024年版）</w:t>
      </w:r>
    </w:p>
    <w:tbl>
      <w:tblPr>
        <w:tblW w:w="9967" w:type="dxa"/>
        <w:jc w:val="center"/>
        <w:tblLayout w:type="fixed"/>
        <w:tblLook w:val="04A0" w:firstRow="1" w:lastRow="0" w:firstColumn="1" w:lastColumn="0" w:noHBand="0" w:noVBand="1"/>
      </w:tblPr>
      <w:tblGrid>
        <w:gridCol w:w="846"/>
        <w:gridCol w:w="1325"/>
        <w:gridCol w:w="3260"/>
        <w:gridCol w:w="4536"/>
      </w:tblGrid>
      <w:tr w:rsidR="005432E4" w:rsidRPr="00C7305A" w:rsidTr="005432E4">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C7305A" w:rsidRDefault="005432E4" w:rsidP="00C7305A">
            <w:pPr>
              <w:widowControl/>
              <w:spacing w:line="240" w:lineRule="atLeast"/>
              <w:jc w:val="center"/>
              <w:textAlignment w:val="center"/>
              <w:rPr>
                <w:rFonts w:ascii="黑体" w:eastAsia="黑体" w:hAnsi="宋体" w:cs="Times New Roman"/>
                <w:color w:val="000000"/>
                <w:spacing w:val="-6"/>
                <w:sz w:val="22"/>
              </w:rPr>
            </w:pPr>
            <w:r w:rsidRPr="00C7305A">
              <w:rPr>
                <w:rFonts w:ascii="黑体" w:eastAsia="黑体" w:hAnsi="黑体" w:cs="Times New Roman" w:hint="eastAsia"/>
                <w:color w:val="000000"/>
                <w:spacing w:val="-6"/>
                <w:kern w:val="0"/>
                <w:sz w:val="22"/>
              </w:rPr>
              <w:t>序号</w:t>
            </w:r>
          </w:p>
        </w:tc>
        <w:tc>
          <w:tcPr>
            <w:tcW w:w="1325" w:type="dxa"/>
            <w:tcBorders>
              <w:top w:val="single" w:sz="4" w:space="0" w:color="000000"/>
              <w:left w:val="nil"/>
              <w:bottom w:val="single" w:sz="4" w:space="0" w:color="000000"/>
              <w:right w:val="single" w:sz="4" w:space="0" w:color="000000"/>
            </w:tcBorders>
            <w:vAlign w:val="center"/>
            <w:hideMark/>
          </w:tcPr>
          <w:p w:rsidR="005432E4" w:rsidRPr="00C7305A" w:rsidRDefault="005432E4" w:rsidP="00C7305A">
            <w:pPr>
              <w:widowControl/>
              <w:spacing w:line="240" w:lineRule="atLeast"/>
              <w:jc w:val="center"/>
              <w:textAlignment w:val="center"/>
              <w:rPr>
                <w:rFonts w:ascii="黑体" w:eastAsia="黑体" w:hAnsi="宋体" w:cs="Times New Roman"/>
                <w:color w:val="000000"/>
                <w:spacing w:val="-6"/>
                <w:sz w:val="22"/>
              </w:rPr>
            </w:pPr>
            <w:r w:rsidRPr="00C7305A">
              <w:rPr>
                <w:rFonts w:ascii="黑体" w:eastAsia="黑体" w:hAnsi="黑体" w:cs="Times New Roman" w:hint="eastAsia"/>
                <w:color w:val="000000"/>
                <w:spacing w:val="-6"/>
                <w:kern w:val="0"/>
                <w:sz w:val="22"/>
              </w:rPr>
              <w:t>领域类别</w:t>
            </w:r>
          </w:p>
        </w:tc>
        <w:tc>
          <w:tcPr>
            <w:tcW w:w="3260" w:type="dxa"/>
            <w:tcBorders>
              <w:top w:val="single" w:sz="4" w:space="0" w:color="000000"/>
              <w:left w:val="nil"/>
              <w:bottom w:val="single" w:sz="4" w:space="0" w:color="000000"/>
              <w:right w:val="single" w:sz="4" w:space="0" w:color="000000"/>
            </w:tcBorders>
            <w:vAlign w:val="center"/>
            <w:hideMark/>
          </w:tcPr>
          <w:p w:rsidR="005432E4" w:rsidRPr="00C7305A" w:rsidRDefault="005432E4" w:rsidP="00C7305A">
            <w:pPr>
              <w:widowControl/>
              <w:spacing w:line="240" w:lineRule="atLeast"/>
              <w:jc w:val="center"/>
              <w:textAlignment w:val="center"/>
              <w:rPr>
                <w:rFonts w:ascii="黑体" w:eastAsia="黑体" w:hAnsi="宋体" w:cs="Times New Roman"/>
                <w:color w:val="000000"/>
                <w:spacing w:val="-6"/>
                <w:sz w:val="22"/>
              </w:rPr>
            </w:pPr>
            <w:r w:rsidRPr="00C7305A">
              <w:rPr>
                <w:rFonts w:ascii="黑体" w:eastAsia="黑体" w:hAnsi="黑体" w:cs="Times New Roman" w:hint="eastAsia"/>
                <w:color w:val="000000"/>
                <w:spacing w:val="-6"/>
                <w:kern w:val="0"/>
                <w:sz w:val="22"/>
              </w:rPr>
              <w:t>事项名称</w:t>
            </w:r>
          </w:p>
        </w:tc>
        <w:tc>
          <w:tcPr>
            <w:tcW w:w="4536" w:type="dxa"/>
            <w:tcBorders>
              <w:top w:val="single" w:sz="4" w:space="0" w:color="000000"/>
              <w:left w:val="nil"/>
              <w:bottom w:val="single" w:sz="4" w:space="0" w:color="000000"/>
              <w:right w:val="single" w:sz="4" w:space="0" w:color="000000"/>
            </w:tcBorders>
            <w:vAlign w:val="center"/>
            <w:hideMark/>
          </w:tcPr>
          <w:p w:rsidR="005432E4" w:rsidRPr="00C7305A" w:rsidRDefault="005432E4" w:rsidP="00C7305A">
            <w:pPr>
              <w:widowControl/>
              <w:spacing w:line="240" w:lineRule="atLeast"/>
              <w:jc w:val="center"/>
              <w:textAlignment w:val="center"/>
              <w:rPr>
                <w:rFonts w:ascii="黑体" w:eastAsia="黑体" w:hAnsi="宋体" w:cs="Times New Roman"/>
                <w:color w:val="000000"/>
                <w:spacing w:val="-6"/>
                <w:sz w:val="22"/>
              </w:rPr>
            </w:pPr>
            <w:r w:rsidRPr="00C7305A">
              <w:rPr>
                <w:rFonts w:ascii="黑体" w:eastAsia="黑体" w:hAnsi="黑体" w:cs="Times New Roman" w:hint="eastAsia"/>
                <w:color w:val="000000"/>
                <w:spacing w:val="-6"/>
                <w:kern w:val="0"/>
                <w:sz w:val="22"/>
              </w:rPr>
              <w:t>设定依据</w:t>
            </w:r>
          </w:p>
        </w:tc>
      </w:tr>
      <w:tr w:rsidR="005432E4" w:rsidRPr="005432E4" w:rsidTr="005432E4">
        <w:trPr>
          <w:cantSplit/>
          <w:trHeight w:val="124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1</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城市管理</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对栽培、整修或者其他作业遗留的渣土、枝叶等杂物，临街树木、绿篱、花坛（池）、草坪等管理单位或者个人逾期未清除的行政处罚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《河北省城市市容和环境卫生条例》（2023年11月30日修正）第十五条第二款</w:t>
            </w:r>
          </w:p>
        </w:tc>
      </w:tr>
      <w:tr w:rsidR="005432E4" w:rsidRPr="005432E4" w:rsidTr="005432E4">
        <w:trPr>
          <w:cantSplit/>
          <w:trHeight w:val="1824"/>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2</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城市管理</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对未按规定利用悬挂物、充气装置、实物造型等载体设置广告或期满后未及时撤除，或者不及时整修、清洗、更换影响</w:t>
            </w:r>
            <w:bookmarkStart w:id="0" w:name="_GoBack"/>
            <w:bookmarkEnd w:id="0"/>
            <w:r w:rsidRPr="00EB7CB1">
              <w:rPr>
                <w:rFonts w:ascii="方正仿宋简体" w:eastAsia="方正仿宋简体" w:hAnsi="仿宋" w:cs="Times New Roman" w:hint="eastAsia"/>
                <w:color w:val="000000"/>
                <w:spacing w:val="-6"/>
                <w:kern w:val="0"/>
                <w:szCs w:val="21"/>
              </w:rPr>
              <w:t>市容的户外广告牌或不予加固、拆除有安全隐患的广告牌、招牌的行政处罚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《河北省城市市容和环境卫生条例》（2023年11月30日修正）第十八条</w:t>
            </w:r>
          </w:p>
        </w:tc>
      </w:tr>
      <w:tr w:rsidR="005432E4" w:rsidRPr="005432E4" w:rsidTr="005432E4">
        <w:trPr>
          <w:cantSplit/>
          <w:trHeight w:val="647"/>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3</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城市管理</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对擅自在城市的道路两侧和公共场地堆放物料等行为的行政处罚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《河北省城市市容和环境卫生条例》（2023年11月30日修正）第二十二条第二款</w:t>
            </w:r>
          </w:p>
        </w:tc>
      </w:tr>
      <w:tr w:rsidR="005432E4" w:rsidRPr="005432E4" w:rsidTr="005432E4">
        <w:trPr>
          <w:cantSplit/>
          <w:trHeight w:val="571"/>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4</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城市管理</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对不按照规定清理垃圾、粪便、积雪的行政处罚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《河北省城市市容和环境卫生条例》（2023年11月30日修正）第三十二条</w:t>
            </w:r>
          </w:p>
        </w:tc>
      </w:tr>
      <w:tr w:rsidR="005432E4" w:rsidRPr="005432E4" w:rsidTr="005432E4">
        <w:trPr>
          <w:cantSplit/>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5</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城市管理</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对从事车辆清洗、维修经营活动，未在室内进行，占用道路、绿地、公共场所等的行政处罚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《河北省城市市容和环境卫生条例》（2023年11月30日修正）第三十八条</w:t>
            </w:r>
          </w:p>
        </w:tc>
      </w:tr>
      <w:tr w:rsidR="005432E4" w:rsidRPr="005432E4" w:rsidTr="005432E4">
        <w:trPr>
          <w:cantSplit/>
          <w:trHeight w:val="55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6</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城市管理</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对影响环境卫生行为的行政处罚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《河北省城市市容和环境卫生条例》（2023年11月30日修正）第四十条</w:t>
            </w:r>
          </w:p>
        </w:tc>
      </w:tr>
      <w:tr w:rsidR="005432E4" w:rsidRPr="005432E4" w:rsidTr="005432E4">
        <w:trPr>
          <w:cantSplit/>
          <w:trHeight w:val="90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7</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城市管理</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对在树木上设置广告牌、标语牌或者牵拉绳索、架设电线，以树承重等行为的行政处罚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EB7CB1">
              <w:rPr>
                <w:rFonts w:ascii="方正仿宋简体" w:eastAsia="方正仿宋简体" w:hAnsi="仿宋" w:cs="Times New Roman" w:hint="eastAsia"/>
                <w:color w:val="000000"/>
                <w:spacing w:val="-6"/>
                <w:kern w:val="0"/>
                <w:szCs w:val="21"/>
              </w:rPr>
              <w:t>《河北省城市园林绿化管理办法》（2023年1月20日修正）第四十九条</w:t>
            </w:r>
          </w:p>
        </w:tc>
      </w:tr>
      <w:tr w:rsidR="005432E4" w:rsidRPr="005432E4" w:rsidTr="005432E4">
        <w:trPr>
          <w:cantSplit/>
          <w:trHeight w:val="53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kern w:val="0"/>
                <w:szCs w:val="21"/>
              </w:rPr>
            </w:pPr>
            <w:r w:rsidRPr="005432E4">
              <w:rPr>
                <w:rFonts w:ascii="方正仿宋简体" w:eastAsia="方正仿宋简体" w:hAnsi="仿宋" w:cs="Times New Roman" w:hint="eastAsia"/>
                <w:color w:val="000000"/>
                <w:spacing w:val="-6"/>
                <w:kern w:val="0"/>
                <w:szCs w:val="21"/>
              </w:rPr>
              <w:t>8</w:t>
            </w:r>
          </w:p>
        </w:tc>
        <w:tc>
          <w:tcPr>
            <w:tcW w:w="1325" w:type="dxa"/>
            <w:tcBorders>
              <w:top w:val="single" w:sz="4" w:space="0" w:color="000000"/>
              <w:left w:val="nil"/>
              <w:bottom w:val="single" w:sz="4" w:space="0" w:color="000000"/>
              <w:right w:val="single" w:sz="4" w:space="0" w:color="000000"/>
            </w:tcBorders>
            <w:vAlign w:val="center"/>
          </w:tcPr>
          <w:p w:rsidR="005432E4" w:rsidRPr="00EB7CB1" w:rsidRDefault="005432E4">
            <w:pPr>
              <w:widowControl/>
              <w:spacing w:line="240" w:lineRule="atLeast"/>
              <w:jc w:val="center"/>
              <w:textAlignment w:val="center"/>
              <w:rPr>
                <w:rFonts w:ascii="方正仿宋简体" w:eastAsia="方正仿宋简体" w:hAnsi="仿宋"/>
                <w:spacing w:val="-6"/>
                <w:szCs w:val="21"/>
              </w:rPr>
            </w:pPr>
            <w:r w:rsidRPr="00EB7CB1">
              <w:rPr>
                <w:rFonts w:ascii="方正仿宋简体" w:eastAsia="方正仿宋简体" w:hAnsi="仿宋" w:hint="eastAsia"/>
                <w:kern w:val="0"/>
                <w:szCs w:val="21"/>
              </w:rPr>
              <w:t>文化旅游</w:t>
            </w:r>
          </w:p>
        </w:tc>
        <w:tc>
          <w:tcPr>
            <w:tcW w:w="3260" w:type="dxa"/>
            <w:tcBorders>
              <w:top w:val="single" w:sz="4" w:space="0" w:color="000000"/>
              <w:left w:val="nil"/>
              <w:bottom w:val="single" w:sz="4" w:space="0" w:color="000000"/>
              <w:right w:val="single" w:sz="4" w:space="0" w:color="000000"/>
            </w:tcBorders>
            <w:vAlign w:val="center"/>
          </w:tcPr>
          <w:p w:rsidR="005432E4" w:rsidRPr="00EB7CB1" w:rsidRDefault="005432E4">
            <w:pPr>
              <w:widowControl/>
              <w:spacing w:line="240" w:lineRule="atLeast"/>
              <w:jc w:val="left"/>
              <w:textAlignment w:val="center"/>
              <w:rPr>
                <w:rFonts w:ascii="方正仿宋简体" w:eastAsia="方正仿宋简体" w:hAnsi="仿宋"/>
                <w:spacing w:val="-6"/>
                <w:szCs w:val="21"/>
              </w:rPr>
            </w:pPr>
            <w:r w:rsidRPr="00EB7CB1">
              <w:rPr>
                <w:rFonts w:ascii="方正仿宋简体" w:eastAsia="方正仿宋简体" w:hAnsi="仿宋" w:hint="eastAsia"/>
                <w:kern w:val="0"/>
                <w:szCs w:val="21"/>
              </w:rPr>
              <w:t>对单位、个人擅自安装和使用卫星地面接收设施的行政处罚</w:t>
            </w:r>
          </w:p>
        </w:tc>
        <w:tc>
          <w:tcPr>
            <w:tcW w:w="4536" w:type="dxa"/>
            <w:tcBorders>
              <w:top w:val="single" w:sz="4" w:space="0" w:color="000000"/>
              <w:left w:val="nil"/>
              <w:bottom w:val="single" w:sz="4" w:space="0" w:color="000000"/>
              <w:right w:val="single" w:sz="4" w:space="0" w:color="000000"/>
            </w:tcBorders>
            <w:vAlign w:val="center"/>
          </w:tcPr>
          <w:p w:rsidR="005432E4" w:rsidRPr="00EB7CB1" w:rsidRDefault="005432E4">
            <w:pPr>
              <w:widowControl/>
              <w:spacing w:line="240" w:lineRule="atLeast"/>
              <w:jc w:val="left"/>
              <w:textAlignment w:val="center"/>
              <w:rPr>
                <w:rFonts w:ascii="方正仿宋简体" w:eastAsia="方正仿宋简体" w:hAnsi="仿宋"/>
                <w:spacing w:val="-6"/>
                <w:szCs w:val="21"/>
              </w:rPr>
            </w:pPr>
            <w:r w:rsidRPr="00EB7CB1">
              <w:rPr>
                <w:rFonts w:ascii="方正仿宋简体" w:eastAsia="方正仿宋简体" w:hAnsi="仿宋" w:hint="eastAsia"/>
                <w:kern w:val="0"/>
                <w:szCs w:val="21"/>
              </w:rPr>
              <w:t>《卫星电视广播地面接收设施管理规定》（2018年9月18日修订）第十条第三款</w:t>
            </w:r>
          </w:p>
        </w:tc>
      </w:tr>
      <w:tr w:rsidR="005432E4" w:rsidRPr="005432E4" w:rsidTr="005432E4">
        <w:trPr>
          <w:cantSplit/>
          <w:trHeight w:val="535"/>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EB7CB1" w:rsidP="00C7305A">
            <w:pPr>
              <w:widowControl/>
              <w:spacing w:line="240" w:lineRule="atLeast"/>
              <w:jc w:val="center"/>
              <w:textAlignment w:val="center"/>
              <w:rPr>
                <w:rFonts w:ascii="方正仿宋简体" w:eastAsia="方正仿宋简体" w:hAnsi="仿宋" w:cs="Times New Roman"/>
                <w:color w:val="000000"/>
                <w:spacing w:val="-6"/>
                <w:szCs w:val="21"/>
              </w:rPr>
            </w:pPr>
            <w:r>
              <w:rPr>
                <w:rFonts w:ascii="方正仿宋简体" w:eastAsia="方正仿宋简体" w:hAnsi="仿宋" w:cs="Times New Roman"/>
                <w:color w:val="000000"/>
                <w:spacing w:val="-6"/>
                <w:kern w:val="0"/>
                <w:szCs w:val="21"/>
              </w:rPr>
              <w:t>9</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spacing w:val="-6"/>
                <w:szCs w:val="21"/>
              </w:rPr>
            </w:pPr>
            <w:r w:rsidRPr="00EB7CB1">
              <w:rPr>
                <w:rFonts w:ascii="方正仿宋简体" w:eastAsia="方正仿宋简体" w:hAnsi="仿宋" w:cs="Times New Roman" w:hint="eastAsia"/>
                <w:spacing w:val="-6"/>
                <w:kern w:val="0"/>
                <w:szCs w:val="21"/>
              </w:rPr>
              <w:t>文化旅游</w:t>
            </w:r>
          </w:p>
        </w:tc>
        <w:tc>
          <w:tcPr>
            <w:tcW w:w="3260"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spacing w:val="-6"/>
                <w:szCs w:val="21"/>
              </w:rPr>
            </w:pPr>
            <w:r w:rsidRPr="00EB7CB1">
              <w:rPr>
                <w:rFonts w:ascii="方正仿宋简体" w:eastAsia="方正仿宋简体" w:hAnsi="仿宋" w:cs="Times New Roman" w:hint="eastAsia"/>
                <w:spacing w:val="-6"/>
                <w:kern w:val="0"/>
                <w:szCs w:val="21"/>
              </w:rPr>
              <w:t>对擅自从事电影摄制、发行、放映活动的行政处罚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textAlignment w:val="center"/>
              <w:rPr>
                <w:rFonts w:ascii="方正仿宋简体" w:eastAsia="方正仿宋简体" w:hAnsi="仿宋" w:cs="Times New Roman"/>
                <w:spacing w:val="-6"/>
                <w:szCs w:val="21"/>
              </w:rPr>
            </w:pPr>
            <w:r w:rsidRPr="00EB7CB1">
              <w:rPr>
                <w:rFonts w:ascii="方正仿宋简体" w:eastAsia="方正仿宋简体" w:hAnsi="仿宋" w:cs="Times New Roman" w:hint="eastAsia"/>
                <w:spacing w:val="-6"/>
                <w:kern w:val="0"/>
                <w:szCs w:val="21"/>
              </w:rPr>
              <w:t>《中华人民共和国电影产业促进法》（2016年11月7日公布）第四十七条</w:t>
            </w:r>
          </w:p>
        </w:tc>
      </w:tr>
      <w:tr w:rsidR="005432E4" w:rsidRPr="005432E4" w:rsidTr="005432E4">
        <w:trPr>
          <w:cantSplit/>
          <w:trHeight w:val="2174"/>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5432E4" w:rsidP="00EB7CB1">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1</w:t>
            </w:r>
            <w:r w:rsidR="00EB7CB1">
              <w:rPr>
                <w:rFonts w:ascii="方正仿宋简体" w:eastAsia="方正仿宋简体" w:hAnsi="仿宋" w:cs="Times New Roman"/>
                <w:color w:val="000000"/>
                <w:spacing w:val="-6"/>
                <w:kern w:val="0"/>
                <w:szCs w:val="21"/>
              </w:rPr>
              <w:t>0</w:t>
            </w:r>
          </w:p>
        </w:tc>
        <w:tc>
          <w:tcPr>
            <w:tcW w:w="1325" w:type="dxa"/>
            <w:tcBorders>
              <w:top w:val="single" w:sz="4" w:space="0" w:color="000000"/>
              <w:left w:val="nil"/>
              <w:bottom w:val="single" w:sz="4" w:space="0" w:color="000000"/>
              <w:right w:val="single" w:sz="4" w:space="0" w:color="000000"/>
            </w:tcBorders>
            <w:vAlign w:val="center"/>
            <w:hideMark/>
          </w:tcPr>
          <w:p w:rsidR="005432E4" w:rsidRPr="00EB7CB1" w:rsidRDefault="005432E4" w:rsidP="00C7305A">
            <w:pPr>
              <w:widowControl/>
              <w:spacing w:line="240" w:lineRule="atLeast"/>
              <w:jc w:val="center"/>
              <w:textAlignment w:val="center"/>
              <w:rPr>
                <w:rFonts w:ascii="方正仿宋简体" w:eastAsia="方正仿宋简体" w:hAnsi="仿宋" w:cs="Times New Roman"/>
                <w:spacing w:val="-6"/>
                <w:szCs w:val="21"/>
              </w:rPr>
            </w:pPr>
            <w:r w:rsidRPr="00EB7CB1">
              <w:rPr>
                <w:rFonts w:ascii="方正仿宋简体" w:eastAsia="方正仿宋简体" w:hAnsi="仿宋" w:cs="Times New Roman" w:hint="eastAsia"/>
                <w:spacing w:val="-6"/>
                <w:kern w:val="0"/>
                <w:szCs w:val="21"/>
              </w:rPr>
              <w:t>生态环境</w:t>
            </w:r>
          </w:p>
        </w:tc>
        <w:tc>
          <w:tcPr>
            <w:tcW w:w="3260" w:type="dxa"/>
            <w:tcBorders>
              <w:top w:val="single" w:sz="4" w:space="0" w:color="000000"/>
              <w:left w:val="nil"/>
              <w:bottom w:val="single" w:sz="4" w:space="0" w:color="000000"/>
              <w:right w:val="single" w:sz="4" w:space="0" w:color="000000"/>
            </w:tcBorders>
            <w:shd w:val="clear" w:color="auto" w:fill="FFFFFF"/>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spacing w:val="-6"/>
                <w:szCs w:val="21"/>
              </w:rPr>
            </w:pPr>
            <w:r w:rsidRPr="00EB7CB1">
              <w:rPr>
                <w:rFonts w:ascii="方正仿宋简体" w:eastAsia="方正仿宋简体" w:hAnsi="仿宋" w:cs="Times New Roman" w:hint="eastAsia"/>
                <w:spacing w:val="-6"/>
                <w:kern w:val="0"/>
                <w:szCs w:val="21"/>
              </w:rPr>
              <w:t>对露天焚烧秸秆、落叶、枯草等产生烟尘污染的行政处罚</w:t>
            </w:r>
          </w:p>
        </w:tc>
        <w:tc>
          <w:tcPr>
            <w:tcW w:w="4536" w:type="dxa"/>
            <w:tcBorders>
              <w:top w:val="single" w:sz="4" w:space="0" w:color="000000"/>
              <w:left w:val="nil"/>
              <w:bottom w:val="single" w:sz="4" w:space="0" w:color="000000"/>
              <w:right w:val="single" w:sz="4" w:space="0" w:color="000000"/>
            </w:tcBorders>
            <w:shd w:val="clear" w:color="auto" w:fill="FFFFFF"/>
            <w:vAlign w:val="center"/>
            <w:hideMark/>
          </w:tcPr>
          <w:p w:rsidR="005432E4" w:rsidRPr="00EB7CB1" w:rsidRDefault="005432E4" w:rsidP="00C7305A">
            <w:pPr>
              <w:widowControl/>
              <w:spacing w:line="240" w:lineRule="atLeast"/>
              <w:jc w:val="left"/>
              <w:textAlignment w:val="center"/>
              <w:rPr>
                <w:rFonts w:ascii="方正仿宋简体" w:eastAsia="方正仿宋简体" w:hAnsi="仿宋" w:cs="Times New Roman"/>
                <w:spacing w:val="-6"/>
                <w:szCs w:val="21"/>
              </w:rPr>
            </w:pPr>
            <w:r w:rsidRPr="00EB7CB1">
              <w:rPr>
                <w:rFonts w:ascii="方正仿宋简体" w:eastAsia="方正仿宋简体" w:hAnsi="仿宋" w:cs="Times New Roman" w:hint="eastAsia"/>
                <w:spacing w:val="-6"/>
                <w:kern w:val="0"/>
                <w:szCs w:val="21"/>
              </w:rPr>
              <w:t>《中华人民共和国大气污染防治法》（2018年10月26日修正）第一百一十九条第一款</w:t>
            </w:r>
            <w:r w:rsidRPr="00EB7CB1">
              <w:rPr>
                <w:rFonts w:ascii="方正仿宋简体" w:eastAsia="方正仿宋简体" w:hAnsi="仿宋" w:cs="Times New Roman" w:hint="eastAsia"/>
                <w:spacing w:val="-6"/>
                <w:kern w:val="0"/>
                <w:szCs w:val="21"/>
              </w:rPr>
              <w:br/>
              <w:t xml:space="preserve">《河北省大气污染防治条例》（2021年9月29日修正）第八十七条  </w:t>
            </w:r>
            <w:r w:rsidRPr="00EB7CB1">
              <w:rPr>
                <w:rFonts w:ascii="方正仿宋简体" w:eastAsia="方正仿宋简体" w:hAnsi="仿宋" w:cs="Times New Roman" w:hint="eastAsia"/>
                <w:spacing w:val="-6"/>
                <w:kern w:val="0"/>
                <w:szCs w:val="21"/>
              </w:rPr>
              <w:br/>
              <w:t>《河北省人民代表大会常务委员会关于促进农作物秸秆综合利用和禁止露天焚烧的决定》（2018年7月27日修订）第二十四条</w:t>
            </w:r>
          </w:p>
        </w:tc>
      </w:tr>
      <w:tr w:rsidR="005432E4" w:rsidRPr="005432E4" w:rsidTr="005432E4">
        <w:trPr>
          <w:cantSplit/>
          <w:trHeight w:val="1271"/>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5432E4" w:rsidRPr="005432E4" w:rsidRDefault="00EB7CB1" w:rsidP="00C7305A">
            <w:pPr>
              <w:widowControl/>
              <w:spacing w:line="240" w:lineRule="atLeast"/>
              <w:jc w:val="center"/>
              <w:textAlignment w:val="center"/>
              <w:rPr>
                <w:rFonts w:ascii="方正仿宋简体" w:eastAsia="方正仿宋简体" w:hAnsi="仿宋" w:cs="Times New Roman"/>
                <w:color w:val="000000"/>
                <w:spacing w:val="-6"/>
                <w:szCs w:val="21"/>
              </w:rPr>
            </w:pPr>
            <w:r>
              <w:rPr>
                <w:rFonts w:ascii="方正仿宋简体" w:eastAsia="方正仿宋简体" w:hAnsi="仿宋" w:cs="Times New Roman" w:hint="eastAsia"/>
                <w:color w:val="000000"/>
                <w:spacing w:val="-6"/>
                <w:kern w:val="0"/>
                <w:szCs w:val="21"/>
              </w:rPr>
              <w:t>11</w:t>
            </w:r>
          </w:p>
        </w:tc>
        <w:tc>
          <w:tcPr>
            <w:tcW w:w="1325" w:type="dxa"/>
            <w:tcBorders>
              <w:top w:val="single" w:sz="4" w:space="0" w:color="000000"/>
              <w:left w:val="nil"/>
              <w:bottom w:val="single" w:sz="4" w:space="0" w:color="000000"/>
              <w:right w:val="single" w:sz="4" w:space="0" w:color="000000"/>
            </w:tcBorders>
            <w:vAlign w:val="center"/>
            <w:hideMark/>
          </w:tcPr>
          <w:p w:rsidR="005432E4" w:rsidRPr="005432E4" w:rsidRDefault="005432E4" w:rsidP="00C7305A">
            <w:pPr>
              <w:widowControl/>
              <w:spacing w:line="240" w:lineRule="atLeast"/>
              <w:jc w:val="center"/>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生态环境</w:t>
            </w:r>
          </w:p>
        </w:tc>
        <w:tc>
          <w:tcPr>
            <w:tcW w:w="3260" w:type="dxa"/>
            <w:tcBorders>
              <w:top w:val="single" w:sz="4" w:space="0" w:color="000000"/>
              <w:left w:val="nil"/>
              <w:bottom w:val="single" w:sz="4" w:space="0" w:color="000000"/>
              <w:right w:val="single" w:sz="4" w:space="0" w:color="000000"/>
            </w:tcBorders>
            <w:vAlign w:val="center"/>
            <w:hideMark/>
          </w:tcPr>
          <w:p w:rsidR="005432E4" w:rsidRPr="005432E4" w:rsidRDefault="00623139" w:rsidP="00C7305A">
            <w:pPr>
              <w:widowControl/>
              <w:spacing w:line="240" w:lineRule="atLeast"/>
              <w:jc w:val="left"/>
              <w:textAlignment w:val="center"/>
              <w:rPr>
                <w:rFonts w:ascii="方正仿宋简体" w:eastAsia="方正仿宋简体" w:hAnsi="仿宋" w:cs="Times New Roman"/>
                <w:color w:val="000000"/>
                <w:spacing w:val="-6"/>
                <w:szCs w:val="21"/>
              </w:rPr>
            </w:pPr>
            <w:r>
              <w:rPr>
                <w:rFonts w:ascii="方正仿宋简体" w:eastAsia="方正仿宋简体" w:hAnsi="仿宋" w:cs="Times New Roman" w:hint="eastAsia"/>
                <w:color w:val="000000"/>
                <w:spacing w:val="-6"/>
                <w:kern w:val="0"/>
                <w:szCs w:val="21"/>
              </w:rPr>
              <w:t>对农业经营主体因未妥善采取综合利用措施，</w:t>
            </w:r>
            <w:r w:rsidR="005432E4" w:rsidRPr="005432E4">
              <w:rPr>
                <w:rFonts w:ascii="方正仿宋简体" w:eastAsia="方正仿宋简体" w:hAnsi="仿宋" w:cs="Times New Roman" w:hint="eastAsia"/>
                <w:color w:val="000000"/>
                <w:spacing w:val="-6"/>
                <w:kern w:val="0"/>
                <w:szCs w:val="21"/>
              </w:rPr>
              <w:t>对农产品采收后的秸秆及树叶、荒草予以处理，致使露天焚烧的行政处罚</w:t>
            </w:r>
          </w:p>
        </w:tc>
        <w:tc>
          <w:tcPr>
            <w:tcW w:w="4536" w:type="dxa"/>
            <w:tcBorders>
              <w:top w:val="single" w:sz="4" w:space="0" w:color="000000"/>
              <w:left w:val="nil"/>
              <w:bottom w:val="single" w:sz="4" w:space="0" w:color="000000"/>
              <w:right w:val="single" w:sz="4" w:space="0" w:color="000000"/>
            </w:tcBorders>
            <w:vAlign w:val="center"/>
            <w:hideMark/>
          </w:tcPr>
          <w:p w:rsidR="005432E4" w:rsidRPr="005432E4" w:rsidRDefault="005432E4" w:rsidP="00C7305A">
            <w:pPr>
              <w:widowControl/>
              <w:spacing w:line="240" w:lineRule="atLeast"/>
              <w:jc w:val="left"/>
              <w:textAlignment w:val="center"/>
              <w:rPr>
                <w:rFonts w:ascii="方正仿宋简体" w:eastAsia="方正仿宋简体" w:hAnsi="仿宋" w:cs="Times New Roman"/>
                <w:color w:val="000000"/>
                <w:spacing w:val="-6"/>
                <w:szCs w:val="21"/>
              </w:rPr>
            </w:pPr>
            <w:r w:rsidRPr="005432E4">
              <w:rPr>
                <w:rFonts w:ascii="方正仿宋简体" w:eastAsia="方正仿宋简体" w:hAnsi="仿宋" w:cs="Times New Roman" w:hint="eastAsia"/>
                <w:color w:val="000000"/>
                <w:spacing w:val="-6"/>
                <w:kern w:val="0"/>
                <w:szCs w:val="21"/>
              </w:rPr>
              <w:t>《河北省人民代表大会常务委员会关于促进农作物秸秆综合利用和禁止露天焚烧的决定》（2018年7月27日修订）第二十五条</w:t>
            </w:r>
          </w:p>
        </w:tc>
      </w:tr>
    </w:tbl>
    <w:p w:rsidR="00C7305A" w:rsidRPr="005432E4" w:rsidRDefault="00C7305A" w:rsidP="005C35B4">
      <w:pPr>
        <w:rPr>
          <w:rFonts w:ascii="方正仿宋简体" w:eastAsia="方正仿宋简体"/>
          <w:szCs w:val="21"/>
        </w:rPr>
      </w:pPr>
    </w:p>
    <w:sectPr w:rsidR="00C7305A" w:rsidRPr="005432E4" w:rsidSect="00E3495F">
      <w:pgSz w:w="11906" w:h="16838"/>
      <w:pgMar w:top="1440"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51" w:rsidRDefault="00C81151" w:rsidP="00C7305A">
      <w:r>
        <w:separator/>
      </w:r>
    </w:p>
  </w:endnote>
  <w:endnote w:type="continuationSeparator" w:id="0">
    <w:p w:rsidR="00C81151" w:rsidRDefault="00C81151" w:rsidP="00C7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51" w:rsidRDefault="00C81151" w:rsidP="00C7305A">
      <w:r>
        <w:separator/>
      </w:r>
    </w:p>
  </w:footnote>
  <w:footnote w:type="continuationSeparator" w:id="0">
    <w:p w:rsidR="00C81151" w:rsidRDefault="00C81151" w:rsidP="00C73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F6"/>
    <w:rsid w:val="000526F6"/>
    <w:rsid w:val="00063D65"/>
    <w:rsid w:val="000C77F7"/>
    <w:rsid w:val="00184AC2"/>
    <w:rsid w:val="001A3B3D"/>
    <w:rsid w:val="00301491"/>
    <w:rsid w:val="00323A8B"/>
    <w:rsid w:val="004B3447"/>
    <w:rsid w:val="004B4739"/>
    <w:rsid w:val="005432E4"/>
    <w:rsid w:val="00571FCB"/>
    <w:rsid w:val="005C35B4"/>
    <w:rsid w:val="00623139"/>
    <w:rsid w:val="006C1C87"/>
    <w:rsid w:val="007E153A"/>
    <w:rsid w:val="00813F54"/>
    <w:rsid w:val="008C5507"/>
    <w:rsid w:val="00A61170"/>
    <w:rsid w:val="00AC4937"/>
    <w:rsid w:val="00B229CF"/>
    <w:rsid w:val="00BB4DA0"/>
    <w:rsid w:val="00C07601"/>
    <w:rsid w:val="00C7305A"/>
    <w:rsid w:val="00C81151"/>
    <w:rsid w:val="00CD3C30"/>
    <w:rsid w:val="00D92465"/>
    <w:rsid w:val="00E3495F"/>
    <w:rsid w:val="00E36E5A"/>
    <w:rsid w:val="00EB5C20"/>
    <w:rsid w:val="00EB7CB1"/>
    <w:rsid w:val="00EE577C"/>
    <w:rsid w:val="00F04EDB"/>
    <w:rsid w:val="00F8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53144E-6DF2-45DB-B307-4DEB458D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05A"/>
    <w:rPr>
      <w:sz w:val="18"/>
      <w:szCs w:val="18"/>
    </w:rPr>
  </w:style>
  <w:style w:type="paragraph" w:styleId="a4">
    <w:name w:val="footer"/>
    <w:basedOn w:val="a"/>
    <w:link w:val="Char0"/>
    <w:uiPriority w:val="99"/>
    <w:unhideWhenUsed/>
    <w:rsid w:val="00C7305A"/>
    <w:pPr>
      <w:tabs>
        <w:tab w:val="center" w:pos="4153"/>
        <w:tab w:val="right" w:pos="8306"/>
      </w:tabs>
      <w:snapToGrid w:val="0"/>
      <w:jc w:val="left"/>
    </w:pPr>
    <w:rPr>
      <w:sz w:val="18"/>
      <w:szCs w:val="18"/>
    </w:rPr>
  </w:style>
  <w:style w:type="character" w:customStyle="1" w:styleId="Char0">
    <w:name w:val="页脚 Char"/>
    <w:basedOn w:val="a0"/>
    <w:link w:val="a4"/>
    <w:uiPriority w:val="99"/>
    <w:rsid w:val="00C7305A"/>
    <w:rPr>
      <w:sz w:val="18"/>
      <w:szCs w:val="18"/>
    </w:rPr>
  </w:style>
  <w:style w:type="paragraph" w:styleId="a5">
    <w:name w:val="Balloon Text"/>
    <w:basedOn w:val="a"/>
    <w:link w:val="Char1"/>
    <w:uiPriority w:val="99"/>
    <w:semiHidden/>
    <w:unhideWhenUsed/>
    <w:rsid w:val="00323A8B"/>
    <w:rPr>
      <w:sz w:val="18"/>
      <w:szCs w:val="18"/>
    </w:rPr>
  </w:style>
  <w:style w:type="character" w:customStyle="1" w:styleId="Char1">
    <w:name w:val="批注框文本 Char"/>
    <w:basedOn w:val="a0"/>
    <w:link w:val="a5"/>
    <w:uiPriority w:val="99"/>
    <w:semiHidden/>
    <w:rsid w:val="00323A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2417">
      <w:bodyDiv w:val="1"/>
      <w:marLeft w:val="0"/>
      <w:marRight w:val="0"/>
      <w:marTop w:val="0"/>
      <w:marBottom w:val="0"/>
      <w:divBdr>
        <w:top w:val="none" w:sz="0" w:space="0" w:color="auto"/>
        <w:left w:val="none" w:sz="0" w:space="0" w:color="auto"/>
        <w:bottom w:val="none" w:sz="0" w:space="0" w:color="auto"/>
        <w:right w:val="none" w:sz="0" w:space="0" w:color="auto"/>
      </w:divBdr>
    </w:div>
    <w:div w:id="11078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6F9D-1B00-48E4-BF82-54021BF1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162</Words>
  <Characters>930</Characters>
  <Application>Microsoft Office Word</Application>
  <DocSecurity>0</DocSecurity>
  <Lines>7</Lines>
  <Paragraphs>2</Paragraphs>
  <ScaleCrop>false</ScaleCrop>
  <Company>Organization</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Lee</cp:lastModifiedBy>
  <cp:revision>17</cp:revision>
  <cp:lastPrinted>2024-12-19T01:51:00Z</cp:lastPrinted>
  <dcterms:created xsi:type="dcterms:W3CDTF">2024-12-16T06:42:00Z</dcterms:created>
  <dcterms:modified xsi:type="dcterms:W3CDTF">2025-05-07T05:51:00Z</dcterms:modified>
</cp:coreProperties>
</file>