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lang w:val="en-US" w:eastAsia="zh-CN"/>
        </w:rPr>
        <w:t xml:space="preserve"> 开平区行政审批局</w:t>
      </w:r>
      <w:r>
        <w:rPr>
          <w:rFonts w:hint="eastAsia" w:ascii="方正小标宋简体" w:hAnsi="方正小标宋简体" w:eastAsia="方正小标宋简体"/>
          <w:sz w:val="36"/>
        </w:rPr>
        <w:t>权责清单事项总表</w:t>
      </w:r>
    </w:p>
    <w:p>
      <w:pPr>
        <w:spacing w:line="600" w:lineRule="exact"/>
        <w:jc w:val="center"/>
        <w:rPr>
          <w:rFonts w:hint="eastAsia"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5</w:t>
      </w:r>
      <w:r>
        <w:rPr>
          <w:rFonts w:hint="eastAsia" w:ascii="楷体_GB2312" w:hAnsi="楷体_GB2312" w:eastAsia="楷体_GB2312"/>
        </w:rPr>
        <w:t>类、</w:t>
      </w:r>
      <w:r>
        <w:rPr>
          <w:rFonts w:hint="eastAsia" w:ascii="楷体_GB2312" w:hAnsi="楷体_GB2312" w:eastAsia="楷体_GB2312"/>
          <w:lang w:val="en-US" w:eastAsia="zh-CN"/>
        </w:rPr>
        <w:t>140</w:t>
      </w:r>
      <w:r>
        <w:rPr>
          <w:rFonts w:hint="eastAsia" w:ascii="楷体_GB2312" w:hAnsi="楷体_GB2312" w:eastAsia="楷体_GB2312"/>
        </w:rPr>
        <w:t>项）</w:t>
      </w:r>
      <w:bookmarkStart w:id="0" w:name="_GoBack"/>
      <w:bookmarkEnd w:id="0"/>
    </w:p>
    <w:p>
      <w:pPr>
        <w:spacing w:line="600" w:lineRule="exact"/>
        <w:rPr>
          <w:rFonts w:hint="eastAsia" w:ascii="仿宋_GB2312" w:eastAsia="楷体_GB2312"/>
          <w:lang w:eastAsia="zh-CN"/>
        </w:rPr>
      </w:pPr>
      <w:r>
        <w:rPr>
          <w:rFonts w:hint="eastAsia" w:ascii="楷体_GB2312" w:hAnsi="楷体_GB2312" w:eastAsia="楷体_GB2312"/>
          <w:sz w:val="28"/>
        </w:rPr>
        <w:t>单位：</w:t>
      </w:r>
      <w:r>
        <w:rPr>
          <w:rFonts w:hint="eastAsia" w:ascii="楷体_GB2312" w:hAnsi="楷体_GB2312" w:eastAsia="楷体_GB2312" w:cs="Arial"/>
          <w:sz w:val="28"/>
          <w:lang w:eastAsia="zh-CN"/>
        </w:rPr>
        <w:t>开平区行政审批局</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159"/>
        <w:gridCol w:w="6841"/>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总序号</w:t>
            </w:r>
          </w:p>
        </w:tc>
        <w:tc>
          <w:tcPr>
            <w:tcW w:w="2159"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类别及序号</w:t>
            </w:r>
          </w:p>
        </w:tc>
        <w:tc>
          <w:tcPr>
            <w:tcW w:w="6841"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项目名称及数量</w:t>
            </w:r>
          </w:p>
        </w:tc>
        <w:tc>
          <w:tcPr>
            <w:tcW w:w="3407" w:type="dxa"/>
            <w:noWrap w:val="0"/>
            <w:vAlign w:val="center"/>
          </w:tcPr>
          <w:p>
            <w:pPr>
              <w:spacing w:line="600" w:lineRule="exact"/>
              <w:jc w:val="center"/>
              <w:rPr>
                <w:rFonts w:hint="eastAsia"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rPr>
            </w:pPr>
          </w:p>
        </w:tc>
        <w:tc>
          <w:tcPr>
            <w:tcW w:w="2159"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一、行政许可</w:t>
            </w:r>
          </w:p>
        </w:tc>
        <w:tc>
          <w:tcPr>
            <w:tcW w:w="6841"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共</w:t>
            </w:r>
            <w:r>
              <w:rPr>
                <w:rFonts w:hint="eastAsia" w:ascii="仿宋" w:hAnsi="仿宋" w:eastAsia="仿宋" w:cs="仿宋"/>
                <w:sz w:val="32"/>
                <w:szCs w:val="32"/>
                <w:lang w:val="en-US" w:eastAsia="zh-CN"/>
              </w:rPr>
              <w:t>131</w:t>
            </w:r>
            <w:r>
              <w:rPr>
                <w:rFonts w:hint="eastAsia" w:ascii="仿宋" w:hAnsi="仿宋" w:eastAsia="仿宋" w:cs="仿宋"/>
                <w:sz w:val="32"/>
                <w:szCs w:val="32"/>
              </w:rPr>
              <w:t>项</w:t>
            </w:r>
            <w:r>
              <w:rPr>
                <w:rFonts w:hint="eastAsia" w:ascii="仿宋" w:hAnsi="仿宋" w:eastAsia="仿宋" w:cs="仿宋"/>
                <w:sz w:val="32"/>
                <w:szCs w:val="32"/>
                <w:lang w:val="en-US" w:eastAsia="zh-CN"/>
              </w:rPr>
              <w:t xml:space="preserve"> </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2159"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中等及以下学校和其他教育机构设置审批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从事文艺、体育等专业训练的社会组织自行实施义务教育审批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215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w:t>
            </w:r>
          </w:p>
        </w:tc>
        <w:tc>
          <w:tcPr>
            <w:tcW w:w="6841" w:type="dxa"/>
            <w:noWrap w:val="0"/>
            <w:vAlign w:val="center"/>
          </w:tcPr>
          <w:p>
            <w:pPr>
              <w:spacing w:line="600" w:lineRule="exact"/>
              <w:jc w:val="center"/>
              <w:rPr>
                <w:rFonts w:hint="eastAsia" w:ascii="仿宋" w:hAnsi="仿宋" w:eastAsia="仿宋" w:cs="仿宋"/>
                <w:i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校车使用许可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color w:val="000000" w:themeColor="text1"/>
                <w:kern w:val="0"/>
                <w:sz w:val="32"/>
                <w:szCs w:val="32"/>
                <w:u w:val="none"/>
                <w:lang w:val="en-US" w:eastAsia="zh-CN" w:bidi="ar"/>
                <w14:textFill>
                  <w14:solidFill>
                    <w14:schemeClr w14:val="tx1"/>
                  </w14:solidFill>
                </w14:textFill>
              </w:rPr>
              <w:t>社会团体成立、变更、注销登记及修改章程核准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p>
        </w:tc>
        <w:tc>
          <w:tcPr>
            <w:tcW w:w="21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rPr>
              <w:t>民办非企业单位成立、变更、注销登记及修改章程核准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p>
        </w:tc>
        <w:tc>
          <w:tcPr>
            <w:tcW w:w="21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殡葬设施建设审批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地名命名、更名审批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t>中介机构从事代理记账业务审批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职业培训学校筹设审批</w:t>
            </w:r>
          </w:p>
        </w:tc>
        <w:tc>
          <w:tcPr>
            <w:tcW w:w="3407"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原名：</w:t>
            </w:r>
            <w:r>
              <w:rPr>
                <w:rFonts w:hint="eastAsia" w:ascii="仿宋" w:hAnsi="仿宋" w:eastAsia="仿宋" w:cs="仿宋"/>
                <w:color w:val="000000" w:themeColor="text1"/>
                <w:sz w:val="32"/>
                <w:szCs w:val="32"/>
                <w14:textFill>
                  <w14:solidFill>
                    <w14:schemeClr w14:val="tx1"/>
                  </w14:solidFill>
                </w14:textFill>
              </w:rPr>
              <w:t>职业培训学校办学许可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人力资源服务许可</w:t>
            </w:r>
          </w:p>
        </w:tc>
        <w:tc>
          <w:tcPr>
            <w:tcW w:w="3407" w:type="dxa"/>
            <w:noWrap w:val="0"/>
            <w:vAlign w:val="center"/>
          </w:tcPr>
          <w:p>
            <w:pPr>
              <w:spacing w:line="600" w:lineRule="exact"/>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劳务派遣经营许可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12</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企业实行不定时工作制和综合计算工时工作制审批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出租汽车道路运输证核发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14</w:t>
            </w:r>
          </w:p>
        </w:tc>
        <w:tc>
          <w:tcPr>
            <w:tcW w:w="6841" w:type="dxa"/>
            <w:noWrap w:val="0"/>
            <w:vAlign w:val="center"/>
          </w:tcPr>
          <w:p>
            <w:pPr>
              <w:widowControl/>
              <w:adjustRightInd w:val="0"/>
              <w:snapToGrid w:val="0"/>
              <w:spacing w:line="360" w:lineRule="auto"/>
              <w:ind w:left="-48" w:leftChars="-15" w:right="-48" w:rightChars="-15"/>
              <w:jc w:val="center"/>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林草种子生产经营许可证核发</w:t>
            </w:r>
          </w:p>
        </w:tc>
        <w:tc>
          <w:tcPr>
            <w:tcW w:w="3407"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原名：林木种子生产经营许可核发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建设项目使用林地及在森林和野生动物类型国家级自然保护区建设审批</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t>原名：临时占用林地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16</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林木采伐许可证核发</w:t>
            </w:r>
          </w:p>
        </w:tc>
        <w:tc>
          <w:tcPr>
            <w:tcW w:w="3407"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委托下放镇街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从事营利性治沙活动许可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一般建设项目环境影响评价审批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江河、湖泊新建、改建或者扩大排污口审批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20</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防治污染设施拆除或闲置审批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建筑工程施工许可</w:t>
            </w:r>
          </w:p>
        </w:tc>
        <w:tc>
          <w:tcPr>
            <w:tcW w:w="3407" w:type="dxa"/>
            <w:noWrap w:val="0"/>
            <w:vAlign w:val="center"/>
          </w:tcPr>
          <w:p>
            <w:pPr>
              <w:spacing w:line="60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关闭、闲置、拆除城市环境卫生设施许可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23</w:t>
            </w:r>
          </w:p>
        </w:tc>
        <w:tc>
          <w:tcPr>
            <w:tcW w:w="2159" w:type="dxa"/>
            <w:noWrap w:val="0"/>
            <w:vAlign w:val="center"/>
          </w:tcPr>
          <w:p>
            <w:pPr>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23</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拆除环境卫生设施许可</w:t>
            </w:r>
          </w:p>
        </w:tc>
        <w:tc>
          <w:tcPr>
            <w:tcW w:w="3407" w:type="dxa"/>
            <w:noWrap w:val="0"/>
            <w:vAlign w:val="center"/>
          </w:tcPr>
          <w:p>
            <w:pPr>
              <w:spacing w:line="600" w:lineRule="exact"/>
              <w:jc w:val="center"/>
              <w:rPr>
                <w:rFonts w:hint="eastAsia" w:ascii="仿宋" w:hAnsi="仿宋" w:eastAsia="仿宋" w:cs="仿宋"/>
                <w:color w:val="FFC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24</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从事城市生活垃圾经营性清扫、收集、运输、处理服务审批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25</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城市建筑垃圾处置核准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26</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26</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城镇污水排入排水管网许可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w:t>
            </w:r>
          </w:p>
        </w:tc>
        <w:tc>
          <w:tcPr>
            <w:tcW w:w="6841" w:type="dxa"/>
            <w:noWrap w:val="0"/>
            <w:vAlign w:val="center"/>
          </w:tcPr>
          <w:p>
            <w:pPr>
              <w:spacing w:line="600" w:lineRule="exact"/>
              <w:jc w:val="center"/>
              <w:rPr>
                <w:rFonts w:hint="eastAsia" w:ascii="仿宋" w:hAnsi="仿宋" w:eastAsia="仿宋_GB2312" w:cs="仿宋"/>
                <w:color w:val="000000" w:themeColor="text1"/>
                <w:sz w:val="32"/>
                <w:szCs w:val="32"/>
                <w:lang w:eastAsia="zh-CN"/>
                <w14:textFill>
                  <w14:solidFill>
                    <w14:schemeClr w14:val="tx1"/>
                  </w14:solidFill>
                </w14:textFill>
              </w:rPr>
            </w:pPr>
            <w:r>
              <w:rPr>
                <w:rFonts w:hint="eastAsia"/>
              </w:rPr>
              <w:t>市政设施建设类审批</w:t>
            </w:r>
          </w:p>
        </w:tc>
        <w:tc>
          <w:tcPr>
            <w:tcW w:w="3407" w:type="dxa"/>
            <w:noWrap w:val="0"/>
            <w:vAlign w:val="center"/>
          </w:tcPr>
          <w:p>
            <w:pPr>
              <w:numPr>
                <w:ilvl w:val="0"/>
                <w:numId w:val="1"/>
              </w:numPr>
              <w:spacing w:line="600" w:lineRule="exact"/>
              <w:jc w:val="center"/>
              <w:rPr>
                <w:rFonts w:hint="eastAsia"/>
                <w:lang w:eastAsia="zh-CN"/>
              </w:rPr>
            </w:pPr>
            <w:r>
              <w:rPr>
                <w:rFonts w:hint="eastAsia"/>
                <w:lang w:eastAsia="zh-CN"/>
              </w:rPr>
              <w:t>占用、挖掘城市道路审批</w:t>
            </w:r>
          </w:p>
          <w:p>
            <w:pPr>
              <w:numPr>
                <w:ilvl w:val="0"/>
                <w:numId w:val="1"/>
              </w:numPr>
              <w:spacing w:line="600" w:lineRule="exact"/>
              <w:ind w:left="0" w:leftChars="0" w:firstLine="0" w:firstLineChars="0"/>
              <w:jc w:val="both"/>
              <w:rPr>
                <w:rFonts w:hint="eastAsia"/>
                <w:lang w:val="en-US" w:eastAsia="zh-CN"/>
              </w:rPr>
            </w:pPr>
            <w:r>
              <w:rPr>
                <w:rFonts w:hint="eastAsia"/>
                <w:lang w:val="en-US" w:eastAsia="zh-CN"/>
              </w:rPr>
              <w:t>依附于城市道路建设各种管线、杆线等设施审批</w:t>
            </w:r>
          </w:p>
          <w:p>
            <w:pPr>
              <w:numPr>
                <w:ilvl w:val="0"/>
                <w:numId w:val="1"/>
              </w:numPr>
              <w:spacing w:line="600" w:lineRule="exact"/>
              <w:ind w:left="0" w:leftChars="0" w:firstLine="0" w:firstLineChars="0"/>
              <w:jc w:val="both"/>
              <w:rPr>
                <w:rFonts w:hint="eastAsia" w:ascii="仿宋" w:hAnsi="仿宋" w:eastAsia="仿宋" w:cs="仿宋"/>
                <w:sz w:val="32"/>
                <w:szCs w:val="32"/>
              </w:rPr>
            </w:pPr>
            <w:r>
              <w:rPr>
                <w:rFonts w:hint="eastAsia"/>
                <w:lang w:val="en-US" w:eastAsia="zh-CN"/>
              </w:rPr>
              <w:t>城市桥梁上架设各类市政管线审批3项合并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特殊车辆在城市道路上行驶审批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29</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改变绿化规划、绿化用地的使用性质审批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30</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工程建设涉及城市绿地、树木审批</w:t>
            </w:r>
          </w:p>
        </w:tc>
        <w:tc>
          <w:tcPr>
            <w:tcW w:w="3407" w:type="dxa"/>
            <w:noWrap w:val="0"/>
            <w:vAlign w:val="center"/>
          </w:tcPr>
          <w:p>
            <w:pPr>
              <w:numPr>
                <w:ilvl w:val="0"/>
                <w:numId w:val="2"/>
              </w:num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fldChar w:fldCharType="begin"/>
            </w:r>
            <w:r>
              <w:rPr>
                <w:rFonts w:hint="eastAsia" w:ascii="仿宋" w:hAnsi="仿宋" w:eastAsia="仿宋" w:cs="仿宋"/>
                <w:color w:val="000000" w:themeColor="text1"/>
                <w:sz w:val="32"/>
                <w:szCs w:val="32"/>
                <w:lang w:eastAsia="zh-CN"/>
                <w14:textFill>
                  <w14:solidFill>
                    <w14:schemeClr w14:val="tx1"/>
                  </w14:solidFill>
                </w14:textFill>
              </w:rPr>
              <w:instrText xml:space="preserve"> HYPERLINK "http://10.242.2.19/qlk/hbqlk/hbcatalogshowlist/hbcatalogshowlist/void(0)" </w:instrText>
            </w:r>
            <w:r>
              <w:rPr>
                <w:rFonts w:hint="eastAsia" w:ascii="仿宋" w:hAnsi="仿宋" w:eastAsia="仿宋" w:cs="仿宋"/>
                <w:color w:val="000000" w:themeColor="text1"/>
                <w:sz w:val="32"/>
                <w:szCs w:val="32"/>
                <w:lang w:eastAsia="zh-CN"/>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临时占用城市绿化用地审批</w:t>
            </w:r>
            <w:r>
              <w:rPr>
                <w:rFonts w:hint="eastAsia" w:ascii="仿宋" w:hAnsi="仿宋" w:eastAsia="仿宋" w:cs="仿宋"/>
                <w:color w:val="000000" w:themeColor="text1"/>
                <w:sz w:val="32"/>
                <w:szCs w:val="32"/>
                <w:lang w:eastAsia="zh-CN"/>
                <w14:textFill>
                  <w14:solidFill>
                    <w14:schemeClr w14:val="tx1"/>
                  </w14:solidFill>
                </w14:textFill>
              </w:rPr>
              <w:fldChar w:fldCharType="end"/>
            </w:r>
          </w:p>
          <w:p>
            <w:pPr>
              <w:numPr>
                <w:ilvl w:val="0"/>
                <w:numId w:val="2"/>
              </w:num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fldChar w:fldCharType="begin"/>
            </w:r>
            <w:r>
              <w:rPr>
                <w:rFonts w:hint="eastAsia" w:ascii="仿宋" w:hAnsi="仿宋" w:eastAsia="仿宋" w:cs="仿宋"/>
                <w:color w:val="000000" w:themeColor="text1"/>
                <w:sz w:val="32"/>
                <w:szCs w:val="32"/>
                <w:lang w:eastAsia="zh-CN"/>
                <w14:textFill>
                  <w14:solidFill>
                    <w14:schemeClr w14:val="tx1"/>
                  </w14:solidFill>
                </w14:textFill>
              </w:rPr>
              <w:instrText xml:space="preserve"> HYPERLINK "http://10.242.2.19/qlk/hbqlk/hbcatalogshowlist/hbcatalogshowlist/void(0)" </w:instrText>
            </w:r>
            <w:r>
              <w:rPr>
                <w:rFonts w:hint="eastAsia" w:ascii="仿宋" w:hAnsi="仿宋" w:eastAsia="仿宋" w:cs="仿宋"/>
                <w:color w:val="000000" w:themeColor="text1"/>
                <w:sz w:val="32"/>
                <w:szCs w:val="32"/>
                <w:lang w:eastAsia="zh-CN"/>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砍伐城市树木审批</w:t>
            </w:r>
            <w:r>
              <w:rPr>
                <w:rFonts w:hint="eastAsia" w:ascii="仿宋" w:hAnsi="仿宋" w:eastAsia="仿宋" w:cs="仿宋"/>
                <w:color w:val="000000" w:themeColor="text1"/>
                <w:sz w:val="32"/>
                <w:szCs w:val="32"/>
                <w:lang w:eastAsia="zh-CN"/>
                <w14:textFill>
                  <w14:solidFill>
                    <w14:schemeClr w14:val="tx1"/>
                  </w14:solidFill>
                </w14:textFill>
              </w:rPr>
              <w:fldChar w:fldCharType="end"/>
            </w:r>
          </w:p>
          <w:p>
            <w:pPr>
              <w:numPr>
                <w:ilvl w:val="0"/>
                <w:numId w:val="2"/>
              </w:num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fldChar w:fldCharType="begin"/>
            </w:r>
            <w:r>
              <w:rPr>
                <w:rFonts w:hint="eastAsia" w:ascii="仿宋" w:hAnsi="仿宋" w:eastAsia="仿宋" w:cs="仿宋"/>
                <w:color w:val="000000" w:themeColor="text1"/>
                <w:sz w:val="32"/>
                <w:szCs w:val="32"/>
                <w:lang w:eastAsia="zh-CN"/>
                <w14:textFill>
                  <w14:solidFill>
                    <w14:schemeClr w14:val="tx1"/>
                  </w14:solidFill>
                </w14:textFill>
              </w:rPr>
              <w:instrText xml:space="preserve"> HYPERLINK "http://10.242.2.19/qlk/hbqlk/hbcatalogshowlist/hbcatalogshowlist/void(0)" </w:instrText>
            </w:r>
            <w:r>
              <w:rPr>
                <w:rFonts w:hint="eastAsia" w:ascii="仿宋" w:hAnsi="仿宋" w:eastAsia="仿宋" w:cs="仿宋"/>
                <w:color w:val="000000" w:themeColor="text1"/>
                <w:sz w:val="32"/>
                <w:szCs w:val="32"/>
                <w:lang w:eastAsia="zh-CN"/>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迁移古树名木审批</w:t>
            </w:r>
            <w:r>
              <w:rPr>
                <w:rFonts w:hint="eastAsia" w:ascii="仿宋" w:hAnsi="仿宋" w:eastAsia="仿宋" w:cs="仿宋"/>
                <w:color w:val="000000" w:themeColor="text1"/>
                <w:sz w:val="32"/>
                <w:szCs w:val="32"/>
                <w:lang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3项</w:t>
            </w:r>
            <w:r>
              <w:rPr>
                <w:rFonts w:hint="eastAsia" w:ascii="仿宋" w:hAnsi="仿宋" w:eastAsia="仿宋" w:cs="仿宋"/>
                <w:color w:val="000000" w:themeColor="text1"/>
                <w:sz w:val="32"/>
                <w:szCs w:val="32"/>
                <w:lang w:eastAsia="zh-CN"/>
                <w14:textFill>
                  <w14:solidFill>
                    <w14:schemeClr w14:val="tx1"/>
                  </w14:solidFill>
                </w14:textFill>
              </w:rPr>
              <w:t>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31</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设置大型户外广告及在城市建筑物、设施上悬挂、张贴宣传品审批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32</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w:t>
            </w:r>
          </w:p>
        </w:tc>
        <w:tc>
          <w:tcPr>
            <w:tcW w:w="6841" w:type="dxa"/>
            <w:noWrap w:val="0"/>
            <w:vAlign w:val="center"/>
          </w:tcPr>
          <w:p>
            <w:pPr>
              <w:keepNext w:val="0"/>
              <w:keepLines w:val="0"/>
              <w:widowControl/>
              <w:suppressLineNumbers w:val="0"/>
              <w:spacing w:after="180" w:afterAutospacing="0"/>
              <w:jc w:val="center"/>
              <w:textAlignment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临时性建筑物搭建、堆放物料、占道施工审批</w:t>
            </w:r>
          </w:p>
        </w:tc>
        <w:tc>
          <w:tcPr>
            <w:tcW w:w="3407" w:type="dxa"/>
            <w:noWrap w:val="0"/>
            <w:vAlign w:val="center"/>
          </w:tcPr>
          <w:p>
            <w:pPr>
              <w:spacing w:line="60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33</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33</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公路建设项目设计文件审批</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t>原名：公路水运工程建设项目设计文件审批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34</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34</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公路建设项目施工许可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35</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公路建设项目竣工验收</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36</w:t>
            </w:r>
          </w:p>
        </w:tc>
        <w:tc>
          <w:tcPr>
            <w:tcW w:w="2159" w:type="dxa"/>
            <w:noWrap w:val="0"/>
            <w:vAlign w:val="center"/>
          </w:tcPr>
          <w:p>
            <w:pPr>
              <w:spacing w:line="600" w:lineRule="exact"/>
              <w:jc w:val="center"/>
              <w:rPr>
                <w:rFonts w:hint="default" w:ascii="仿宋" w:hAnsi="仿宋" w:eastAsia="仿宋" w:cs="仿宋"/>
                <w:color w:val="000000"/>
                <w:kern w:val="2"/>
                <w:sz w:val="32"/>
                <w:szCs w:val="32"/>
                <w:lang w:val="en-US" w:eastAsia="zh-CN" w:bidi="ar-SA"/>
              </w:rPr>
            </w:pPr>
            <w:r>
              <w:rPr>
                <w:rFonts w:hint="eastAsia" w:ascii="仿宋" w:hAnsi="仿宋" w:eastAsia="仿宋" w:cs="仿宋"/>
                <w:sz w:val="32"/>
                <w:szCs w:val="32"/>
                <w:lang w:val="en-US" w:eastAsia="zh-CN"/>
              </w:rPr>
              <w:t>36</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公路超限运输许可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37</w:t>
            </w:r>
          </w:p>
        </w:tc>
        <w:tc>
          <w:tcPr>
            <w:tcW w:w="2159" w:type="dxa"/>
            <w:noWrap w:val="0"/>
            <w:vAlign w:val="center"/>
          </w:tcPr>
          <w:p>
            <w:pPr>
              <w:spacing w:line="600" w:lineRule="exact"/>
              <w:jc w:val="center"/>
              <w:rPr>
                <w:rFonts w:hint="default" w:ascii="仿宋" w:hAnsi="仿宋" w:eastAsia="仿宋" w:cs="仿宋"/>
                <w:color w:val="000000"/>
                <w:kern w:val="2"/>
                <w:sz w:val="32"/>
                <w:szCs w:val="32"/>
                <w:lang w:val="en-US" w:eastAsia="zh-CN" w:bidi="ar-SA"/>
              </w:rPr>
            </w:pPr>
            <w:r>
              <w:rPr>
                <w:rFonts w:hint="eastAsia" w:ascii="仿宋" w:hAnsi="仿宋" w:eastAsia="仿宋" w:cs="仿宋"/>
                <w:sz w:val="32"/>
                <w:szCs w:val="32"/>
                <w:lang w:val="en-US" w:eastAsia="zh-CN"/>
              </w:rPr>
              <w:t>37</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更新采伐护路林审批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38</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涉路施工许可</w:t>
            </w:r>
          </w:p>
        </w:tc>
        <w:tc>
          <w:tcPr>
            <w:tcW w:w="3407" w:type="dxa"/>
            <w:noWrap w:val="0"/>
            <w:vAlign w:val="center"/>
          </w:tcPr>
          <w:p>
            <w:pPr>
              <w:numPr>
                <w:ilvl w:val="0"/>
                <w:numId w:val="3"/>
              </w:num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占用、挖掘公路、公路用地或者使公路改线审批</w:t>
            </w:r>
          </w:p>
          <w:p>
            <w:pPr>
              <w:numPr>
                <w:ilvl w:val="0"/>
                <w:numId w:val="3"/>
              </w:num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t>跨越、穿越公路及在公路用地范围内架设、埋设管线、电缆等设施，或者利用公路桥梁、公路隧道、涵洞铺设电缆等设施许可</w:t>
            </w:r>
          </w:p>
          <w:p>
            <w:pPr>
              <w:numPr>
                <w:ilvl w:val="0"/>
                <w:numId w:val="3"/>
              </w:num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t>在公路增设或改造平面交叉道口审批</w:t>
            </w:r>
          </w:p>
          <w:p>
            <w:pPr>
              <w:numPr>
                <w:ilvl w:val="0"/>
                <w:numId w:val="3"/>
              </w:num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t>设置非公路标志审批</w:t>
            </w:r>
            <w:r>
              <w:rPr>
                <w:rFonts w:hint="eastAsia" w:ascii="仿宋" w:hAnsi="仿宋" w:eastAsia="仿宋" w:cs="仿宋"/>
                <w:color w:val="000000" w:themeColor="text1"/>
                <w:sz w:val="32"/>
                <w:szCs w:val="32"/>
                <w:lang w:val="en-US" w:eastAsia="zh-CN"/>
                <w14:textFill>
                  <w14:solidFill>
                    <w14:schemeClr w14:val="tx1"/>
                  </w14:solidFill>
                </w14:textFill>
              </w:rPr>
              <w:t>4项</w:t>
            </w:r>
            <w:r>
              <w:rPr>
                <w:rFonts w:hint="eastAsia" w:ascii="仿宋" w:hAnsi="仿宋" w:eastAsia="仿宋" w:cs="仿宋"/>
                <w:color w:val="000000" w:themeColor="text1"/>
                <w:sz w:val="32"/>
                <w:szCs w:val="32"/>
                <w:lang w:eastAsia="zh-CN"/>
                <w14:textFill>
                  <w14:solidFill>
                    <w14:schemeClr w14:val="tx1"/>
                  </w14:solidFill>
                </w14:textFill>
              </w:rPr>
              <w:t>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道路旅客运输经营许可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40</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40</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道路旅客运输站经营许可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41</w:t>
            </w:r>
          </w:p>
        </w:tc>
        <w:tc>
          <w:tcPr>
            <w:tcW w:w="6841" w:type="dxa"/>
            <w:noWrap w:val="0"/>
            <w:vAlign w:val="center"/>
          </w:tcPr>
          <w:p>
            <w:pPr>
              <w:spacing w:line="600" w:lineRule="exact"/>
              <w:jc w:val="center"/>
              <w:rPr>
                <w:rFonts w:hint="eastAsia" w:ascii="仿宋" w:hAnsi="仿宋" w:eastAsia="仿宋_GB2312" w:cs="仿宋"/>
                <w:color w:val="000000" w:themeColor="text1"/>
                <w:sz w:val="32"/>
                <w:szCs w:val="32"/>
                <w:lang w:eastAsia="zh-CN"/>
                <w14:textFill>
                  <w14:solidFill>
                    <w14:schemeClr w14:val="tx1"/>
                  </w14:solidFill>
                </w14:textFill>
              </w:rPr>
            </w:pPr>
            <w:r>
              <w:rPr>
                <w:rFonts w:hint="eastAsia"/>
              </w:rPr>
              <w:t>道路货物运输经营许可</w:t>
            </w:r>
            <w:r>
              <w:rPr>
                <w:rFonts w:hint="eastAsia"/>
                <w:lang w:eastAsia="zh-CN"/>
              </w:rPr>
              <w:t>（</w:t>
            </w:r>
            <w:r>
              <w:rPr>
                <w:rFonts w:hint="eastAsia"/>
              </w:rPr>
              <w:t>除使用4500千克及以下普通货运车辆从事普通货运经营外</w:t>
            </w:r>
            <w:r>
              <w:rPr>
                <w:rFonts w:hint="eastAsia"/>
                <w:lang w:eastAsia="zh-CN"/>
              </w:rPr>
              <w:t>）</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42</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出租汽车经营许可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林业植物检疫证书核发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44</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rPr>
              <w:t>水利基建项目初步设计文件审批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45</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rPr>
              <w:t>取水许可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洪水影响评价类审批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47</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河道管理范围内特定活动审批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生产建设项目水土保持方案审批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农村集体经济组织修建水库审批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城市建设填堵水域、废除围堤审批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占用农业灌溉水源、灌排工程设施审批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蓄滞洪区避洪设施建设审批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农药经营许可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兽药经营许可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农作物种子生产经营许可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食用菌菌种生产经营许可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种畜禽生产经营许可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农业植物检疫证书核发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动物及动物产品检疫合格证核发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动物防疫条件合格证核发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动物诊疗许可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生鲜乳准运证明核发</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拖拉机和联合收割机驾驶证核发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拖拉机和联合收割机登记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渔业船舶船员证书核发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水产苗种生产经营审批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水域滩涂养殖证核发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生鲜乳收购站许可</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专用航标的设置、撤除、位置移动和其他状况改变审批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农业植物产地检疫合格证签发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文艺表演团体设立审批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营业性演出审批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娱乐场所经营活动审批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互联网上网服务经营活动审批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文物保护单位原址保护措施审批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核定为文物保护单位的属于国家所有的纪念建筑物或者古建筑改变用途审批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不可移动文物修缮审批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饮用水供水单位卫生许可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公共场所卫生许可</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医疗机构建设项目放射性职业病危害预评价报告审核</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医疗机构建设项目放射性职业病防护设施竣工验收</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医疗机构执业登记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中医医疗机构执业登记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母婴保健技术服务机构执业许可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放射源诊疗技术和医用辐射机构许可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医师执业注册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87</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乡村医生执业注册</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母婴保健服务人员资格认定</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护士执业注册</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各镇街负责受理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危险化学品经营许可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生产、储存烟花爆竹建设项目安全设施设计审查</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烟花爆竹经营许可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食品经营许可</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计量标准器具核准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承担国家法定计量检定机构任务授权</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企业登记注册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个体工商户登记注册</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农民专业合作社登记注册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药品零售企业经营许可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科研和教学用毒性药品购买审批</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市级委托下放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举办健身气功活动及设立站点审批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高危险性体育项目经营许可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应建防空地下室的民用建筑项目报建审批</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color w:val="000000" w:themeColor="text1"/>
                <w:sz w:val="32"/>
                <w:szCs w:val="32"/>
                <w:lang w:eastAsia="zh-CN"/>
                <w14:textFill>
                  <w14:solidFill>
                    <w14:schemeClr w14:val="tx1"/>
                  </w14:solidFill>
                </w14:textFill>
              </w:rPr>
              <w:t>原名：</w:t>
            </w:r>
            <w:r>
              <w:rPr>
                <w:rFonts w:hint="eastAsia" w:ascii="仿宋" w:hAnsi="仿宋" w:eastAsia="仿宋" w:cs="仿宋"/>
                <w:color w:val="000000" w:themeColor="text1"/>
                <w:sz w:val="32"/>
                <w:szCs w:val="32"/>
                <w14:textFill>
                  <w14:solidFill>
                    <w14:schemeClr w14:val="tx1"/>
                  </w14:solidFill>
                </w14:textFill>
              </w:rPr>
              <w:t>防空地下室建设审批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出版物零售业务经营许可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电影放映单位设立审批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餐厨废弃物处置、收集、运输从业许可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城市道路两侧和公共场所临时摆设摊点审批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食品生产加工小作坊登记</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食品小餐饮登记</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委托下放至镇街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人防通信、警报设施拆除、迁移批准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在危及人防工程安全范围内埋设管道、修建地面工程审批及人防工程改造审批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出租汽车驾驶员客运资格证核发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经营性货运驾驶员从业资格认定（除使用4500千克及以下普通货运车辆的驾驶人员外）</w:t>
            </w:r>
          </w:p>
        </w:tc>
        <w:tc>
          <w:tcPr>
            <w:tcW w:w="3407" w:type="dxa"/>
            <w:noWrap w:val="0"/>
            <w:vAlign w:val="center"/>
          </w:tcPr>
          <w:p>
            <w:pPr>
              <w:spacing w:line="60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危险货物道路运输从业人员从业资格认定</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第三类医疗器械经营许可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食品（含保健食品）生产许可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特种设备作业人员资格认定（复审）</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特种设备使用登记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排污许可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120</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印刷企业设立、变更、兼并、合并、分立审批</w:t>
            </w:r>
          </w:p>
        </w:tc>
        <w:tc>
          <w:tcPr>
            <w:tcW w:w="3407"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市级委托下放</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原名：</w:t>
            </w:r>
            <w:r>
              <w:rPr>
                <w:rFonts w:hint="eastAsia" w:ascii="仿宋_GB2312"/>
                <w:color w:val="000000" w:themeColor="text1"/>
                <w:lang w:eastAsia="zh-CN"/>
                <w14:textFill>
                  <w14:solidFill>
                    <w14:schemeClr w14:val="tx1"/>
                  </w14:solidFill>
                </w14:textFill>
              </w:rPr>
              <w:t>从事出版物、包装装潢印刷品和其他印刷品印刷经营活动企业的设立、变更审批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121</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生产、储存危险化学品建设项目安全条件审查</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122</w:t>
            </w:r>
          </w:p>
        </w:tc>
        <w:tc>
          <w:tcPr>
            <w:tcW w:w="6841" w:type="dxa"/>
            <w:noWrap w:val="0"/>
            <w:vAlign w:val="center"/>
          </w:tcPr>
          <w:p>
            <w:pPr>
              <w:tabs>
                <w:tab w:val="left" w:pos="3590"/>
              </w:tabs>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生产、储存危险化学品建设项目安全设施设计审查</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123</w:t>
            </w:r>
          </w:p>
        </w:tc>
        <w:tc>
          <w:tcPr>
            <w:tcW w:w="6841" w:type="dxa"/>
            <w:noWrap w:val="0"/>
            <w:vAlign w:val="center"/>
          </w:tcPr>
          <w:p>
            <w:pPr>
              <w:tabs>
                <w:tab w:val="left" w:pos="3590"/>
              </w:tabs>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拆除、改动、迁移城市公共供水设施审核</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_GB2312"/>
                <w:lang w:val="en-US" w:eastAsia="zh-CN"/>
              </w:rPr>
              <w:t>124</w:t>
            </w:r>
          </w:p>
        </w:tc>
        <w:tc>
          <w:tcPr>
            <w:tcW w:w="2159" w:type="dxa"/>
            <w:noWrap w:val="0"/>
            <w:vAlign w:val="center"/>
          </w:tcPr>
          <w:p>
            <w:pPr>
              <w:spacing w:line="600" w:lineRule="exact"/>
              <w:jc w:val="center"/>
              <w:rPr>
                <w:rFonts w:hint="default" w:ascii="仿宋_GB2312" w:eastAsia="仿宋_GB2312"/>
                <w:lang w:val="en-US" w:eastAsia="zh-CN"/>
              </w:rPr>
            </w:pPr>
            <w:r>
              <w:rPr>
                <w:rFonts w:hint="eastAsia" w:ascii="仿宋_GB2312"/>
                <w:lang w:val="en-US" w:eastAsia="zh-CN"/>
              </w:rPr>
              <w:t>124</w:t>
            </w:r>
          </w:p>
        </w:tc>
        <w:tc>
          <w:tcPr>
            <w:tcW w:w="6841" w:type="dxa"/>
            <w:noWrap w:val="0"/>
            <w:vAlign w:val="center"/>
          </w:tcPr>
          <w:p>
            <w:pPr>
              <w:spacing w:line="600" w:lineRule="exact"/>
              <w:jc w:val="cente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color w:val="000000" w:themeColor="text1"/>
                <w:lang w:eastAsia="zh-CN"/>
                <w14:textFill>
                  <w14:solidFill>
                    <w14:schemeClr w14:val="tx1"/>
                  </w14:solidFill>
                </w14:textFill>
              </w:rPr>
              <w:t>单独修建的人民防空工程开工报告审批</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市级委托下放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_GB2312"/>
                <w:lang w:val="en-US" w:eastAsia="zh-CN"/>
              </w:rPr>
              <w:t>125</w:t>
            </w:r>
          </w:p>
        </w:tc>
        <w:tc>
          <w:tcPr>
            <w:tcW w:w="2159" w:type="dxa"/>
            <w:noWrap w:val="0"/>
            <w:vAlign w:val="center"/>
          </w:tcPr>
          <w:p>
            <w:pPr>
              <w:spacing w:line="600" w:lineRule="exact"/>
              <w:jc w:val="center"/>
              <w:rPr>
                <w:rFonts w:hint="default" w:ascii="仿宋_GB2312" w:eastAsia="仿宋_GB2312"/>
                <w:lang w:val="en-US" w:eastAsia="zh-CN"/>
              </w:rPr>
            </w:pPr>
            <w:r>
              <w:rPr>
                <w:rFonts w:hint="eastAsia" w:ascii="仿宋_GB2312"/>
                <w:lang w:val="en-US" w:eastAsia="zh-CN"/>
              </w:rPr>
              <w:t>125</w:t>
            </w:r>
          </w:p>
        </w:tc>
        <w:tc>
          <w:tcPr>
            <w:tcW w:w="6841" w:type="dxa"/>
            <w:noWrap w:val="0"/>
            <w:vAlign w:val="center"/>
          </w:tcPr>
          <w:p>
            <w:pPr>
              <w:spacing w:line="600" w:lineRule="exact"/>
              <w:jc w:val="cente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color w:val="000000" w:themeColor="text1"/>
                <w:lang w:eastAsia="zh-CN"/>
                <w14:textFill>
                  <w14:solidFill>
                    <w14:schemeClr w14:val="tx1"/>
                  </w14:solidFill>
                </w14:textFill>
              </w:rPr>
              <w:t>对外劳务合作经营资格核准</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市级委托下放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126</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126</w:t>
            </w:r>
          </w:p>
        </w:tc>
        <w:tc>
          <w:tcPr>
            <w:tcW w:w="6841" w:type="dxa"/>
            <w:noWrap w:val="0"/>
            <w:vAlign w:val="center"/>
          </w:tcPr>
          <w:p>
            <w:pPr>
              <w:spacing w:line="600" w:lineRule="exact"/>
              <w:jc w:val="cente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color w:val="000000" w:themeColor="text1"/>
                <w:lang w:eastAsia="zh-CN"/>
                <w14:textFill>
                  <w14:solidFill>
                    <w14:schemeClr w14:val="tx1"/>
                  </w14:solidFill>
                </w14:textFill>
              </w:rPr>
              <w:t>第二类精神药品零售业务审批</w:t>
            </w:r>
          </w:p>
        </w:tc>
        <w:tc>
          <w:tcPr>
            <w:tcW w:w="3407"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市级委托下放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127</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127</w:t>
            </w:r>
          </w:p>
        </w:tc>
        <w:tc>
          <w:tcPr>
            <w:tcW w:w="6841" w:type="dxa"/>
            <w:noWrap w:val="0"/>
            <w:vAlign w:val="center"/>
          </w:tcPr>
          <w:p>
            <w:pPr>
              <w:spacing w:line="600" w:lineRule="exact"/>
              <w:jc w:val="cente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color w:val="000000" w:themeColor="text1"/>
                <w:lang w:eastAsia="zh-CN"/>
                <w14:textFill>
                  <w14:solidFill>
                    <w14:schemeClr w14:val="tx1"/>
                  </w14:solidFill>
                </w14:textFill>
              </w:rPr>
              <w:t>麻醉药品和第一类精神药品运输证明核发</w:t>
            </w:r>
          </w:p>
        </w:tc>
        <w:tc>
          <w:tcPr>
            <w:tcW w:w="3407"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市级委托下放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128</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128</w:t>
            </w:r>
          </w:p>
        </w:tc>
        <w:tc>
          <w:tcPr>
            <w:tcW w:w="6841" w:type="dxa"/>
            <w:noWrap w:val="0"/>
            <w:vAlign w:val="center"/>
          </w:tcPr>
          <w:p>
            <w:pPr>
              <w:spacing w:line="600" w:lineRule="exact"/>
              <w:jc w:val="cente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color w:val="000000" w:themeColor="text1"/>
                <w:lang w:eastAsia="zh-CN"/>
                <w14:textFill>
                  <w14:solidFill>
                    <w14:schemeClr w14:val="tx1"/>
                  </w14:solidFill>
                </w14:textFill>
              </w:rPr>
              <w:t>麻醉药品和精神药品邮寄证明核发</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市级委托下放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129</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129</w:t>
            </w:r>
          </w:p>
        </w:tc>
        <w:tc>
          <w:tcPr>
            <w:tcW w:w="6841" w:type="dxa"/>
            <w:noWrap w:val="0"/>
            <w:vAlign w:val="center"/>
          </w:tcPr>
          <w:p>
            <w:pPr>
              <w:tabs>
                <w:tab w:val="left" w:pos="3234"/>
              </w:tabs>
              <w:spacing w:line="600" w:lineRule="exact"/>
              <w:jc w:val="center"/>
              <w:rPr>
                <w:rFonts w:hint="eastAsia" w:ascii="仿宋_GB2312"/>
                <w:color w:val="000000" w:themeColor="text1"/>
                <w:lang w:eastAsia="zh-CN"/>
                <w14:textFill>
                  <w14:solidFill>
                    <w14:schemeClr w14:val="tx1"/>
                  </w14:solidFill>
                </w14:textFill>
              </w:rPr>
            </w:pPr>
            <w:r>
              <w:rPr>
                <w:rFonts w:hint="eastAsia" w:ascii="仿宋_GB2312"/>
                <w:color w:val="000000" w:themeColor="text1"/>
                <w:lang w:eastAsia="zh-CN"/>
                <w14:textFill>
                  <w14:solidFill>
                    <w14:schemeClr w14:val="tx1"/>
                  </w14:solidFill>
                </w14:textFill>
              </w:rPr>
              <w:t>医疗机构设置审批</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130</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130</w:t>
            </w:r>
          </w:p>
        </w:tc>
        <w:tc>
          <w:tcPr>
            <w:tcW w:w="6841" w:type="dxa"/>
            <w:noWrap w:val="0"/>
            <w:vAlign w:val="center"/>
          </w:tcPr>
          <w:p>
            <w:pPr>
              <w:tabs>
                <w:tab w:val="left" w:pos="3234"/>
              </w:tabs>
              <w:spacing w:line="600" w:lineRule="exact"/>
              <w:jc w:val="center"/>
              <w:rPr>
                <w:rFonts w:hint="eastAsia" w:ascii="仿宋_GB2312"/>
                <w:color w:val="000000" w:themeColor="text1"/>
                <w:lang w:eastAsia="zh-CN"/>
                <w14:textFill>
                  <w14:solidFill>
                    <w14:schemeClr w14:val="tx1"/>
                  </w14:solidFill>
                </w14:textFill>
              </w:rPr>
            </w:pPr>
            <w:r>
              <w:rPr>
                <w:rFonts w:hint="eastAsia" w:ascii="仿宋_GB2312"/>
                <w:color w:val="000000" w:themeColor="text1"/>
                <w:lang w:eastAsia="zh-CN"/>
                <w14:textFill>
                  <w14:solidFill>
                    <w14:schemeClr w14:val="tx1"/>
                  </w14:solidFill>
                </w14:textFill>
              </w:rPr>
              <w:t>易制毒化学品运输许可</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原名：第三类易制毒化学品运输备案证明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131</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131</w:t>
            </w:r>
          </w:p>
        </w:tc>
        <w:tc>
          <w:tcPr>
            <w:tcW w:w="6841" w:type="dxa"/>
            <w:noWrap w:val="0"/>
            <w:vAlign w:val="center"/>
          </w:tcPr>
          <w:p>
            <w:pPr>
              <w:tabs>
                <w:tab w:val="left" w:pos="3234"/>
              </w:tabs>
              <w:spacing w:line="600" w:lineRule="exact"/>
              <w:jc w:val="center"/>
              <w:rPr>
                <w:rFonts w:hint="eastAsia" w:ascii="仿宋_GB2312"/>
                <w:color w:val="000000" w:themeColor="text1"/>
                <w:lang w:val="en-US" w:eastAsia="zh-CN"/>
                <w14:textFill>
                  <w14:solidFill>
                    <w14:schemeClr w14:val="tx1"/>
                  </w14:solidFill>
                </w14:textFill>
              </w:rPr>
            </w:pPr>
            <w:r>
              <w:rPr>
                <w:rFonts w:hint="eastAsia" w:ascii="仿宋_GB2312"/>
                <w:color w:val="000000" w:themeColor="text1"/>
                <w:lang w:val="en-US" w:eastAsia="zh-CN"/>
                <w14:textFill>
                  <w14:solidFill>
                    <w14:schemeClr w14:val="tx1"/>
                  </w14:solidFill>
                </w14:textFill>
              </w:rPr>
              <w:t xml:space="preserve">经营性客运驾驶员从业资格认定 </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市级委托下放</w:t>
            </w:r>
          </w:p>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仅下道路旅客运输驾驶员从业资格证到期换证、补证、变更、注销权限。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二、行政处罚</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三、行政强制</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四、行政征收</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五、行政给付</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共1项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132</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受理、审批、承办法律援助案件</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六、行政检查</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七、行政确认</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_GB2312"/>
              </w:rPr>
            </w:pPr>
            <w:r>
              <w:rPr>
                <w:rFonts w:hint="eastAsia" w:ascii="仿宋_GB2312"/>
              </w:rPr>
              <w:t>八、行政奖励</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_GB2312"/>
              </w:rPr>
            </w:pPr>
            <w:r>
              <w:rPr>
                <w:rFonts w:hint="eastAsia" w:ascii="仿宋_GB2312"/>
              </w:rPr>
              <w:t>九、行政裁决</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2</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133</w:t>
            </w:r>
          </w:p>
        </w:tc>
        <w:tc>
          <w:tcPr>
            <w:tcW w:w="2159" w:type="dxa"/>
            <w:noWrap w:val="0"/>
            <w:vAlign w:val="center"/>
          </w:tcPr>
          <w:p>
            <w:pPr>
              <w:spacing w:line="600" w:lineRule="exact"/>
              <w:jc w:val="center"/>
              <w:rPr>
                <w:rFonts w:hint="eastAsia" w:ascii="仿宋_GB2312" w:eastAsia="仿宋_GB2312"/>
                <w:lang w:val="en-US" w:eastAsia="zh-CN"/>
              </w:rPr>
            </w:pPr>
            <w:r>
              <w:rPr>
                <w:rFonts w:hint="eastAsia" w:ascii="仿宋_GB2312"/>
                <w:lang w:val="en-US" w:eastAsia="zh-CN"/>
              </w:rPr>
              <w:t>1</w:t>
            </w:r>
          </w:p>
        </w:tc>
        <w:tc>
          <w:tcPr>
            <w:tcW w:w="6841" w:type="dxa"/>
            <w:noWrap w:val="0"/>
            <w:vAlign w:val="center"/>
          </w:tcPr>
          <w:p>
            <w:pPr>
              <w:spacing w:line="600" w:lineRule="exact"/>
              <w:jc w:val="center"/>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对企业名称争议的裁决</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134</w:t>
            </w:r>
          </w:p>
        </w:tc>
        <w:tc>
          <w:tcPr>
            <w:tcW w:w="2159" w:type="dxa"/>
            <w:noWrap w:val="0"/>
            <w:vAlign w:val="center"/>
          </w:tcPr>
          <w:p>
            <w:pPr>
              <w:spacing w:line="600" w:lineRule="exact"/>
              <w:jc w:val="center"/>
              <w:rPr>
                <w:rFonts w:hint="eastAsia" w:ascii="仿宋_GB2312" w:eastAsia="仿宋_GB2312"/>
                <w:lang w:val="en-US" w:eastAsia="zh-CN"/>
              </w:rPr>
            </w:pPr>
            <w:r>
              <w:rPr>
                <w:rFonts w:hint="eastAsia" w:ascii="仿宋_GB2312"/>
                <w:lang w:val="en-US" w:eastAsia="zh-CN"/>
              </w:rPr>
              <w:t>2</w:t>
            </w:r>
          </w:p>
        </w:tc>
        <w:tc>
          <w:tcPr>
            <w:tcW w:w="6841" w:type="dxa"/>
            <w:noWrap w:val="0"/>
            <w:vAlign w:val="center"/>
          </w:tcPr>
          <w:p>
            <w:pPr>
              <w:spacing w:line="600" w:lineRule="exact"/>
              <w:jc w:val="center"/>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医疗机构名称裁定</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十、行政备案</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1项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企业备案</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十一、其他类</w:t>
            </w:r>
          </w:p>
        </w:tc>
        <w:tc>
          <w:tcPr>
            <w:tcW w:w="6841" w:type="dxa"/>
            <w:noWrap w:val="0"/>
            <w:vAlign w:val="center"/>
          </w:tcPr>
          <w:p>
            <w:pPr>
              <w:spacing w:line="600" w:lineRule="exact"/>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5项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136</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确需在禁挖期内挖掘新建、扩建、改建、大修的城市道路批准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137</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城市规划区内建设项目附属绿化用地面积审核</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138</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营业性道路、货物运输和道路运输相关业务经营初审</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139</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w:t>
            </w:r>
          </w:p>
        </w:tc>
        <w:tc>
          <w:tcPr>
            <w:tcW w:w="6841" w:type="dxa"/>
            <w:noWrap w:val="0"/>
            <w:vAlign w:val="center"/>
          </w:tcPr>
          <w:p>
            <w:pPr>
              <w:spacing w:line="600" w:lineRule="exact"/>
              <w:jc w:val="center"/>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道路客运、货运车辆营运证配发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140</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施工图抗震设防要求审查</w:t>
            </w:r>
          </w:p>
        </w:tc>
        <w:tc>
          <w:tcPr>
            <w:tcW w:w="3407" w:type="dxa"/>
            <w:noWrap w:val="0"/>
            <w:vAlign w:val="center"/>
          </w:tcPr>
          <w:p>
            <w:pPr>
              <w:spacing w:line="600" w:lineRule="exact"/>
              <w:jc w:val="center"/>
              <w:rPr>
                <w:rFonts w:hint="eastAsia" w:ascii="仿宋" w:hAnsi="仿宋" w:eastAsia="仿宋" w:cs="仿宋"/>
                <w:sz w:val="32"/>
                <w:szCs w:val="32"/>
              </w:rPr>
            </w:pPr>
          </w:p>
        </w:tc>
      </w:tr>
    </w:tbl>
    <w:p>
      <w:pPr>
        <w:rPr>
          <w:rFonts w:hint="eastAsia"/>
          <w:color w:val="auto"/>
          <w:lang w:eastAsia="zh-CN"/>
        </w:rPr>
      </w:pPr>
      <w:r>
        <w:rPr>
          <w:rFonts w:hint="eastAsia"/>
          <w:color w:val="auto"/>
          <w:lang w:eastAsia="zh-CN"/>
        </w:rPr>
        <w:t>备注：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D5922"/>
    <w:multiLevelType w:val="singleLevel"/>
    <w:tmpl w:val="3A8D5922"/>
    <w:lvl w:ilvl="0" w:tentative="0">
      <w:start w:val="1"/>
      <w:numFmt w:val="decimal"/>
      <w:lvlText w:val="%1."/>
      <w:lvlJc w:val="left"/>
      <w:pPr>
        <w:tabs>
          <w:tab w:val="left" w:pos="312"/>
        </w:tabs>
      </w:pPr>
    </w:lvl>
  </w:abstractNum>
  <w:abstractNum w:abstractNumId="1">
    <w:nsid w:val="5C837A17"/>
    <w:multiLevelType w:val="singleLevel"/>
    <w:tmpl w:val="5C837A17"/>
    <w:lvl w:ilvl="0" w:tentative="0">
      <w:start w:val="1"/>
      <w:numFmt w:val="decimal"/>
      <w:lvlText w:val="%1."/>
      <w:lvlJc w:val="left"/>
      <w:pPr>
        <w:tabs>
          <w:tab w:val="left" w:pos="312"/>
        </w:tabs>
      </w:pPr>
    </w:lvl>
  </w:abstractNum>
  <w:abstractNum w:abstractNumId="2">
    <w:nsid w:val="6BA443B1"/>
    <w:multiLevelType w:val="singleLevel"/>
    <w:tmpl w:val="6BA443B1"/>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DhmN2JjOTlhN2M4MDhlY2E3ZjE0NjlmMzE1MGYifQ=="/>
  </w:docVars>
  <w:rsids>
    <w:rsidRoot w:val="0FB977ED"/>
    <w:rsid w:val="030F640C"/>
    <w:rsid w:val="04003C23"/>
    <w:rsid w:val="077C19DA"/>
    <w:rsid w:val="07B130B2"/>
    <w:rsid w:val="085531AE"/>
    <w:rsid w:val="0A6F401D"/>
    <w:rsid w:val="0C343ADB"/>
    <w:rsid w:val="0C8A3538"/>
    <w:rsid w:val="0CFC5BAC"/>
    <w:rsid w:val="0E684D21"/>
    <w:rsid w:val="0E6F0133"/>
    <w:rsid w:val="0FB977ED"/>
    <w:rsid w:val="10B77AA7"/>
    <w:rsid w:val="147026FF"/>
    <w:rsid w:val="15823DE2"/>
    <w:rsid w:val="15F33B99"/>
    <w:rsid w:val="17937800"/>
    <w:rsid w:val="1B007242"/>
    <w:rsid w:val="1B1B1640"/>
    <w:rsid w:val="1B8A7FE7"/>
    <w:rsid w:val="1BD61578"/>
    <w:rsid w:val="1C003DFD"/>
    <w:rsid w:val="1D3C198D"/>
    <w:rsid w:val="1F0C571A"/>
    <w:rsid w:val="1F2448F7"/>
    <w:rsid w:val="20380EF0"/>
    <w:rsid w:val="220E4DEB"/>
    <w:rsid w:val="22B54D19"/>
    <w:rsid w:val="23F24EDE"/>
    <w:rsid w:val="26461511"/>
    <w:rsid w:val="264A2693"/>
    <w:rsid w:val="2752555C"/>
    <w:rsid w:val="2783527F"/>
    <w:rsid w:val="296F4CD5"/>
    <w:rsid w:val="2A85390F"/>
    <w:rsid w:val="2AB107B7"/>
    <w:rsid w:val="2B5E61DC"/>
    <w:rsid w:val="2D003691"/>
    <w:rsid w:val="2D0F08AF"/>
    <w:rsid w:val="2EB433CC"/>
    <w:rsid w:val="2ED910D4"/>
    <w:rsid w:val="2FF12BC4"/>
    <w:rsid w:val="305B7F93"/>
    <w:rsid w:val="30D22CD7"/>
    <w:rsid w:val="314423D2"/>
    <w:rsid w:val="31FE7744"/>
    <w:rsid w:val="328B24FA"/>
    <w:rsid w:val="32BD36DF"/>
    <w:rsid w:val="332E0E44"/>
    <w:rsid w:val="34D7251A"/>
    <w:rsid w:val="356510EF"/>
    <w:rsid w:val="39363667"/>
    <w:rsid w:val="3A793082"/>
    <w:rsid w:val="3C355E03"/>
    <w:rsid w:val="3CFA3E17"/>
    <w:rsid w:val="3E2F08B5"/>
    <w:rsid w:val="3E452D88"/>
    <w:rsid w:val="3EE33AE8"/>
    <w:rsid w:val="42796A16"/>
    <w:rsid w:val="4AB8343A"/>
    <w:rsid w:val="4B384BAE"/>
    <w:rsid w:val="4BF94FDE"/>
    <w:rsid w:val="4CA4445F"/>
    <w:rsid w:val="4E41068C"/>
    <w:rsid w:val="4EBC12FC"/>
    <w:rsid w:val="4F49170F"/>
    <w:rsid w:val="4FA3397D"/>
    <w:rsid w:val="5176064D"/>
    <w:rsid w:val="55C76A84"/>
    <w:rsid w:val="55EB3456"/>
    <w:rsid w:val="579D1B3B"/>
    <w:rsid w:val="59D800F7"/>
    <w:rsid w:val="5D7719D5"/>
    <w:rsid w:val="5DF44C7F"/>
    <w:rsid w:val="60EA2D86"/>
    <w:rsid w:val="62124F1F"/>
    <w:rsid w:val="627D1978"/>
    <w:rsid w:val="646E2A71"/>
    <w:rsid w:val="64EE3E9A"/>
    <w:rsid w:val="657950F1"/>
    <w:rsid w:val="65D00BD2"/>
    <w:rsid w:val="6711735A"/>
    <w:rsid w:val="69344E4A"/>
    <w:rsid w:val="6A7970B6"/>
    <w:rsid w:val="6AB9187F"/>
    <w:rsid w:val="6AF02DC7"/>
    <w:rsid w:val="6AF87D8B"/>
    <w:rsid w:val="6B3A73C5"/>
    <w:rsid w:val="6C837C73"/>
    <w:rsid w:val="6D7A7252"/>
    <w:rsid w:val="70D060C9"/>
    <w:rsid w:val="71EA671B"/>
    <w:rsid w:val="71FF2A63"/>
    <w:rsid w:val="72D51D25"/>
    <w:rsid w:val="74477490"/>
    <w:rsid w:val="754403FE"/>
    <w:rsid w:val="777809E9"/>
    <w:rsid w:val="78515D6D"/>
    <w:rsid w:val="78EE6B97"/>
    <w:rsid w:val="792865A6"/>
    <w:rsid w:val="7A652E89"/>
    <w:rsid w:val="7D2D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800080"/>
      <w:u w:val="none"/>
    </w:rPr>
  </w:style>
  <w:style w:type="character" w:styleId="6">
    <w:name w:val="Emphasis"/>
    <w:basedOn w:val="3"/>
    <w:qFormat/>
    <w:uiPriority w:val="0"/>
    <w:rPr>
      <w:b/>
      <w:bCs/>
    </w:rPr>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rPr>
      <w:bdr w:val="single" w:color="888888" w:sz="2" w:space="0"/>
      <w:shd w:val="clear" w:fill="F2F4F9"/>
    </w:rPr>
  </w:style>
  <w:style w:type="character" w:styleId="10">
    <w:name w:val="HTML Variable"/>
    <w:basedOn w:val="3"/>
    <w:qFormat/>
    <w:uiPriority w:val="0"/>
  </w:style>
  <w:style w:type="character" w:styleId="11">
    <w:name w:val="Hyperlink"/>
    <w:basedOn w:val="3"/>
    <w:qFormat/>
    <w:uiPriority w:val="0"/>
    <w:rPr>
      <w:color w:val="0000FF"/>
      <w:u w:val="single"/>
    </w:rPr>
  </w:style>
  <w:style w:type="character" w:styleId="12">
    <w:name w:val="HTML Code"/>
    <w:basedOn w:val="3"/>
    <w:qFormat/>
    <w:uiPriority w:val="0"/>
    <w:rPr>
      <w:rFonts w:hint="default" w:ascii="monospace" w:hAnsi="monospace" w:eastAsia="monospace" w:cs="monospace"/>
      <w:sz w:val="0"/>
      <w:szCs w:val="0"/>
      <w:bdr w:val="single" w:color="auto" w:sz="2" w:space="0"/>
    </w:rPr>
  </w:style>
  <w:style w:type="character" w:styleId="13">
    <w:name w:val="HTML Cite"/>
    <w:basedOn w:val="3"/>
    <w:qFormat/>
    <w:uiPriority w:val="0"/>
  </w:style>
  <w:style w:type="character" w:styleId="14">
    <w:name w:val="HTML Keyboard"/>
    <w:basedOn w:val="3"/>
    <w:qFormat/>
    <w:uiPriority w:val="0"/>
    <w:rPr>
      <w:rFonts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 w:type="character" w:customStyle="1" w:styleId="16">
    <w:name w:val="hover"/>
    <w:basedOn w:val="3"/>
    <w:qFormat/>
    <w:uiPriority w:val="0"/>
  </w:style>
  <w:style w:type="character" w:customStyle="1" w:styleId="17">
    <w:name w:val="hover1"/>
    <w:basedOn w:val="3"/>
    <w:qFormat/>
    <w:uiPriority w:val="0"/>
    <w:rPr>
      <w:color w:val="2590EB"/>
    </w:rPr>
  </w:style>
  <w:style w:type="character" w:customStyle="1" w:styleId="18">
    <w:name w:val="hover2"/>
    <w:basedOn w:val="3"/>
    <w:qFormat/>
    <w:uiPriority w:val="0"/>
    <w:rPr>
      <w:color w:val="2590EB"/>
    </w:rPr>
  </w:style>
  <w:style w:type="character" w:customStyle="1" w:styleId="19">
    <w:name w:val="hover3"/>
    <w:basedOn w:val="3"/>
    <w:qFormat/>
    <w:uiPriority w:val="0"/>
  </w:style>
  <w:style w:type="character" w:customStyle="1" w:styleId="20">
    <w:name w:val="mini-outputtext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3210</Words>
  <Characters>3614</Characters>
  <Lines>0</Lines>
  <Paragraphs>0</Paragraphs>
  <TotalTime>1</TotalTime>
  <ScaleCrop>false</ScaleCrop>
  <LinksUpToDate>false</LinksUpToDate>
  <CharactersWithSpaces>3618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2020-11-16T02:48:00Z</dcterms:created>
  <dc:creator>泽吖er</dc:creator>
  <cp:lastModifiedBy>YangCcc</cp:lastModifiedBy>
  <cp:lastPrinted>2023-08-08T07:32:00Z</cp:lastPrinted>
  <dcterms:modified xsi:type="dcterms:W3CDTF">2023-08-08T08:24:58Z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EE61E5D375B54743A99F2C2A3D62452F</vt:lpwstr>
  </property>
</Properties>
</file>