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BC3" w:rsidRPr="00123D20" w:rsidRDefault="00123D20" w:rsidP="00123D20">
      <w:pPr>
        <w:pStyle w:val="a5"/>
        <w:keepNext/>
        <w:jc w:val="center"/>
        <w:rPr>
          <w:sz w:val="44"/>
          <w:szCs w:val="44"/>
        </w:rPr>
      </w:pPr>
      <w:r w:rsidRPr="00123D20">
        <w:rPr>
          <w:rFonts w:hint="eastAsia"/>
          <w:sz w:val="44"/>
          <w:szCs w:val="44"/>
        </w:rPr>
        <w:t>生产销售肥料类违法案件行政处罚指南</w:t>
      </w:r>
    </w:p>
    <w:tbl>
      <w:tblPr>
        <w:tblStyle w:val="a4"/>
        <w:tblpPr w:leftFromText="180" w:rightFromText="180" w:horzAnchor="margin" w:tblpX="250" w:tblpY="1320"/>
        <w:tblW w:w="14188" w:type="dxa"/>
        <w:tblLook w:val="04A0"/>
      </w:tblPr>
      <w:tblGrid>
        <w:gridCol w:w="1454"/>
        <w:gridCol w:w="2799"/>
        <w:gridCol w:w="3226"/>
        <w:gridCol w:w="4158"/>
        <w:gridCol w:w="2551"/>
      </w:tblGrid>
      <w:tr w:rsidR="00915F1A" w:rsidRPr="00F14BC3" w:rsidTr="00386CE4">
        <w:trPr>
          <w:trHeight w:val="413"/>
        </w:trPr>
        <w:tc>
          <w:tcPr>
            <w:tcW w:w="1454" w:type="dxa"/>
          </w:tcPr>
          <w:p w:rsidR="00915F1A" w:rsidRPr="00F14BC3" w:rsidRDefault="00915F1A" w:rsidP="00386CE4">
            <w:pPr>
              <w:jc w:val="center"/>
              <w:rPr>
                <w:b/>
              </w:rPr>
            </w:pPr>
            <w:r w:rsidRPr="00F14BC3">
              <w:rPr>
                <w:rFonts w:hint="eastAsia"/>
                <w:b/>
              </w:rPr>
              <w:t>违法名称</w:t>
            </w:r>
          </w:p>
        </w:tc>
        <w:tc>
          <w:tcPr>
            <w:tcW w:w="2799" w:type="dxa"/>
          </w:tcPr>
          <w:p w:rsidR="00915F1A" w:rsidRPr="00F14BC3" w:rsidRDefault="00915F1A" w:rsidP="00386CE4">
            <w:pPr>
              <w:jc w:val="center"/>
              <w:rPr>
                <w:b/>
              </w:rPr>
            </w:pPr>
            <w:r w:rsidRPr="00F14BC3">
              <w:rPr>
                <w:rFonts w:hint="eastAsia"/>
                <w:b/>
              </w:rPr>
              <w:t>表现形式</w:t>
            </w:r>
          </w:p>
        </w:tc>
        <w:tc>
          <w:tcPr>
            <w:tcW w:w="3226" w:type="dxa"/>
          </w:tcPr>
          <w:p w:rsidR="00915F1A" w:rsidRPr="00F14BC3" w:rsidRDefault="00915F1A" w:rsidP="00386CE4">
            <w:pPr>
              <w:jc w:val="center"/>
              <w:rPr>
                <w:b/>
              </w:rPr>
            </w:pPr>
            <w:r w:rsidRPr="00F14BC3">
              <w:rPr>
                <w:rFonts w:hint="eastAsia"/>
                <w:b/>
              </w:rPr>
              <w:t>违反条款</w:t>
            </w:r>
          </w:p>
        </w:tc>
        <w:tc>
          <w:tcPr>
            <w:tcW w:w="4158" w:type="dxa"/>
          </w:tcPr>
          <w:p w:rsidR="00915F1A" w:rsidRPr="00F14BC3" w:rsidRDefault="00915F1A" w:rsidP="00386CE4">
            <w:pPr>
              <w:jc w:val="center"/>
              <w:rPr>
                <w:b/>
              </w:rPr>
            </w:pPr>
            <w:r w:rsidRPr="00F14BC3">
              <w:rPr>
                <w:rFonts w:hint="eastAsia"/>
                <w:b/>
              </w:rPr>
              <w:t>处罚依据</w:t>
            </w:r>
          </w:p>
        </w:tc>
        <w:tc>
          <w:tcPr>
            <w:tcW w:w="2551" w:type="dxa"/>
          </w:tcPr>
          <w:p w:rsidR="00915F1A" w:rsidRPr="00F14BC3" w:rsidRDefault="00915F1A" w:rsidP="00386CE4">
            <w:pPr>
              <w:jc w:val="center"/>
              <w:rPr>
                <w:b/>
              </w:rPr>
            </w:pPr>
            <w:r w:rsidRPr="00F14BC3">
              <w:rPr>
                <w:rFonts w:hint="eastAsia"/>
                <w:b/>
              </w:rPr>
              <w:t>处罚标准</w:t>
            </w:r>
          </w:p>
        </w:tc>
      </w:tr>
      <w:tr w:rsidR="00C01B32" w:rsidRPr="00F14BC3" w:rsidTr="008018D1">
        <w:trPr>
          <w:trHeight w:val="3432"/>
        </w:trPr>
        <w:tc>
          <w:tcPr>
            <w:tcW w:w="1454" w:type="dxa"/>
            <w:vAlign w:val="center"/>
          </w:tcPr>
          <w:p w:rsidR="00C01B32" w:rsidRPr="00F14BC3" w:rsidRDefault="00C01B32" w:rsidP="008018D1">
            <w:pPr>
              <w:jc w:val="center"/>
            </w:pPr>
            <w:r w:rsidRPr="00F14BC3">
              <w:rPr>
                <w:rFonts w:hint="eastAsia"/>
              </w:rPr>
              <w:t>未经登记的肥料产品进行生产、销售</w:t>
            </w:r>
          </w:p>
        </w:tc>
        <w:tc>
          <w:tcPr>
            <w:tcW w:w="2799" w:type="dxa"/>
          </w:tcPr>
          <w:p w:rsidR="00C01B32" w:rsidRPr="00F14BC3" w:rsidRDefault="00C01B32" w:rsidP="00386CE4">
            <w:r w:rsidRPr="00F14BC3">
              <w:rPr>
                <w:rFonts w:hint="eastAsia"/>
              </w:rPr>
              <w:t>1</w:t>
            </w:r>
            <w:r w:rsidRPr="00F14BC3">
              <w:rPr>
                <w:rFonts w:hint="eastAsia"/>
              </w:rPr>
              <w:t>、生产、销售未取得登记证的肥料产品</w:t>
            </w:r>
          </w:p>
          <w:p w:rsidR="00C01B32" w:rsidRPr="00F14BC3" w:rsidRDefault="00C01B32" w:rsidP="00386CE4">
            <w:r w:rsidRPr="00F14BC3">
              <w:rPr>
                <w:rFonts w:hint="eastAsia"/>
              </w:rPr>
              <w:t>2</w:t>
            </w:r>
            <w:r w:rsidRPr="00F14BC3">
              <w:rPr>
                <w:rFonts w:hint="eastAsia"/>
              </w:rPr>
              <w:t>、假冒、伪造肥料登记证、登记证号</w:t>
            </w:r>
          </w:p>
          <w:p w:rsidR="00C01B32" w:rsidRPr="00F14BC3" w:rsidRDefault="00C01B32" w:rsidP="00386CE4">
            <w:r w:rsidRPr="00F14BC3">
              <w:rPr>
                <w:rFonts w:hint="eastAsia"/>
              </w:rPr>
              <w:t>3</w:t>
            </w:r>
            <w:r w:rsidRPr="00F14BC3">
              <w:rPr>
                <w:rFonts w:hint="eastAsia"/>
              </w:rPr>
              <w:t>、生产、销售的肥料产品有效成分或含量与登记批准的内容不符</w:t>
            </w:r>
          </w:p>
        </w:tc>
        <w:tc>
          <w:tcPr>
            <w:tcW w:w="3226" w:type="dxa"/>
          </w:tcPr>
          <w:p w:rsidR="00C01B32" w:rsidRPr="00F14BC3" w:rsidRDefault="00C01B32" w:rsidP="00386CE4">
            <w:r w:rsidRPr="00F14BC3">
              <w:rPr>
                <w:rFonts w:hint="eastAsia"/>
              </w:rPr>
              <w:t>《</w:t>
            </w:r>
            <w:r w:rsidRPr="00F14BC3">
              <w:t>肥料登记管理办法》第五条</w:t>
            </w:r>
          </w:p>
          <w:p w:rsidR="00C01B32" w:rsidRPr="00F14BC3" w:rsidRDefault="00C01B32" w:rsidP="00386CE4">
            <w:r w:rsidRPr="00F14BC3">
              <w:t xml:space="preserve"> </w:t>
            </w:r>
            <w:r w:rsidRPr="00F14BC3">
              <w:t>实行肥料产品登记管理制度，未经登记的肥料产品不得进口、生产、销售和使用，不得进行广告宣传。</w:t>
            </w:r>
            <w:r w:rsidRPr="00F14BC3">
              <w:t xml:space="preserve"> </w:t>
            </w:r>
          </w:p>
          <w:p w:rsidR="00C01B32" w:rsidRPr="00F14BC3" w:rsidRDefault="00C01B32" w:rsidP="00386CE4"/>
        </w:tc>
        <w:tc>
          <w:tcPr>
            <w:tcW w:w="4158" w:type="dxa"/>
          </w:tcPr>
          <w:p w:rsidR="007D5B3D" w:rsidRPr="00F14BC3" w:rsidRDefault="00C01B32" w:rsidP="00386CE4">
            <w:r w:rsidRPr="00F14BC3">
              <w:rPr>
                <w:rFonts w:ascii="Verdana" w:eastAsia="宋体" w:hAnsi="Verdana" w:cs="宋体"/>
                <w:kern w:val="0"/>
                <w:sz w:val="18"/>
                <w:szCs w:val="18"/>
              </w:rPr>
              <w:t xml:space="preserve">　</w:t>
            </w:r>
            <w:r w:rsidRPr="00F14BC3">
              <w:rPr>
                <w:rFonts w:hint="eastAsia"/>
              </w:rPr>
              <w:t>《</w:t>
            </w:r>
            <w:r w:rsidRPr="00F14BC3">
              <w:t>肥料登记管理办法》第二十六条</w:t>
            </w:r>
            <w:r w:rsidRPr="00F14BC3">
              <w:t xml:space="preserve"> </w:t>
            </w:r>
            <w:r w:rsidRPr="00F14BC3">
              <w:t>有下列情形之一的，由县级以上农业行政主管部门给予警告，并处违法所得</w:t>
            </w:r>
            <w:r w:rsidRPr="00F14BC3">
              <w:t>3</w:t>
            </w:r>
            <w:r w:rsidRPr="00F14BC3">
              <w:t>倍以下罚款，但最高不得超过</w:t>
            </w:r>
            <w:r w:rsidRPr="00F14BC3">
              <w:t>30000</w:t>
            </w:r>
            <w:r w:rsidRPr="00F14BC3">
              <w:t>元；没有违法所得的，处</w:t>
            </w:r>
            <w:r w:rsidRPr="00F14BC3">
              <w:t>10000</w:t>
            </w:r>
            <w:r w:rsidRPr="00F14BC3">
              <w:t>元以下罚款：</w:t>
            </w:r>
          </w:p>
          <w:p w:rsidR="00C01B32" w:rsidRPr="00F14BC3" w:rsidRDefault="00C01B32" w:rsidP="00386CE4">
            <w:r w:rsidRPr="00F14BC3">
              <w:t xml:space="preserve"> </w:t>
            </w:r>
            <w:r w:rsidRPr="00F14BC3">
              <w:t>（一）生产、销售未取得登记证的肥料产品；</w:t>
            </w:r>
            <w:r w:rsidRPr="00F14BC3">
              <w:t xml:space="preserve"> </w:t>
            </w:r>
            <w:r w:rsidRPr="00F14BC3">
              <w:t xml:space="preserve">　　（二）假冒、伪造肥料登记证、登记证号的；</w:t>
            </w:r>
            <w:r w:rsidRPr="00F14BC3">
              <w:t xml:space="preserve"> </w:t>
            </w:r>
            <w:r w:rsidRPr="00F14BC3">
              <w:t xml:space="preserve">　　（三）生产、销售的肥料产品有效成分或含量与登记批准的内容不符的。</w:t>
            </w:r>
            <w:r w:rsidRPr="00F14BC3">
              <w:t xml:space="preserve"> </w:t>
            </w:r>
          </w:p>
          <w:p w:rsidR="00C01B32" w:rsidRPr="00F14BC3" w:rsidRDefault="00C01B32" w:rsidP="00386CE4"/>
        </w:tc>
        <w:tc>
          <w:tcPr>
            <w:tcW w:w="2551" w:type="dxa"/>
          </w:tcPr>
          <w:p w:rsidR="00C01B32" w:rsidRPr="00F14BC3" w:rsidRDefault="007D5B3D" w:rsidP="00386CE4">
            <w:r w:rsidRPr="00F14BC3">
              <w:rPr>
                <w:rFonts w:hint="eastAsia"/>
              </w:rPr>
              <w:t>1</w:t>
            </w:r>
            <w:r w:rsidRPr="00F14BC3">
              <w:rPr>
                <w:rFonts w:hint="eastAsia"/>
              </w:rPr>
              <w:t>、警告，</w:t>
            </w:r>
            <w:r w:rsidRPr="00F14BC3">
              <w:rPr>
                <w:rFonts w:ascii="Verdana" w:eastAsia="宋体" w:hAnsi="Verdana" w:cs="宋体"/>
                <w:kern w:val="0"/>
                <w:sz w:val="18"/>
                <w:szCs w:val="18"/>
              </w:rPr>
              <w:t>并处违法所得</w:t>
            </w:r>
            <w:r w:rsidRPr="00F14BC3">
              <w:rPr>
                <w:rFonts w:ascii="Verdana" w:eastAsia="宋体" w:hAnsi="Verdana" w:cs="宋体"/>
                <w:kern w:val="0"/>
                <w:sz w:val="18"/>
                <w:szCs w:val="18"/>
              </w:rPr>
              <w:t>3</w:t>
            </w:r>
            <w:r w:rsidRPr="00F14BC3">
              <w:rPr>
                <w:rFonts w:ascii="Verdana" w:eastAsia="宋体" w:hAnsi="Verdana" w:cs="宋体"/>
                <w:kern w:val="0"/>
                <w:sz w:val="18"/>
                <w:szCs w:val="18"/>
              </w:rPr>
              <w:t>倍以下罚款</w:t>
            </w:r>
            <w:r w:rsidRPr="00F14BC3">
              <w:rPr>
                <w:rFonts w:ascii="Verdana" w:eastAsia="宋体" w:hAnsi="Verdana" w:cs="宋体" w:hint="eastAsia"/>
                <w:kern w:val="0"/>
                <w:sz w:val="18"/>
                <w:szCs w:val="18"/>
              </w:rPr>
              <w:t>，</w:t>
            </w:r>
            <w:r w:rsidRPr="00F14BC3">
              <w:rPr>
                <w:rFonts w:ascii="Verdana" w:eastAsia="宋体" w:hAnsi="Verdana" w:cs="宋体"/>
                <w:kern w:val="0"/>
                <w:sz w:val="18"/>
                <w:szCs w:val="18"/>
              </w:rPr>
              <w:t>，但最高不得超过</w:t>
            </w:r>
            <w:r w:rsidRPr="00F14BC3">
              <w:rPr>
                <w:rFonts w:ascii="Verdana" w:eastAsia="宋体" w:hAnsi="Verdana" w:cs="宋体"/>
                <w:kern w:val="0"/>
                <w:sz w:val="18"/>
                <w:szCs w:val="18"/>
              </w:rPr>
              <w:t>30000</w:t>
            </w:r>
            <w:r w:rsidRPr="00F14BC3">
              <w:rPr>
                <w:rFonts w:ascii="Verdana" w:eastAsia="宋体" w:hAnsi="Verdana" w:cs="宋体"/>
                <w:kern w:val="0"/>
                <w:sz w:val="18"/>
                <w:szCs w:val="18"/>
              </w:rPr>
              <w:t>元</w:t>
            </w:r>
          </w:p>
          <w:p w:rsidR="007D5B3D" w:rsidRPr="00F14BC3" w:rsidRDefault="007D5B3D" w:rsidP="00386CE4">
            <w:r w:rsidRPr="00F14BC3">
              <w:rPr>
                <w:rFonts w:hint="eastAsia"/>
              </w:rPr>
              <w:t>2</w:t>
            </w:r>
            <w:r w:rsidRPr="00F14BC3">
              <w:rPr>
                <w:rFonts w:hint="eastAsia"/>
              </w:rPr>
              <w:t>、</w:t>
            </w:r>
            <w:r w:rsidRPr="00F14BC3">
              <w:rPr>
                <w:rFonts w:ascii="Verdana" w:eastAsia="宋体" w:hAnsi="Verdana" w:cs="宋体"/>
                <w:kern w:val="0"/>
                <w:sz w:val="18"/>
                <w:szCs w:val="18"/>
              </w:rPr>
              <w:t>没有违法所得的，处</w:t>
            </w:r>
            <w:r w:rsidRPr="00F14BC3">
              <w:rPr>
                <w:rFonts w:ascii="Verdana" w:eastAsia="宋体" w:hAnsi="Verdana" w:cs="宋体"/>
                <w:kern w:val="0"/>
                <w:sz w:val="18"/>
                <w:szCs w:val="18"/>
              </w:rPr>
              <w:t>10000</w:t>
            </w:r>
            <w:r w:rsidRPr="00F14BC3">
              <w:rPr>
                <w:rFonts w:ascii="Verdana" w:eastAsia="宋体" w:hAnsi="Verdana" w:cs="宋体"/>
                <w:kern w:val="0"/>
                <w:sz w:val="18"/>
                <w:szCs w:val="18"/>
              </w:rPr>
              <w:t>元以下罚款：</w:t>
            </w:r>
          </w:p>
        </w:tc>
      </w:tr>
      <w:tr w:rsidR="00915F1A" w:rsidRPr="00F14BC3" w:rsidTr="008018D1">
        <w:trPr>
          <w:trHeight w:val="150"/>
        </w:trPr>
        <w:tc>
          <w:tcPr>
            <w:tcW w:w="1454" w:type="dxa"/>
            <w:vAlign w:val="center"/>
          </w:tcPr>
          <w:p w:rsidR="00915F1A" w:rsidRPr="00F14BC3" w:rsidRDefault="008018D1" w:rsidP="008018D1">
            <w:pPr>
              <w:jc w:val="center"/>
            </w:pPr>
            <w:r w:rsidRPr="00F14BC3">
              <w:rPr>
                <w:rFonts w:hint="eastAsia"/>
              </w:rPr>
              <w:t>违反肥料变更登记规定</w:t>
            </w:r>
          </w:p>
        </w:tc>
        <w:tc>
          <w:tcPr>
            <w:tcW w:w="2799" w:type="dxa"/>
          </w:tcPr>
          <w:p w:rsidR="00915F1A" w:rsidRPr="00F14BC3" w:rsidRDefault="00915F1A" w:rsidP="008018D1">
            <w:pPr>
              <w:autoSpaceDE w:val="0"/>
              <w:autoSpaceDN w:val="0"/>
              <w:adjustRightInd w:val="0"/>
              <w:spacing w:line="300" w:lineRule="exact"/>
              <w:rPr>
                <w:rFonts w:ascii="宋体" w:eastAsia="仿宋_GB2312" w:hAnsi="宋体" w:cs="宋体"/>
                <w:kern w:val="0"/>
                <w:sz w:val="24"/>
                <w:szCs w:val="24"/>
              </w:rPr>
            </w:pPr>
            <w:r w:rsidRPr="00F14BC3">
              <w:rPr>
                <w:rFonts w:ascii="宋体" w:hAnsi="宋体" w:cs="宋体" w:hint="eastAsia"/>
                <w:kern w:val="0"/>
                <w:sz w:val="24"/>
                <w:szCs w:val="24"/>
              </w:rPr>
              <w:t>转让肥料登记证或登记证号</w:t>
            </w:r>
          </w:p>
        </w:tc>
        <w:tc>
          <w:tcPr>
            <w:tcW w:w="3226" w:type="dxa"/>
          </w:tcPr>
          <w:p w:rsidR="008018D1" w:rsidRPr="00F14BC3" w:rsidRDefault="008018D1" w:rsidP="00386CE4">
            <w:r w:rsidRPr="00F14BC3">
              <w:rPr>
                <w:rFonts w:hint="eastAsia"/>
              </w:rPr>
              <w:t>《</w:t>
            </w:r>
            <w:r w:rsidRPr="00F14BC3">
              <w:t>肥料登记管理办法》第二十一条</w:t>
            </w:r>
            <w:r w:rsidRPr="00F14BC3">
              <w:t xml:space="preserve"> </w:t>
            </w:r>
          </w:p>
          <w:p w:rsidR="00915F1A" w:rsidRPr="00F14BC3" w:rsidRDefault="008018D1" w:rsidP="00386CE4">
            <w:r w:rsidRPr="00F14BC3">
              <w:t>经登记的肥料产品，在登记有效期内改变使用范围、商品名称、企业名称的，应申请变更登记；改变成分、剂型的，应重新申请登记。</w:t>
            </w:r>
          </w:p>
        </w:tc>
        <w:tc>
          <w:tcPr>
            <w:tcW w:w="4158" w:type="dxa"/>
          </w:tcPr>
          <w:p w:rsidR="008018D1" w:rsidRPr="00F14BC3" w:rsidRDefault="008018D1" w:rsidP="008018D1">
            <w:pPr>
              <w:widowControl/>
              <w:wordWrap w:val="0"/>
              <w:spacing w:before="150" w:after="150" w:line="432" w:lineRule="auto"/>
              <w:jc w:val="left"/>
              <w:rPr>
                <w:rFonts w:ascii="宋体" w:hAnsi="宋体" w:cs="宋体"/>
                <w:kern w:val="0"/>
                <w:sz w:val="24"/>
                <w:szCs w:val="24"/>
              </w:rPr>
            </w:pPr>
            <w:r w:rsidRPr="00F14BC3">
              <w:rPr>
                <w:rFonts w:ascii="Verdana" w:eastAsia="宋体" w:hAnsi="Verdana" w:cs="宋体"/>
                <w:kern w:val="0"/>
                <w:sz w:val="18"/>
                <w:szCs w:val="18"/>
              </w:rPr>
              <w:t xml:space="preserve">　</w:t>
            </w:r>
            <w:r w:rsidRPr="00F14BC3">
              <w:rPr>
                <w:rFonts w:ascii="宋体" w:hAnsi="宋体" w:cs="宋体" w:hint="eastAsia"/>
                <w:kern w:val="0"/>
                <w:sz w:val="24"/>
                <w:szCs w:val="24"/>
              </w:rPr>
              <w:t>《</w:t>
            </w:r>
            <w:r w:rsidRPr="00F14BC3">
              <w:rPr>
                <w:rFonts w:ascii="宋体" w:hAnsi="宋体" w:cs="宋体"/>
                <w:kern w:val="0"/>
                <w:sz w:val="24"/>
                <w:szCs w:val="24"/>
              </w:rPr>
              <w:t xml:space="preserve">肥料登记管理办法》第二十七条 有下列情形之一的，由县级以上农业行政主管部门给予警告，并处违法所得3倍以下罚款，但最高不得超过20000元；没有违法所得的，处10000元以下罚款： </w:t>
            </w:r>
          </w:p>
          <w:p w:rsidR="008018D1" w:rsidRPr="00F14BC3" w:rsidRDefault="008018D1" w:rsidP="008018D1">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lastRenderedPageBreak/>
              <w:t xml:space="preserve">　　（一）转让肥料登记证或登记证号的； </w:t>
            </w:r>
          </w:p>
          <w:p w:rsidR="008018D1" w:rsidRPr="00F14BC3" w:rsidRDefault="008018D1" w:rsidP="008018D1">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（二）登记证有效期满未经批准续展登记而继续生产该肥料产品的； </w:t>
            </w:r>
          </w:p>
          <w:p w:rsidR="008018D1" w:rsidRPr="00F14BC3" w:rsidRDefault="008018D1" w:rsidP="008018D1">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（三）生产、销售包装上未附标签、标签残缺不清或者擅自修改标签内容的。 </w:t>
            </w:r>
          </w:p>
          <w:p w:rsidR="00915F1A" w:rsidRPr="00F14BC3" w:rsidRDefault="00915F1A" w:rsidP="00386CE4"/>
        </w:tc>
        <w:tc>
          <w:tcPr>
            <w:tcW w:w="2551" w:type="dxa"/>
          </w:tcPr>
          <w:p w:rsidR="00915F1A" w:rsidRPr="00F14BC3" w:rsidRDefault="008018D1" w:rsidP="00386CE4">
            <w:pPr>
              <w:rPr>
                <w:rFonts w:ascii="宋体" w:hAnsi="宋体" w:cs="宋体"/>
                <w:kern w:val="0"/>
                <w:sz w:val="24"/>
                <w:szCs w:val="24"/>
              </w:rPr>
            </w:pPr>
            <w:r w:rsidRPr="00F14BC3">
              <w:rPr>
                <w:rFonts w:hint="eastAsia"/>
              </w:rPr>
              <w:lastRenderedPageBreak/>
              <w:t>1</w:t>
            </w:r>
            <w:r w:rsidRPr="00F14BC3">
              <w:rPr>
                <w:rFonts w:hint="eastAsia"/>
              </w:rPr>
              <w:t>、</w:t>
            </w:r>
            <w:r w:rsidRPr="00F14BC3">
              <w:rPr>
                <w:rFonts w:ascii="宋体" w:hAnsi="宋体" w:cs="宋体"/>
                <w:kern w:val="0"/>
                <w:sz w:val="24"/>
                <w:szCs w:val="24"/>
              </w:rPr>
              <w:t>警告，并处违法所得3倍以下罚款，但最高不得超过20000元；</w:t>
            </w:r>
          </w:p>
          <w:p w:rsidR="008018D1" w:rsidRPr="00F14BC3" w:rsidRDefault="008018D1" w:rsidP="00386CE4">
            <w:r w:rsidRPr="00F14BC3">
              <w:rPr>
                <w:rFonts w:ascii="宋体" w:hAnsi="宋体" w:cs="宋体" w:hint="eastAsia"/>
                <w:kern w:val="0"/>
                <w:sz w:val="24"/>
                <w:szCs w:val="24"/>
              </w:rPr>
              <w:t>2、</w:t>
            </w:r>
            <w:r w:rsidRPr="00F14BC3">
              <w:rPr>
                <w:rFonts w:ascii="宋体" w:hAnsi="宋体" w:cs="宋体"/>
                <w:kern w:val="0"/>
                <w:sz w:val="24"/>
                <w:szCs w:val="24"/>
              </w:rPr>
              <w:t>没有违法所得的，处10000元以下罚款</w:t>
            </w:r>
          </w:p>
        </w:tc>
      </w:tr>
      <w:tr w:rsidR="00915F1A" w:rsidRPr="00F14BC3" w:rsidTr="008018D1">
        <w:trPr>
          <w:trHeight w:val="150"/>
        </w:trPr>
        <w:tc>
          <w:tcPr>
            <w:tcW w:w="1454" w:type="dxa"/>
            <w:vAlign w:val="center"/>
          </w:tcPr>
          <w:p w:rsidR="00915F1A" w:rsidRPr="00F14BC3" w:rsidRDefault="00386CE4" w:rsidP="008018D1">
            <w:pPr>
              <w:jc w:val="center"/>
            </w:pPr>
            <w:r w:rsidRPr="00F14BC3">
              <w:rPr>
                <w:rFonts w:hint="eastAsia"/>
              </w:rPr>
              <w:lastRenderedPageBreak/>
              <w:t>违反肥料登记</w:t>
            </w:r>
            <w:r w:rsidR="008018D1" w:rsidRPr="00F14BC3">
              <w:rPr>
                <w:rFonts w:hint="eastAsia"/>
              </w:rPr>
              <w:t>续展登记规定</w:t>
            </w:r>
          </w:p>
        </w:tc>
        <w:tc>
          <w:tcPr>
            <w:tcW w:w="2799" w:type="dxa"/>
          </w:tcPr>
          <w:p w:rsidR="00915F1A" w:rsidRPr="00F14BC3" w:rsidRDefault="00915F1A" w:rsidP="008018D1">
            <w:pPr>
              <w:autoSpaceDE w:val="0"/>
              <w:autoSpaceDN w:val="0"/>
              <w:adjustRightInd w:val="0"/>
              <w:spacing w:line="300" w:lineRule="exact"/>
              <w:rPr>
                <w:rFonts w:ascii="宋体" w:eastAsia="仿宋_GB2312" w:hAnsi="宋体" w:cs="宋体"/>
                <w:kern w:val="0"/>
                <w:sz w:val="24"/>
                <w:szCs w:val="24"/>
              </w:rPr>
            </w:pPr>
            <w:r w:rsidRPr="00F14BC3">
              <w:rPr>
                <w:rFonts w:ascii="宋体" w:hAnsi="宋体" w:cs="宋体" w:hint="eastAsia"/>
                <w:kern w:val="0"/>
                <w:sz w:val="24"/>
                <w:szCs w:val="24"/>
              </w:rPr>
              <w:t>登记证有效期满未经批准续展登记而继续生产该肥料产品</w:t>
            </w:r>
          </w:p>
        </w:tc>
        <w:tc>
          <w:tcPr>
            <w:tcW w:w="3226" w:type="dxa"/>
          </w:tcPr>
          <w:p w:rsidR="00386CE4" w:rsidRPr="00F14BC3" w:rsidRDefault="00386CE4" w:rsidP="00386CE4">
            <w:pPr>
              <w:widowControl/>
              <w:wordWrap w:val="0"/>
              <w:spacing w:before="150" w:after="150" w:line="432" w:lineRule="auto"/>
              <w:jc w:val="left"/>
              <w:rPr>
                <w:rFonts w:ascii="宋体" w:hAnsi="宋体" w:cs="宋体"/>
                <w:kern w:val="0"/>
                <w:sz w:val="24"/>
                <w:szCs w:val="24"/>
              </w:rPr>
            </w:pPr>
            <w:r w:rsidRPr="00F14BC3">
              <w:rPr>
                <w:rFonts w:hint="eastAsia"/>
              </w:rPr>
              <w:t>《</w:t>
            </w:r>
            <w:r w:rsidRPr="00F14BC3">
              <w:t>肥料登记管理办法》</w:t>
            </w:r>
            <w:r w:rsidRPr="00F14BC3">
              <w:rPr>
                <w:rFonts w:ascii="宋体" w:hAnsi="宋体" w:cs="宋体"/>
                <w:kern w:val="0"/>
                <w:sz w:val="24"/>
                <w:szCs w:val="24"/>
              </w:rPr>
              <w:t>第二十条 肥料正式登记证有效期为五年。肥料正式登记证有效期满，需要继续生产、销售该产品的，应当在有效期满六个月前提出续展登记申请，符合条</w:t>
            </w:r>
            <w:r w:rsidRPr="00F14BC3">
              <w:rPr>
                <w:rFonts w:ascii="宋体" w:hAnsi="宋体" w:cs="宋体"/>
                <w:kern w:val="0"/>
                <w:sz w:val="24"/>
                <w:szCs w:val="24"/>
              </w:rPr>
              <w:lastRenderedPageBreak/>
              <w:t xml:space="preserve">件的经农业部批准续展登记。续展有效期为五年。 </w:t>
            </w:r>
          </w:p>
          <w:p w:rsidR="00386CE4" w:rsidRPr="00F14BC3" w:rsidRDefault="00386CE4" w:rsidP="00386CE4">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登记证有效期满没有提出续展登记申请的，视为自动撤销登记。登记证有效期满后提出续展登记申请的，应重新办理登记。 </w:t>
            </w:r>
          </w:p>
          <w:p w:rsidR="00915F1A" w:rsidRPr="00F14BC3" w:rsidRDefault="00915F1A" w:rsidP="00386CE4">
            <w:pPr>
              <w:spacing w:line="600" w:lineRule="exact"/>
              <w:jc w:val="center"/>
              <w:rPr>
                <w:rFonts w:ascii="宋体" w:hAnsi="宋体" w:cs="宋体"/>
                <w:kern w:val="0"/>
                <w:sz w:val="24"/>
                <w:szCs w:val="24"/>
              </w:rPr>
            </w:pPr>
          </w:p>
        </w:tc>
        <w:tc>
          <w:tcPr>
            <w:tcW w:w="4158" w:type="dxa"/>
          </w:tcPr>
          <w:p w:rsidR="008018D1" w:rsidRPr="00F14BC3" w:rsidRDefault="008018D1" w:rsidP="008018D1">
            <w:pPr>
              <w:widowControl/>
              <w:wordWrap w:val="0"/>
              <w:spacing w:before="150" w:after="150" w:line="432" w:lineRule="auto"/>
              <w:jc w:val="left"/>
              <w:rPr>
                <w:rFonts w:ascii="宋体" w:hAnsi="宋体" w:cs="宋体"/>
                <w:kern w:val="0"/>
                <w:sz w:val="24"/>
                <w:szCs w:val="24"/>
              </w:rPr>
            </w:pPr>
            <w:r w:rsidRPr="00F14BC3">
              <w:rPr>
                <w:rFonts w:ascii="Verdana" w:eastAsia="宋体" w:hAnsi="Verdana" w:cs="宋体"/>
                <w:kern w:val="0"/>
                <w:sz w:val="18"/>
                <w:szCs w:val="18"/>
              </w:rPr>
              <w:lastRenderedPageBreak/>
              <w:t xml:space="preserve">　</w:t>
            </w:r>
            <w:r w:rsidRPr="00F14BC3">
              <w:rPr>
                <w:rFonts w:ascii="宋体" w:hAnsi="宋体" w:cs="宋体" w:hint="eastAsia"/>
                <w:kern w:val="0"/>
                <w:sz w:val="24"/>
                <w:szCs w:val="24"/>
              </w:rPr>
              <w:t>《</w:t>
            </w:r>
            <w:r w:rsidRPr="00F14BC3">
              <w:rPr>
                <w:rFonts w:ascii="宋体" w:hAnsi="宋体" w:cs="宋体"/>
                <w:kern w:val="0"/>
                <w:sz w:val="24"/>
                <w:szCs w:val="24"/>
              </w:rPr>
              <w:t>肥料登记管理办法》第二十七条 有下列情形之一的，由县级以上农业行政主管部门给予警告，并处违法所得3倍以下罚款，但最高不得超过20000元；没有违法所得的，处10000元</w:t>
            </w:r>
            <w:r w:rsidRPr="00F14BC3">
              <w:rPr>
                <w:rFonts w:ascii="宋体" w:hAnsi="宋体" w:cs="宋体"/>
                <w:kern w:val="0"/>
                <w:sz w:val="24"/>
                <w:szCs w:val="24"/>
              </w:rPr>
              <w:lastRenderedPageBreak/>
              <w:t xml:space="preserve">以下罚款： </w:t>
            </w:r>
          </w:p>
          <w:p w:rsidR="008018D1" w:rsidRPr="00F14BC3" w:rsidRDefault="008018D1" w:rsidP="008018D1">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（一）转让肥料登记证或登记证号的； </w:t>
            </w:r>
          </w:p>
          <w:p w:rsidR="008018D1" w:rsidRPr="00F14BC3" w:rsidRDefault="008018D1" w:rsidP="008018D1">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（二）登记证有效期满未经批准续展登记而继续生产该肥料产品的； </w:t>
            </w:r>
          </w:p>
          <w:p w:rsidR="008018D1" w:rsidRPr="00F14BC3" w:rsidRDefault="008018D1" w:rsidP="008018D1">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（三）生产、销售包装上未附标签、标签残缺不清或者擅自修改标签内容的。 </w:t>
            </w:r>
          </w:p>
          <w:p w:rsidR="00915F1A" w:rsidRPr="00F14BC3" w:rsidRDefault="00915F1A" w:rsidP="00386CE4"/>
        </w:tc>
        <w:tc>
          <w:tcPr>
            <w:tcW w:w="2551" w:type="dxa"/>
          </w:tcPr>
          <w:p w:rsidR="0051013D" w:rsidRPr="00F14BC3" w:rsidRDefault="0051013D" w:rsidP="0051013D">
            <w:pPr>
              <w:rPr>
                <w:rFonts w:ascii="宋体" w:hAnsi="宋体" w:cs="宋体"/>
                <w:kern w:val="0"/>
                <w:sz w:val="24"/>
                <w:szCs w:val="24"/>
              </w:rPr>
            </w:pPr>
            <w:r w:rsidRPr="00F14BC3">
              <w:rPr>
                <w:rFonts w:hint="eastAsia"/>
              </w:rPr>
              <w:lastRenderedPageBreak/>
              <w:t>1</w:t>
            </w:r>
            <w:r w:rsidRPr="00F14BC3">
              <w:rPr>
                <w:rFonts w:hint="eastAsia"/>
              </w:rPr>
              <w:t>、</w:t>
            </w:r>
            <w:r w:rsidRPr="00F14BC3">
              <w:rPr>
                <w:rFonts w:ascii="宋体" w:hAnsi="宋体" w:cs="宋体"/>
                <w:kern w:val="0"/>
                <w:sz w:val="24"/>
                <w:szCs w:val="24"/>
              </w:rPr>
              <w:t>警告，并处违法所得3倍以下罚款，但最高不得超过20000元；</w:t>
            </w:r>
          </w:p>
          <w:p w:rsidR="00915F1A" w:rsidRPr="00F14BC3" w:rsidRDefault="0051013D" w:rsidP="0051013D">
            <w:r w:rsidRPr="00F14BC3">
              <w:rPr>
                <w:rFonts w:ascii="宋体" w:hAnsi="宋体" w:cs="宋体" w:hint="eastAsia"/>
                <w:kern w:val="0"/>
                <w:sz w:val="24"/>
                <w:szCs w:val="24"/>
              </w:rPr>
              <w:t>2、</w:t>
            </w:r>
            <w:r w:rsidRPr="00F14BC3">
              <w:rPr>
                <w:rFonts w:ascii="宋体" w:hAnsi="宋体" w:cs="宋体"/>
                <w:kern w:val="0"/>
                <w:sz w:val="24"/>
                <w:szCs w:val="24"/>
              </w:rPr>
              <w:t>没有违法所得的，处10000元以下罚款</w:t>
            </w:r>
          </w:p>
        </w:tc>
      </w:tr>
      <w:tr w:rsidR="00915F1A" w:rsidRPr="00F14BC3" w:rsidTr="008018D1">
        <w:trPr>
          <w:trHeight w:val="147"/>
        </w:trPr>
        <w:tc>
          <w:tcPr>
            <w:tcW w:w="1454" w:type="dxa"/>
            <w:vAlign w:val="center"/>
          </w:tcPr>
          <w:p w:rsidR="00386CE4" w:rsidRPr="00F14BC3" w:rsidRDefault="00386CE4" w:rsidP="008018D1">
            <w:pPr>
              <w:widowControl/>
              <w:wordWrap w:val="0"/>
              <w:spacing w:before="150" w:after="150" w:line="432" w:lineRule="auto"/>
              <w:jc w:val="center"/>
            </w:pPr>
            <w:r w:rsidRPr="00F14BC3">
              <w:lastRenderedPageBreak/>
              <w:t>肥料产品包装标签</w:t>
            </w:r>
            <w:r w:rsidRPr="00F14BC3">
              <w:rPr>
                <w:rFonts w:hint="eastAsia"/>
              </w:rPr>
              <w:t>不</w:t>
            </w:r>
            <w:r w:rsidRPr="00F14BC3">
              <w:t>符合要求</w:t>
            </w:r>
          </w:p>
          <w:p w:rsidR="00915F1A" w:rsidRPr="00F14BC3" w:rsidRDefault="00915F1A" w:rsidP="008018D1">
            <w:pPr>
              <w:jc w:val="center"/>
            </w:pPr>
          </w:p>
        </w:tc>
        <w:tc>
          <w:tcPr>
            <w:tcW w:w="2799" w:type="dxa"/>
          </w:tcPr>
          <w:p w:rsidR="00915F1A" w:rsidRPr="00F14BC3" w:rsidRDefault="00915F1A" w:rsidP="008018D1">
            <w:r w:rsidRPr="00F14BC3">
              <w:rPr>
                <w:rFonts w:ascii="宋体" w:hAnsi="宋体" w:cs="宋体" w:hint="eastAsia"/>
                <w:kern w:val="0"/>
                <w:sz w:val="24"/>
                <w:szCs w:val="24"/>
              </w:rPr>
              <w:t>生产、销售包装上未附标签、标签残缺不清或者擅自修改标签内容</w:t>
            </w:r>
          </w:p>
        </w:tc>
        <w:tc>
          <w:tcPr>
            <w:tcW w:w="3226" w:type="dxa"/>
          </w:tcPr>
          <w:p w:rsidR="00386CE4" w:rsidRPr="00F14BC3" w:rsidRDefault="00386CE4" w:rsidP="00386CE4">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w:t>
            </w:r>
            <w:r w:rsidRPr="00F14BC3">
              <w:rPr>
                <w:rFonts w:ascii="宋体" w:hAnsi="宋体" w:cs="宋体" w:hint="eastAsia"/>
                <w:kern w:val="0"/>
                <w:sz w:val="24"/>
                <w:szCs w:val="24"/>
              </w:rPr>
              <w:t>《</w:t>
            </w:r>
            <w:r w:rsidRPr="00F14BC3">
              <w:rPr>
                <w:rFonts w:ascii="宋体" w:hAnsi="宋体" w:cs="宋体"/>
                <w:kern w:val="0"/>
                <w:sz w:val="24"/>
                <w:szCs w:val="24"/>
              </w:rPr>
              <w:t>肥料登记管理办法》第二十二条</w:t>
            </w:r>
          </w:p>
          <w:p w:rsidR="00386CE4" w:rsidRPr="00F14BC3" w:rsidRDefault="00386CE4" w:rsidP="00386CE4">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肥料产品包装应有标签、说明书和产品质量检验合格证。</w:t>
            </w:r>
            <w:r w:rsidRPr="00F14BC3">
              <w:rPr>
                <w:rFonts w:ascii="宋体" w:hAnsi="宋体" w:cs="宋体"/>
                <w:kern w:val="0"/>
                <w:sz w:val="24"/>
                <w:szCs w:val="24"/>
              </w:rPr>
              <w:lastRenderedPageBreak/>
              <w:t xml:space="preserve">标签和使用说明书应当使用中文，并符合下列要求： </w:t>
            </w:r>
          </w:p>
          <w:p w:rsidR="00386CE4" w:rsidRPr="00F14BC3" w:rsidRDefault="00386CE4" w:rsidP="00386CE4">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（一）标明产品名称、生产企业名称和地址； </w:t>
            </w:r>
          </w:p>
          <w:p w:rsidR="00386CE4" w:rsidRPr="00F14BC3" w:rsidRDefault="00386CE4" w:rsidP="00386CE4">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（二）标明肥料登记证号、产品标准号、有效成分名称和含量、净重、生产日期及质量保证期； </w:t>
            </w:r>
          </w:p>
          <w:p w:rsidR="00386CE4" w:rsidRPr="00F14BC3" w:rsidRDefault="00386CE4" w:rsidP="00386CE4">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（三）标明产品适用作物、适用区域、使用方法和注意事项； </w:t>
            </w:r>
          </w:p>
          <w:p w:rsidR="00386CE4" w:rsidRPr="00F14BC3" w:rsidRDefault="00386CE4" w:rsidP="00386CE4">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（四）产品名称和推荐适用作物、区域应与登记批准的</w:t>
            </w:r>
            <w:r w:rsidRPr="00F14BC3">
              <w:rPr>
                <w:rFonts w:ascii="宋体" w:hAnsi="宋体" w:cs="宋体"/>
                <w:kern w:val="0"/>
                <w:sz w:val="24"/>
                <w:szCs w:val="24"/>
              </w:rPr>
              <w:lastRenderedPageBreak/>
              <w:t xml:space="preserve">一致。 </w:t>
            </w:r>
          </w:p>
          <w:p w:rsidR="00386CE4" w:rsidRPr="00F14BC3" w:rsidRDefault="00386CE4" w:rsidP="00386CE4">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禁止擅自修改经过登记批准的标签内容。 </w:t>
            </w:r>
          </w:p>
          <w:p w:rsidR="00915F1A" w:rsidRPr="00F14BC3" w:rsidRDefault="00915F1A" w:rsidP="00386CE4">
            <w:pPr>
              <w:rPr>
                <w:rFonts w:ascii="宋体" w:hAnsi="宋体" w:cs="宋体"/>
                <w:kern w:val="0"/>
                <w:sz w:val="24"/>
                <w:szCs w:val="24"/>
              </w:rPr>
            </w:pPr>
          </w:p>
        </w:tc>
        <w:tc>
          <w:tcPr>
            <w:tcW w:w="4158" w:type="dxa"/>
          </w:tcPr>
          <w:p w:rsidR="00386CE4" w:rsidRPr="00F14BC3" w:rsidRDefault="00386CE4" w:rsidP="00386CE4">
            <w:pPr>
              <w:widowControl/>
              <w:wordWrap w:val="0"/>
              <w:spacing w:before="150" w:after="150" w:line="432" w:lineRule="auto"/>
              <w:jc w:val="left"/>
              <w:rPr>
                <w:rFonts w:ascii="宋体" w:hAnsi="宋体" w:cs="宋体"/>
                <w:kern w:val="0"/>
                <w:sz w:val="24"/>
                <w:szCs w:val="24"/>
              </w:rPr>
            </w:pPr>
            <w:r w:rsidRPr="00F14BC3">
              <w:rPr>
                <w:rFonts w:ascii="Verdana" w:eastAsia="宋体" w:hAnsi="Verdana" w:cs="宋体"/>
                <w:kern w:val="0"/>
                <w:sz w:val="18"/>
                <w:szCs w:val="18"/>
              </w:rPr>
              <w:lastRenderedPageBreak/>
              <w:t xml:space="preserve">　</w:t>
            </w:r>
            <w:r w:rsidRPr="00F14BC3">
              <w:rPr>
                <w:rFonts w:ascii="宋体" w:hAnsi="宋体" w:cs="宋体" w:hint="eastAsia"/>
                <w:kern w:val="0"/>
                <w:sz w:val="24"/>
                <w:szCs w:val="24"/>
              </w:rPr>
              <w:t>《</w:t>
            </w:r>
            <w:r w:rsidRPr="00F14BC3">
              <w:rPr>
                <w:rFonts w:ascii="宋体" w:hAnsi="宋体" w:cs="宋体"/>
                <w:kern w:val="0"/>
                <w:sz w:val="24"/>
                <w:szCs w:val="24"/>
              </w:rPr>
              <w:t>肥料登记管理办法》第二十七条 有下列情形之一的，由县级以上农业行政主管部门给予警告，并处违法所得3倍以下罚款，但最高不得超过20</w:t>
            </w:r>
            <w:r w:rsidRPr="00F14BC3">
              <w:rPr>
                <w:rFonts w:ascii="宋体" w:hAnsi="宋体" w:cs="宋体"/>
                <w:kern w:val="0"/>
                <w:sz w:val="24"/>
                <w:szCs w:val="24"/>
              </w:rPr>
              <w:lastRenderedPageBreak/>
              <w:t xml:space="preserve">000元；没有违法所得的，处10000元以下罚款： </w:t>
            </w:r>
          </w:p>
          <w:p w:rsidR="00386CE4" w:rsidRPr="00F14BC3" w:rsidRDefault="00386CE4" w:rsidP="00386CE4">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（一）转让肥料登记证或登记证号的； </w:t>
            </w:r>
          </w:p>
          <w:p w:rsidR="00386CE4" w:rsidRPr="00F14BC3" w:rsidRDefault="00386CE4" w:rsidP="00386CE4">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（二）登记证有效期满未经批准续展登记而继续生产该肥料产品的； </w:t>
            </w:r>
          </w:p>
          <w:p w:rsidR="00386CE4" w:rsidRPr="00F14BC3" w:rsidRDefault="00386CE4" w:rsidP="00386CE4">
            <w:pPr>
              <w:widowControl/>
              <w:wordWrap w:val="0"/>
              <w:spacing w:before="150" w:after="150" w:line="432" w:lineRule="auto"/>
              <w:jc w:val="left"/>
              <w:rPr>
                <w:rFonts w:ascii="宋体" w:hAnsi="宋体" w:cs="宋体"/>
                <w:kern w:val="0"/>
                <w:sz w:val="24"/>
                <w:szCs w:val="24"/>
              </w:rPr>
            </w:pPr>
            <w:r w:rsidRPr="00F14BC3">
              <w:rPr>
                <w:rFonts w:ascii="宋体" w:hAnsi="宋体" w:cs="宋体"/>
                <w:kern w:val="0"/>
                <w:sz w:val="24"/>
                <w:szCs w:val="24"/>
              </w:rPr>
              <w:t xml:space="preserve">　　（三）生产、销售包装上未附标签、标签残缺不清或者擅自修改标签内容的。 </w:t>
            </w:r>
          </w:p>
          <w:p w:rsidR="00915F1A" w:rsidRPr="00F14BC3" w:rsidRDefault="00915F1A" w:rsidP="00386CE4"/>
        </w:tc>
        <w:tc>
          <w:tcPr>
            <w:tcW w:w="2551" w:type="dxa"/>
          </w:tcPr>
          <w:p w:rsidR="0051013D" w:rsidRPr="00F14BC3" w:rsidRDefault="0051013D" w:rsidP="0051013D">
            <w:pPr>
              <w:rPr>
                <w:rFonts w:ascii="宋体" w:hAnsi="宋体" w:cs="宋体"/>
                <w:kern w:val="0"/>
                <w:sz w:val="24"/>
                <w:szCs w:val="24"/>
              </w:rPr>
            </w:pPr>
            <w:r w:rsidRPr="00F14BC3">
              <w:rPr>
                <w:rFonts w:hint="eastAsia"/>
              </w:rPr>
              <w:lastRenderedPageBreak/>
              <w:t>1</w:t>
            </w:r>
            <w:r w:rsidRPr="00F14BC3">
              <w:rPr>
                <w:rFonts w:hint="eastAsia"/>
              </w:rPr>
              <w:t>、</w:t>
            </w:r>
            <w:r w:rsidRPr="00F14BC3">
              <w:rPr>
                <w:rFonts w:ascii="宋体" w:hAnsi="宋体" w:cs="宋体"/>
                <w:kern w:val="0"/>
                <w:sz w:val="24"/>
                <w:szCs w:val="24"/>
              </w:rPr>
              <w:t>警告，并处违法所得3倍以下罚款，但最高不得超过20000元；</w:t>
            </w:r>
          </w:p>
          <w:p w:rsidR="00915F1A" w:rsidRPr="00F14BC3" w:rsidRDefault="0051013D" w:rsidP="0051013D">
            <w:r w:rsidRPr="00F14BC3">
              <w:rPr>
                <w:rFonts w:ascii="宋体" w:hAnsi="宋体" w:cs="宋体" w:hint="eastAsia"/>
                <w:kern w:val="0"/>
                <w:sz w:val="24"/>
                <w:szCs w:val="24"/>
              </w:rPr>
              <w:t>2、</w:t>
            </w:r>
            <w:r w:rsidRPr="00F14BC3">
              <w:rPr>
                <w:rFonts w:ascii="宋体" w:hAnsi="宋体" w:cs="宋体"/>
                <w:kern w:val="0"/>
                <w:sz w:val="24"/>
                <w:szCs w:val="24"/>
              </w:rPr>
              <w:t>没有违法所得的，处10000元以下罚款</w:t>
            </w:r>
          </w:p>
        </w:tc>
      </w:tr>
    </w:tbl>
    <w:p w:rsidR="007C6C52" w:rsidRDefault="007C6C52"/>
    <w:p w:rsidR="00E32EAF" w:rsidRDefault="00E32EAF"/>
    <w:tbl>
      <w:tblPr>
        <w:tblStyle w:val="a4"/>
        <w:tblW w:w="0" w:type="auto"/>
        <w:tblLook w:val="04A0"/>
      </w:tblPr>
      <w:tblGrid>
        <w:gridCol w:w="2834"/>
        <w:gridCol w:w="2835"/>
        <w:gridCol w:w="2835"/>
        <w:gridCol w:w="2835"/>
        <w:gridCol w:w="2835"/>
      </w:tblGrid>
      <w:tr w:rsidR="00E32EAF" w:rsidTr="00E32EAF">
        <w:trPr>
          <w:trHeight w:val="195"/>
        </w:trPr>
        <w:tc>
          <w:tcPr>
            <w:tcW w:w="2834" w:type="dxa"/>
          </w:tcPr>
          <w:p w:rsidR="00E32EAF" w:rsidRPr="00F14BC3" w:rsidRDefault="00E32EAF" w:rsidP="00E32EAF">
            <w:pPr>
              <w:jc w:val="center"/>
              <w:rPr>
                <w:b/>
              </w:rPr>
            </w:pPr>
            <w:r w:rsidRPr="00F14BC3">
              <w:rPr>
                <w:rFonts w:hint="eastAsia"/>
                <w:b/>
              </w:rPr>
              <w:t>违法名称</w:t>
            </w:r>
          </w:p>
        </w:tc>
        <w:tc>
          <w:tcPr>
            <w:tcW w:w="2835" w:type="dxa"/>
          </w:tcPr>
          <w:p w:rsidR="00E32EAF" w:rsidRPr="00F14BC3" w:rsidRDefault="00E32EAF" w:rsidP="00E32EAF">
            <w:pPr>
              <w:jc w:val="center"/>
              <w:rPr>
                <w:b/>
              </w:rPr>
            </w:pPr>
            <w:r w:rsidRPr="00F14BC3">
              <w:rPr>
                <w:rFonts w:hint="eastAsia"/>
                <w:b/>
              </w:rPr>
              <w:t>表现形式</w:t>
            </w:r>
          </w:p>
        </w:tc>
        <w:tc>
          <w:tcPr>
            <w:tcW w:w="2835" w:type="dxa"/>
          </w:tcPr>
          <w:p w:rsidR="00E32EAF" w:rsidRPr="00F14BC3" w:rsidRDefault="00E32EAF" w:rsidP="00E32EAF">
            <w:pPr>
              <w:jc w:val="center"/>
              <w:rPr>
                <w:b/>
              </w:rPr>
            </w:pPr>
            <w:r w:rsidRPr="00F14BC3">
              <w:rPr>
                <w:rFonts w:hint="eastAsia"/>
                <w:b/>
              </w:rPr>
              <w:t>违反条款</w:t>
            </w:r>
          </w:p>
        </w:tc>
        <w:tc>
          <w:tcPr>
            <w:tcW w:w="2835" w:type="dxa"/>
          </w:tcPr>
          <w:p w:rsidR="00E32EAF" w:rsidRPr="00F14BC3" w:rsidRDefault="00E32EAF" w:rsidP="00E32EAF">
            <w:pPr>
              <w:jc w:val="center"/>
              <w:rPr>
                <w:b/>
              </w:rPr>
            </w:pPr>
            <w:r w:rsidRPr="00F14BC3">
              <w:rPr>
                <w:rFonts w:hint="eastAsia"/>
                <w:b/>
              </w:rPr>
              <w:t>处罚依据</w:t>
            </w:r>
          </w:p>
        </w:tc>
        <w:tc>
          <w:tcPr>
            <w:tcW w:w="2835" w:type="dxa"/>
          </w:tcPr>
          <w:p w:rsidR="00E32EAF" w:rsidRPr="00F14BC3" w:rsidRDefault="00E32EAF" w:rsidP="00E32EAF">
            <w:pPr>
              <w:jc w:val="center"/>
              <w:rPr>
                <w:b/>
              </w:rPr>
            </w:pPr>
            <w:r w:rsidRPr="00F14BC3">
              <w:rPr>
                <w:rFonts w:hint="eastAsia"/>
                <w:b/>
              </w:rPr>
              <w:t>处罚标准</w:t>
            </w:r>
          </w:p>
        </w:tc>
      </w:tr>
      <w:tr w:rsidR="00E32EAF" w:rsidTr="00E32EAF">
        <w:trPr>
          <w:trHeight w:val="120"/>
        </w:trPr>
        <w:tc>
          <w:tcPr>
            <w:tcW w:w="2834" w:type="dxa"/>
          </w:tcPr>
          <w:p w:rsidR="00E32EAF" w:rsidRDefault="00C854DC">
            <w:r>
              <w:rPr>
                <w:rFonts w:hint="eastAsia"/>
              </w:rPr>
              <w:t>污染土壤</w:t>
            </w:r>
          </w:p>
        </w:tc>
        <w:tc>
          <w:tcPr>
            <w:tcW w:w="2835" w:type="dxa"/>
          </w:tcPr>
          <w:p w:rsidR="00E32EAF" w:rsidRDefault="00E32EAF" w:rsidP="00E32EAF">
            <w:pPr>
              <w:rPr>
                <w:rFonts w:ascii="宋体" w:hAnsi="宋体" w:cs="宋体"/>
                <w:kern w:val="0"/>
                <w:sz w:val="24"/>
                <w:szCs w:val="24"/>
              </w:rPr>
            </w:pPr>
            <w:r>
              <w:rPr>
                <w:rFonts w:ascii="宋体" w:hAnsi="宋体" w:cs="宋体" w:hint="eastAsia"/>
                <w:kern w:val="0"/>
                <w:sz w:val="24"/>
                <w:szCs w:val="24"/>
              </w:rPr>
              <w:t>未按照规定及时回收农药包装废弃物交由专门的机构或者组织进行无害化处理</w:t>
            </w:r>
          </w:p>
          <w:p w:rsidR="00123B2D" w:rsidRDefault="00123B2D" w:rsidP="00E32EAF"/>
        </w:tc>
        <w:tc>
          <w:tcPr>
            <w:tcW w:w="2835" w:type="dxa"/>
          </w:tcPr>
          <w:p w:rsidR="00C854DC" w:rsidRDefault="00C854DC" w:rsidP="00C854DC">
            <w:pPr>
              <w:widowControl/>
              <w:shd w:val="clear" w:color="auto" w:fill="FFFFFF"/>
              <w:spacing w:after="225" w:line="360" w:lineRule="atLeast"/>
              <w:ind w:firstLine="480"/>
              <w:jc w:val="left"/>
              <w:rPr>
                <w:rFonts w:ascii="Arial" w:eastAsia="宋体" w:hAnsi="Arial" w:cs="Arial"/>
                <w:color w:val="333333"/>
                <w:kern w:val="0"/>
                <w:szCs w:val="21"/>
              </w:rPr>
            </w:pPr>
            <w:r>
              <w:rPr>
                <w:rFonts w:ascii="宋体" w:hAnsi="宋体" w:cs="宋体" w:hint="eastAsia"/>
                <w:kern w:val="0"/>
                <w:sz w:val="24"/>
                <w:szCs w:val="24"/>
              </w:rPr>
              <w:t>《</w:t>
            </w:r>
            <w:r w:rsidRPr="00C854DC">
              <w:rPr>
                <w:rFonts w:ascii="宋体" w:hAnsi="宋体" w:cs="宋体"/>
                <w:kern w:val="0"/>
                <w:sz w:val="24"/>
                <w:szCs w:val="24"/>
              </w:rPr>
              <w:t>中华人民共和国土壤污染防治法</w:t>
            </w:r>
            <w:r>
              <w:rPr>
                <w:rFonts w:ascii="宋体" w:hAnsi="宋体" w:cs="宋体" w:hint="eastAsia"/>
                <w:kern w:val="0"/>
                <w:sz w:val="24"/>
                <w:szCs w:val="24"/>
              </w:rPr>
              <w:t>》</w:t>
            </w:r>
            <w:r w:rsidRPr="00A8396C">
              <w:rPr>
                <w:rFonts w:ascii="Arial" w:eastAsia="宋体" w:hAnsi="Arial" w:cs="Arial"/>
                <w:color w:val="333333"/>
                <w:kern w:val="0"/>
                <w:szCs w:val="21"/>
              </w:rPr>
              <w:t>第十九条</w:t>
            </w:r>
            <w:r w:rsidRPr="00A8396C">
              <w:rPr>
                <w:rFonts w:ascii="Arial" w:eastAsia="宋体" w:hAnsi="Arial" w:cs="Arial"/>
                <w:color w:val="333333"/>
                <w:kern w:val="0"/>
                <w:szCs w:val="21"/>
              </w:rPr>
              <w:t xml:space="preserve"> </w:t>
            </w:r>
          </w:p>
          <w:p w:rsidR="00C854DC" w:rsidRPr="00A8396C" w:rsidRDefault="00C854DC" w:rsidP="00C854DC">
            <w:pPr>
              <w:widowControl/>
              <w:shd w:val="clear" w:color="auto" w:fill="FFFFFF"/>
              <w:spacing w:after="225" w:line="360" w:lineRule="atLeast"/>
              <w:ind w:firstLine="480"/>
              <w:jc w:val="left"/>
              <w:rPr>
                <w:rFonts w:ascii="Arial" w:eastAsia="宋体" w:hAnsi="Arial" w:cs="Arial"/>
                <w:color w:val="333333"/>
                <w:kern w:val="0"/>
                <w:szCs w:val="21"/>
              </w:rPr>
            </w:pPr>
            <w:r w:rsidRPr="00A8396C">
              <w:rPr>
                <w:rFonts w:ascii="Arial" w:eastAsia="宋体" w:hAnsi="Arial" w:cs="Arial"/>
                <w:color w:val="333333"/>
                <w:kern w:val="0"/>
                <w:szCs w:val="21"/>
              </w:rPr>
              <w:t>生产、使用、贮存、运输、回收、处置、排放有毒有害物质的单位和个人，应当采取有效措施，防止有毒有害物质渗漏、流失、扬散，避免土壤受到污染。</w:t>
            </w:r>
          </w:p>
          <w:p w:rsidR="00E32EAF" w:rsidRPr="00C854DC" w:rsidRDefault="00E32EAF"/>
        </w:tc>
        <w:tc>
          <w:tcPr>
            <w:tcW w:w="2835" w:type="dxa"/>
          </w:tcPr>
          <w:p w:rsidR="00C854DC" w:rsidRDefault="00C854DC" w:rsidP="00C854DC">
            <w:pPr>
              <w:widowControl/>
              <w:shd w:val="clear" w:color="auto" w:fill="FFFFFF"/>
              <w:spacing w:after="225" w:line="360" w:lineRule="atLeast"/>
              <w:ind w:firstLine="480"/>
              <w:jc w:val="left"/>
              <w:rPr>
                <w:rFonts w:ascii="Arial" w:eastAsia="宋体" w:hAnsi="Arial" w:cs="Arial"/>
                <w:color w:val="333333"/>
                <w:kern w:val="0"/>
                <w:szCs w:val="21"/>
              </w:rPr>
            </w:pPr>
            <w:r>
              <w:rPr>
                <w:rFonts w:ascii="宋体" w:hAnsi="宋体" w:cs="宋体" w:hint="eastAsia"/>
                <w:kern w:val="0"/>
                <w:sz w:val="24"/>
                <w:szCs w:val="24"/>
              </w:rPr>
              <w:t>《</w:t>
            </w:r>
            <w:r w:rsidRPr="00C854DC">
              <w:rPr>
                <w:rFonts w:ascii="宋体" w:hAnsi="宋体" w:cs="宋体"/>
                <w:kern w:val="0"/>
                <w:sz w:val="24"/>
                <w:szCs w:val="24"/>
              </w:rPr>
              <w:t>中华人民共和国土壤污染防治法</w:t>
            </w:r>
            <w:r>
              <w:rPr>
                <w:rFonts w:ascii="宋体" w:hAnsi="宋体" w:cs="宋体" w:hint="eastAsia"/>
                <w:kern w:val="0"/>
                <w:sz w:val="24"/>
                <w:szCs w:val="24"/>
              </w:rPr>
              <w:t>》</w:t>
            </w:r>
            <w:r w:rsidRPr="00A8396C">
              <w:rPr>
                <w:rFonts w:ascii="Arial" w:eastAsia="宋体" w:hAnsi="Arial" w:cs="Arial"/>
                <w:color w:val="333333"/>
                <w:kern w:val="0"/>
                <w:szCs w:val="21"/>
              </w:rPr>
              <w:t>第八十八条</w:t>
            </w:r>
          </w:p>
          <w:p w:rsidR="00C854DC" w:rsidRPr="00A8396C" w:rsidRDefault="00C854DC" w:rsidP="00C854DC">
            <w:pPr>
              <w:widowControl/>
              <w:shd w:val="clear" w:color="auto" w:fill="FFFFFF"/>
              <w:spacing w:after="225" w:line="360" w:lineRule="atLeast"/>
              <w:ind w:firstLine="480"/>
              <w:jc w:val="left"/>
              <w:rPr>
                <w:rFonts w:ascii="Arial" w:eastAsia="宋体" w:hAnsi="Arial" w:cs="Arial"/>
                <w:color w:val="333333"/>
                <w:kern w:val="0"/>
                <w:szCs w:val="21"/>
              </w:rPr>
            </w:pPr>
            <w:r w:rsidRPr="00A8396C">
              <w:rPr>
                <w:rFonts w:ascii="Arial" w:eastAsia="宋体" w:hAnsi="Arial" w:cs="Arial"/>
                <w:color w:val="333333"/>
                <w:kern w:val="0"/>
                <w:szCs w:val="21"/>
              </w:rPr>
              <w:t xml:space="preserve"> </w:t>
            </w:r>
            <w:r w:rsidRPr="00A8396C">
              <w:rPr>
                <w:rFonts w:ascii="Arial" w:eastAsia="宋体" w:hAnsi="Arial" w:cs="Arial"/>
                <w:color w:val="333333"/>
                <w:kern w:val="0"/>
                <w:szCs w:val="21"/>
              </w:rPr>
              <w:t>违反本法规定，农业投入品生产者、销售者、使用者未按照规定及时回收肥料等农业投入品的包装废弃物或者农用薄膜，或者未按照规定及时回收农药包装废弃物交由专门的机构或者组织进行无害化处理的，由地方人民政府农业农村主管部门责令改正，处一万元以上十</w:t>
            </w:r>
            <w:r w:rsidRPr="00A8396C">
              <w:rPr>
                <w:rFonts w:ascii="Arial" w:eastAsia="宋体" w:hAnsi="Arial" w:cs="Arial"/>
                <w:color w:val="333333"/>
                <w:kern w:val="0"/>
                <w:szCs w:val="21"/>
              </w:rPr>
              <w:lastRenderedPageBreak/>
              <w:t>万元以下的罚款</w:t>
            </w:r>
            <w:r w:rsidRPr="00A8396C">
              <w:rPr>
                <w:rFonts w:ascii="Arial" w:eastAsia="宋体" w:hAnsi="Arial" w:cs="Arial"/>
                <w:color w:val="333333"/>
                <w:kern w:val="0"/>
                <w:szCs w:val="21"/>
              </w:rPr>
              <w:t>;</w:t>
            </w:r>
            <w:r w:rsidRPr="00A8396C">
              <w:rPr>
                <w:rFonts w:ascii="Arial" w:eastAsia="宋体" w:hAnsi="Arial" w:cs="Arial"/>
                <w:color w:val="333333"/>
                <w:kern w:val="0"/>
                <w:szCs w:val="21"/>
              </w:rPr>
              <w:t>农业投入品使用者为个人的，可以处二百元以上二千元以下的罚款。</w:t>
            </w:r>
          </w:p>
          <w:p w:rsidR="00E32EAF" w:rsidRPr="00C854DC" w:rsidRDefault="00E32EAF"/>
        </w:tc>
        <w:tc>
          <w:tcPr>
            <w:tcW w:w="2835" w:type="dxa"/>
          </w:tcPr>
          <w:p w:rsidR="00E32EAF" w:rsidRDefault="00123B2D">
            <w:pPr>
              <w:rPr>
                <w:rFonts w:ascii="Arial" w:eastAsia="宋体" w:hAnsi="Arial" w:cs="Arial"/>
                <w:color w:val="333333"/>
                <w:kern w:val="0"/>
                <w:szCs w:val="21"/>
              </w:rPr>
            </w:pPr>
            <w:r>
              <w:rPr>
                <w:rFonts w:hint="eastAsia"/>
              </w:rPr>
              <w:lastRenderedPageBreak/>
              <w:t>1</w:t>
            </w:r>
            <w:r>
              <w:rPr>
                <w:rFonts w:hint="eastAsia"/>
              </w:rPr>
              <w:t>、</w:t>
            </w:r>
            <w:r w:rsidRPr="00A8396C">
              <w:rPr>
                <w:rFonts w:ascii="Arial" w:eastAsia="宋体" w:hAnsi="Arial" w:cs="Arial"/>
                <w:color w:val="333333"/>
                <w:kern w:val="0"/>
                <w:szCs w:val="21"/>
              </w:rPr>
              <w:t>责令改正</w:t>
            </w:r>
            <w:r>
              <w:rPr>
                <w:rFonts w:ascii="Arial" w:eastAsia="宋体" w:hAnsi="Arial" w:cs="Arial" w:hint="eastAsia"/>
                <w:color w:val="333333"/>
                <w:kern w:val="0"/>
                <w:szCs w:val="21"/>
              </w:rPr>
              <w:t>，</w:t>
            </w:r>
            <w:r w:rsidRPr="00A8396C">
              <w:rPr>
                <w:rFonts w:ascii="Arial" w:eastAsia="宋体" w:hAnsi="Arial" w:cs="Arial"/>
                <w:color w:val="333333"/>
                <w:kern w:val="0"/>
                <w:szCs w:val="21"/>
              </w:rPr>
              <w:t>处一万元以上十万元以下的罚款</w:t>
            </w:r>
          </w:p>
          <w:p w:rsidR="00123B2D" w:rsidRPr="00A8396C" w:rsidRDefault="00123B2D" w:rsidP="00123B2D">
            <w:pPr>
              <w:widowControl/>
              <w:shd w:val="clear" w:color="auto" w:fill="FFFFFF"/>
              <w:spacing w:after="225" w:line="360" w:lineRule="atLeast"/>
              <w:jc w:val="left"/>
              <w:rPr>
                <w:rFonts w:ascii="Arial" w:eastAsia="宋体" w:hAnsi="Arial" w:cs="Arial"/>
                <w:color w:val="333333"/>
                <w:kern w:val="0"/>
                <w:szCs w:val="21"/>
              </w:rPr>
            </w:pPr>
            <w:r>
              <w:rPr>
                <w:rFonts w:ascii="Arial" w:eastAsia="宋体" w:hAnsi="Arial" w:cs="Arial" w:hint="eastAsia"/>
                <w:color w:val="333333"/>
                <w:kern w:val="0"/>
                <w:szCs w:val="21"/>
              </w:rPr>
              <w:t>2</w:t>
            </w:r>
            <w:r>
              <w:rPr>
                <w:rFonts w:ascii="Arial" w:eastAsia="宋体" w:hAnsi="Arial" w:cs="Arial" w:hint="eastAsia"/>
                <w:color w:val="333333"/>
                <w:kern w:val="0"/>
                <w:szCs w:val="21"/>
              </w:rPr>
              <w:t>、</w:t>
            </w:r>
            <w:r w:rsidRPr="00A8396C">
              <w:rPr>
                <w:rFonts w:ascii="Arial" w:eastAsia="宋体" w:hAnsi="Arial" w:cs="Arial"/>
                <w:color w:val="333333"/>
                <w:kern w:val="0"/>
                <w:szCs w:val="21"/>
              </w:rPr>
              <w:t>农业投入品使用者为个人的，责令改正</w:t>
            </w:r>
            <w:r>
              <w:rPr>
                <w:rFonts w:ascii="Arial" w:eastAsia="宋体" w:hAnsi="Arial" w:cs="Arial" w:hint="eastAsia"/>
                <w:color w:val="333333"/>
                <w:kern w:val="0"/>
                <w:szCs w:val="21"/>
              </w:rPr>
              <w:t>，</w:t>
            </w:r>
            <w:r w:rsidRPr="00A8396C">
              <w:rPr>
                <w:rFonts w:ascii="Arial" w:eastAsia="宋体" w:hAnsi="Arial" w:cs="Arial"/>
                <w:color w:val="333333"/>
                <w:kern w:val="0"/>
                <w:szCs w:val="21"/>
              </w:rPr>
              <w:t>可以处二百元以上二千元以下的罚款。</w:t>
            </w:r>
          </w:p>
          <w:p w:rsidR="00123B2D" w:rsidRPr="00123B2D" w:rsidRDefault="00123B2D"/>
        </w:tc>
      </w:tr>
    </w:tbl>
    <w:p w:rsidR="00E32EAF" w:rsidRPr="00E32EAF" w:rsidRDefault="00E32EAF"/>
    <w:sectPr w:rsidR="00E32EAF" w:rsidRPr="00E32EAF" w:rsidSect="00C01B32">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15F1A"/>
    <w:rsid w:val="00123B2D"/>
    <w:rsid w:val="00123D20"/>
    <w:rsid w:val="0026587C"/>
    <w:rsid w:val="00386CE4"/>
    <w:rsid w:val="003E1859"/>
    <w:rsid w:val="0051013D"/>
    <w:rsid w:val="00736D39"/>
    <w:rsid w:val="007C6C52"/>
    <w:rsid w:val="007D5B3D"/>
    <w:rsid w:val="008018D1"/>
    <w:rsid w:val="00915F1A"/>
    <w:rsid w:val="009244F9"/>
    <w:rsid w:val="009F1D78"/>
    <w:rsid w:val="00A639E2"/>
    <w:rsid w:val="00C01B32"/>
    <w:rsid w:val="00C854DC"/>
    <w:rsid w:val="00D836F2"/>
    <w:rsid w:val="00E32EAF"/>
    <w:rsid w:val="00E61784"/>
    <w:rsid w:val="00F14BC3"/>
    <w:rsid w:val="00F24413"/>
    <w:rsid w:val="00FE0B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D39"/>
    <w:pPr>
      <w:widowControl w:val="0"/>
      <w:jc w:val="both"/>
    </w:pPr>
  </w:style>
  <w:style w:type="paragraph" w:styleId="2">
    <w:name w:val="heading 2"/>
    <w:basedOn w:val="a"/>
    <w:link w:val="2Char"/>
    <w:uiPriority w:val="9"/>
    <w:qFormat/>
    <w:rsid w:val="00736D39"/>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736D39"/>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36D39"/>
    <w:rPr>
      <w:rFonts w:ascii="宋体" w:eastAsia="宋体" w:hAnsi="宋体" w:cs="宋体"/>
      <w:b/>
      <w:bCs/>
      <w:kern w:val="0"/>
      <w:sz w:val="36"/>
      <w:szCs w:val="36"/>
    </w:rPr>
  </w:style>
  <w:style w:type="character" w:customStyle="1" w:styleId="3Char">
    <w:name w:val="标题 3 Char"/>
    <w:basedOn w:val="a0"/>
    <w:link w:val="3"/>
    <w:uiPriority w:val="9"/>
    <w:rsid w:val="00736D39"/>
    <w:rPr>
      <w:rFonts w:ascii="宋体" w:eastAsia="宋体" w:hAnsi="宋体" w:cs="宋体"/>
      <w:b/>
      <w:bCs/>
      <w:kern w:val="0"/>
      <w:sz w:val="27"/>
      <w:szCs w:val="27"/>
    </w:rPr>
  </w:style>
  <w:style w:type="character" w:styleId="a3">
    <w:name w:val="Emphasis"/>
    <w:basedOn w:val="a0"/>
    <w:uiPriority w:val="20"/>
    <w:qFormat/>
    <w:rsid w:val="00736D39"/>
    <w:rPr>
      <w:i/>
      <w:iCs/>
    </w:rPr>
  </w:style>
  <w:style w:type="table" w:styleId="a4">
    <w:name w:val="Table Grid"/>
    <w:basedOn w:val="a1"/>
    <w:uiPriority w:val="59"/>
    <w:rsid w:val="00915F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caption"/>
    <w:basedOn w:val="a"/>
    <w:next w:val="a"/>
    <w:uiPriority w:val="35"/>
    <w:unhideWhenUsed/>
    <w:qFormat/>
    <w:rsid w:val="00F14BC3"/>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6</Pages>
  <Words>317</Words>
  <Characters>1808</Characters>
  <Application>Microsoft Office Word</Application>
  <DocSecurity>0</DocSecurity>
  <Lines>15</Lines>
  <Paragraphs>4</Paragraphs>
  <ScaleCrop>false</ScaleCrop>
  <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7</cp:revision>
  <dcterms:created xsi:type="dcterms:W3CDTF">2021-05-27T08:06:00Z</dcterms:created>
  <dcterms:modified xsi:type="dcterms:W3CDTF">2021-05-28T01:05:00Z</dcterms:modified>
</cp:coreProperties>
</file>