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75" w:rsidRPr="00BB5875" w:rsidRDefault="00BC136B" w:rsidP="00BB5875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农药包装废弃物污染类</w:t>
      </w:r>
      <w:r w:rsidR="00BB5875" w:rsidRPr="00BB5875">
        <w:rPr>
          <w:rFonts w:hint="eastAsia"/>
          <w:sz w:val="36"/>
          <w:szCs w:val="36"/>
        </w:rPr>
        <w:t>行政处罚流程图</w:t>
      </w:r>
    </w:p>
    <w:p w:rsidR="00AF3C75" w:rsidRDefault="00AF3C75"/>
    <w:p w:rsidR="007C6C52" w:rsidRDefault="007E6E8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3" type="#_x0000_t202" style="position:absolute;left:0;text-align:left;margin-left:276.75pt;margin-top:607.6pt;width:153.75pt;height:23.55pt;z-index:251705344;mso-width-relative:margin;mso-height-relative:margin">
            <v:textbox>
              <w:txbxContent>
                <w:p w:rsidR="00D84DDA" w:rsidRPr="00D84DDA" w:rsidRDefault="00C90262" w:rsidP="00D84DDA">
                  <w:pPr>
                    <w:jc w:val="center"/>
                    <w:rPr>
                      <w:rFonts w:ascii="黑体" w:eastAsia="黑体" w:hAnsi="黑体"/>
                    </w:rPr>
                  </w:pPr>
                  <w:r>
                    <w:rPr>
                      <w:rFonts w:ascii="黑体" w:eastAsia="黑体" w:hAnsi="黑体" w:hint="eastAsia"/>
                    </w:rPr>
                    <w:t>结案归档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2" type="#_x0000_t32" style="position:absolute;left:0;text-align:left;margin-left:345.75pt;margin-top:585.85pt;width:0;height:21.75pt;z-index:251704320" o:connectortype="straight">
            <v:stroke endarrow="block"/>
          </v:shape>
        </w:pict>
      </w:r>
      <w:r>
        <w:rPr>
          <w:noProof/>
        </w:rPr>
        <w:pict>
          <v:shape id="_x0000_s1069" type="#_x0000_t202" style="position:absolute;left:0;text-align:left;margin-left:270pt;margin-top:562.3pt;width:153.75pt;height:23.55pt;z-index:251701248;mso-width-relative:margin;mso-height-relative:margin">
            <v:textbox>
              <w:txbxContent>
                <w:p w:rsidR="00D84DDA" w:rsidRPr="00D84DDA" w:rsidRDefault="00D84DDA" w:rsidP="00D84DDA">
                  <w:pPr>
                    <w:jc w:val="center"/>
                    <w:rPr>
                      <w:rFonts w:ascii="黑体" w:eastAsia="黑体" w:hAnsi="黑体"/>
                    </w:rPr>
                  </w:pPr>
                  <w:r>
                    <w:rPr>
                      <w:rFonts w:ascii="黑体" w:eastAsia="黑体" w:hAnsi="黑体" w:hint="eastAsia"/>
                    </w:rPr>
                    <w:t>执行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8" type="#_x0000_t32" style="position:absolute;left:0;text-align:left;margin-left:345.75pt;margin-top:540.55pt;width:0;height:21.75pt;z-index:251700224" o:connectortype="straight">
            <v:stroke endarrow="block"/>
          </v:shape>
        </w:pict>
      </w:r>
      <w:r>
        <w:rPr>
          <w:noProof/>
        </w:rPr>
        <w:pict>
          <v:shape id="_x0000_s1067" type="#_x0000_t202" style="position:absolute;left:0;text-align:left;margin-left:276.75pt;margin-top:517pt;width:153.75pt;height:23.55pt;z-index:251699200;mso-width-relative:margin;mso-height-relative:margin">
            <v:textbox>
              <w:txbxContent>
                <w:p w:rsidR="00D84DDA" w:rsidRPr="00D84DDA" w:rsidRDefault="00D84DDA" w:rsidP="00D84DDA">
                  <w:pPr>
                    <w:jc w:val="center"/>
                    <w:rPr>
                      <w:rFonts w:ascii="黑体" w:eastAsia="黑体" w:hAnsi="黑体"/>
                    </w:rPr>
                  </w:pPr>
                  <w:r>
                    <w:rPr>
                      <w:rFonts w:ascii="黑体" w:eastAsia="黑体" w:hAnsi="黑体" w:hint="eastAsia"/>
                    </w:rPr>
                    <w:t>送达当事人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6" type="#_x0000_t32" style="position:absolute;left:0;text-align:left;margin-left:345.75pt;margin-top:495.25pt;width:0;height:21.75pt;z-index:251698176" o:connectortype="straight">
            <v:stroke endarrow="block"/>
          </v:shape>
        </w:pict>
      </w:r>
      <w:r>
        <w:rPr>
          <w:noProof/>
        </w:rPr>
        <w:pict>
          <v:shape id="_x0000_s1065" type="#_x0000_t202" style="position:absolute;left:0;text-align:left;margin-left:276.75pt;margin-top:471.7pt;width:153.75pt;height:23.55pt;z-index:251697152;mso-width-relative:margin;mso-height-relative:margin">
            <v:textbox>
              <w:txbxContent>
                <w:p w:rsidR="00D84DDA" w:rsidRPr="00D84DDA" w:rsidRDefault="00D84DDA" w:rsidP="00D84DDA">
                  <w:pPr>
                    <w:jc w:val="center"/>
                    <w:rPr>
                      <w:rFonts w:ascii="黑体" w:eastAsia="黑体" w:hAnsi="黑体"/>
                    </w:rPr>
                  </w:pPr>
                  <w:r w:rsidRPr="00D84DDA">
                    <w:rPr>
                      <w:rFonts w:ascii="黑体" w:eastAsia="黑体" w:hAnsi="黑体" w:hint="eastAsia"/>
                    </w:rPr>
                    <w:t>行政处罚决定书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4" type="#_x0000_t32" style="position:absolute;left:0;text-align:left;margin-left:345.75pt;margin-top:449.95pt;width:0;height:21.75pt;z-index:251696128" o:connectortype="straight">
            <v:stroke endarrow="block"/>
          </v:shape>
        </w:pict>
      </w:r>
      <w:r>
        <w:rPr>
          <w:noProof/>
        </w:rPr>
        <w:pict>
          <v:shape id="_x0000_s1063" type="#_x0000_t202" style="position:absolute;left:0;text-align:left;margin-left:276.75pt;margin-top:426.4pt;width:153.75pt;height:23.55pt;z-index:251695104;mso-width-relative:margin;mso-height-relative:margin">
            <v:textbox>
              <w:txbxContent>
                <w:p w:rsidR="00D84DDA" w:rsidRPr="007E0A4E" w:rsidRDefault="00D84DDA" w:rsidP="00D84DDA">
                  <w:pPr>
                    <w:jc w:val="center"/>
                    <w:rPr>
                      <w:rFonts w:ascii="黑体" w:eastAsia="黑体" w:hAnsi="黑体"/>
                    </w:rPr>
                  </w:pPr>
                  <w:r>
                    <w:rPr>
                      <w:rFonts w:ascii="黑体" w:eastAsia="黑体" w:hAnsi="黑体" w:hint="eastAsia"/>
                    </w:rPr>
                    <w:t>听证程序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2" type="#_x0000_t32" style="position:absolute;left:0;text-align:left;margin-left:345.75pt;margin-top:404.65pt;width:0;height:21.75pt;z-index:251694080" o:connectortype="straight">
            <v:stroke endarrow="block"/>
          </v:shape>
        </w:pict>
      </w:r>
      <w:r>
        <w:rPr>
          <w:noProof/>
        </w:rPr>
        <w:pict>
          <v:shape id="_x0000_s1061" type="#_x0000_t202" style="position:absolute;left:0;text-align:left;margin-left:245.25pt;margin-top:382.9pt;width:208.5pt;height:21.75pt;z-index:251693056;mso-width-relative:margin;mso-height-relative:margin">
            <v:textbox>
              <w:txbxContent>
                <w:p w:rsidR="0053089D" w:rsidRPr="0053089D" w:rsidRDefault="0053089D" w:rsidP="0053089D">
                  <w:pPr>
                    <w:jc w:val="left"/>
                    <w:rPr>
                      <w:rFonts w:ascii="黑体" w:eastAsia="黑体" w:hAnsi="黑体"/>
                    </w:rPr>
                  </w:pPr>
                  <w:r w:rsidRPr="0053089D">
                    <w:rPr>
                      <w:rFonts w:ascii="黑体" w:eastAsia="黑体" w:hAnsi="黑体" w:hint="eastAsia"/>
                    </w:rPr>
                    <w:t>制发《违法行为处理通知书》，送达当事人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32" style="position:absolute;left:0;text-align:left;margin-left:345.75pt;margin-top:361.15pt;width:0;height:21.75pt;z-index:251692032" o:connectortype="straight">
            <v:stroke endarrow="block"/>
          </v:shape>
        </w:pict>
      </w:r>
      <w:r>
        <w:rPr>
          <w:noProof/>
        </w:rPr>
        <w:pict>
          <v:shape id="_x0000_s1059" type="#_x0000_t202" style="position:absolute;left:0;text-align:left;margin-left:232.95pt;margin-top:339.35pt;width:227.25pt;height:21.55pt;z-index:251691008;mso-width-relative:margin;mso-height-relative:margin">
            <v:textbox>
              <w:txbxContent>
                <w:p w:rsidR="0053089D" w:rsidRPr="007E0A4E" w:rsidRDefault="0053089D" w:rsidP="0053089D">
                  <w:pPr>
                    <w:jc w:val="left"/>
                    <w:rPr>
                      <w:rFonts w:ascii="黑体" w:eastAsia="黑体" w:hAnsi="黑体"/>
                    </w:rPr>
                  </w:pPr>
                  <w:r>
                    <w:rPr>
                      <w:rFonts w:ascii="黑体" w:eastAsia="黑体" w:hAnsi="黑体" w:hint="eastAsia"/>
                    </w:rPr>
                    <w:t>案件处理意见，负责人批准（必要时集体研究）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8" type="#_x0000_t32" style="position:absolute;left:0;text-align:left;margin-left:345.75pt;margin-top:317.6pt;width:0;height:21.75pt;z-index:251689984" o:connectortype="straight">
            <v:stroke endarrow="block"/>
          </v:shape>
        </w:pict>
      </w:r>
      <w:r>
        <w:rPr>
          <w:noProof/>
        </w:rPr>
        <w:pict>
          <v:shape id="_x0000_s1057" type="#_x0000_t202" style="position:absolute;left:0;text-align:left;margin-left:220.5pt;margin-top:231.05pt;width:246.45pt;height:86.55pt;z-index:251688960;mso-width-relative:margin;mso-height-relative:margin">
            <v:textbox>
              <w:txbxContent>
                <w:p w:rsidR="00F73344" w:rsidRDefault="00F73344" w:rsidP="00F73344">
                  <w:r>
                    <w:rPr>
                      <w:rFonts w:ascii="仿宋_GB2312" w:eastAsia="仿宋_GB2312" w:hint="eastAsia"/>
                      <w:szCs w:val="21"/>
                    </w:rPr>
                    <w:t>收集证据，采取抽样取证的方法；必要时可先行登记保存，证据包括：书证(产品进销货记录)、物证（不合格产品）、视听材料等；3、现场勘验，制作《勘验检查笔录》；4、询问当事人，制作《询问笔录》当事人应在三日内提出听证要求</w:t>
                  </w:r>
                </w:p>
                <w:p w:rsidR="00F73344" w:rsidRPr="00F73344" w:rsidRDefault="00F73344" w:rsidP="00F73344"/>
              </w:txbxContent>
            </v:textbox>
          </v:shape>
        </w:pict>
      </w:r>
      <w:r>
        <w:rPr>
          <w:noProof/>
        </w:rPr>
        <w:pict>
          <v:shape id="_x0000_s1056" type="#_x0000_t202" style="position:absolute;left:0;text-align:left;margin-left:276.75pt;margin-top:207.5pt;width:153.75pt;height:23.55pt;z-index:251687936;mso-width-relative:margin;mso-height-relative:margin">
            <v:textbox>
              <w:txbxContent>
                <w:p w:rsidR="009576B9" w:rsidRPr="007E0A4E" w:rsidRDefault="00F73344" w:rsidP="009576B9">
                  <w:pPr>
                    <w:jc w:val="center"/>
                    <w:rPr>
                      <w:rFonts w:ascii="黑体" w:eastAsia="黑体" w:hAnsi="黑体"/>
                    </w:rPr>
                  </w:pPr>
                  <w:r>
                    <w:rPr>
                      <w:rFonts w:ascii="黑体" w:eastAsia="黑体" w:hAnsi="黑体" w:hint="eastAsia"/>
                    </w:rPr>
                    <w:t>调查取证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32" style="position:absolute;left:0;text-align:left;margin-left:349.5pt;margin-top:185.75pt;width:0;height:21.75pt;z-index:251686912" o:connectortype="straight">
            <v:stroke endarrow="block"/>
          </v:shape>
        </w:pict>
      </w:r>
      <w:r>
        <w:rPr>
          <w:noProof/>
        </w:rPr>
        <w:pict>
          <v:shape id="_x0000_s1054" type="#_x0000_t202" style="position:absolute;left:0;text-align:left;margin-left:239.8pt;margin-top:148.5pt;width:213.95pt;height:37.25pt;z-index:251685888;mso-width-relative:margin;mso-height-relative:margin">
            <v:textbox>
              <w:txbxContent>
                <w:p w:rsidR="009576B9" w:rsidRPr="009576B9" w:rsidRDefault="009576B9" w:rsidP="009576B9">
                  <w:pPr>
                    <w:jc w:val="left"/>
                    <w:rPr>
                      <w:rFonts w:ascii="仿宋_GB2312" w:eastAsia="仿宋_GB2312"/>
                      <w:szCs w:val="21"/>
                    </w:rPr>
                  </w:pPr>
                  <w:r>
                    <w:rPr>
                      <w:rFonts w:ascii="仿宋_GB2312" w:eastAsia="仿宋_GB2312" w:hint="eastAsia"/>
                      <w:szCs w:val="21"/>
                    </w:rPr>
                    <w:t>落实相关材料，制作调查询问笔录，受理</w:t>
                  </w:r>
                  <w:r w:rsidRPr="009576B9">
                    <w:rPr>
                      <w:rFonts w:ascii="仿宋_GB2312" w:eastAsia="仿宋_GB2312" w:hint="eastAsia"/>
                      <w:szCs w:val="21"/>
                    </w:rPr>
                    <w:t>审查并经负责人批准</w:t>
                  </w:r>
                </w:p>
                <w:p w:rsidR="00993864" w:rsidRPr="009576B9" w:rsidRDefault="00993864" w:rsidP="00993864"/>
              </w:txbxContent>
            </v:textbox>
          </v:shape>
        </w:pict>
      </w:r>
      <w:r>
        <w:rPr>
          <w:noProof/>
        </w:rPr>
        <w:pict>
          <v:shape id="_x0000_s1053" type="#_x0000_t202" style="position:absolute;left:0;text-align:left;margin-left:270pt;margin-top:124.95pt;width:153.75pt;height:23.55pt;z-index:251684864;mso-width-relative:margin;mso-height-relative:margin">
            <v:textbox>
              <w:txbxContent>
                <w:p w:rsidR="00993864" w:rsidRPr="007E0A4E" w:rsidRDefault="00993864" w:rsidP="00993864">
                  <w:pPr>
                    <w:jc w:val="center"/>
                    <w:rPr>
                      <w:rFonts w:ascii="黑体" w:eastAsia="黑体" w:hAnsi="黑体"/>
                    </w:rPr>
                  </w:pPr>
                  <w:r>
                    <w:rPr>
                      <w:rFonts w:ascii="黑体" w:eastAsia="黑体" w:hAnsi="黑体" w:hint="eastAsia"/>
                    </w:rPr>
                    <w:t>申请立案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32" style="position:absolute;left:0;text-align:left;margin-left:354pt;margin-top:103.2pt;width:0;height:21.75pt;z-index:251672576" o:connectortype="straight">
            <v:stroke endarrow="block"/>
          </v:shape>
        </w:pict>
      </w:r>
      <w:r>
        <w:rPr>
          <w:noProof/>
        </w:rPr>
        <w:pict>
          <v:shape id="_x0000_s1042" type="#_x0000_t202" style="position:absolute;left:0;text-align:left;margin-left:220.5pt;margin-top:64.5pt;width:239.7pt;height:38.7pt;z-index:251670528;mso-width-relative:margin;mso-height-relative:margin">
            <v:textbox>
              <w:txbxContent>
                <w:p w:rsidR="00AF3C75" w:rsidRDefault="00AF3C75" w:rsidP="00AF3C75">
                  <w:r>
                    <w:rPr>
                      <w:rFonts w:ascii="仿宋_GB2312" w:eastAsia="仿宋_GB2312" w:hint="eastAsia"/>
                      <w:szCs w:val="21"/>
                    </w:rPr>
                    <w:t>条件：适用于对简易程序作出的行政处罚有异议的，以及法律规定不适用简易程序的行政处罚</w:t>
                  </w:r>
                </w:p>
                <w:p w:rsidR="00AF3C75" w:rsidRPr="00AF3C75" w:rsidRDefault="00AF3C75" w:rsidP="00AF3C75"/>
              </w:txbxContent>
            </v:textbox>
          </v:shape>
        </w:pict>
      </w:r>
      <w:r>
        <w:rPr>
          <w:noProof/>
        </w:rPr>
        <w:pict>
          <v:shape id="_x0000_s1071" type="#_x0000_t202" style="position:absolute;left:0;text-align:left;margin-left:-17.1pt;margin-top:400.25pt;width:147.2pt;height:23.55pt;z-index:251703296;mso-height-percent:200;mso-height-percent:200;mso-width-relative:margin;mso-height-relative:margin">
            <v:textbox style="mso-fit-shape-to-text:t">
              <w:txbxContent>
                <w:p w:rsidR="00D84DDA" w:rsidRPr="000C1CBA" w:rsidRDefault="00D84DDA" w:rsidP="00D84DDA">
                  <w:pPr>
                    <w:jc w:val="center"/>
                    <w:rPr>
                      <w:rFonts w:ascii="黑体" w:eastAsia="黑体" w:hAnsi="黑体"/>
                    </w:rPr>
                  </w:pPr>
                  <w:r>
                    <w:rPr>
                      <w:rFonts w:ascii="黑体" w:eastAsia="黑体" w:hAnsi="黑体" w:hint="eastAsia"/>
                    </w:rPr>
                    <w:t>结案归档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0" type="#_x0000_t32" style="position:absolute;left:0;text-align:left;margin-left:49.5pt;margin-top:382.9pt;width:0;height:19.15pt;z-index:251702272" o:connectortype="straight">
            <v:stroke endarrow="block"/>
          </v:shape>
        </w:pict>
      </w:r>
      <w:r>
        <w:rPr>
          <w:noProof/>
        </w:rPr>
        <w:pict>
          <v:shape id="_x0000_s1052" type="#_x0000_t202" style="position:absolute;left:0;text-align:left;margin-left:-21.8pt;margin-top:356.35pt;width:147.2pt;height:23.55pt;z-index:251683840;mso-height-percent:200;mso-height-percent:200;mso-width-relative:margin;mso-height-relative:margin">
            <v:textbox style="mso-fit-shape-to-text:t">
              <w:txbxContent>
                <w:p w:rsidR="007E0A4E" w:rsidRPr="000C1CBA" w:rsidRDefault="007E0A4E" w:rsidP="007E0A4E">
                  <w:pPr>
                    <w:jc w:val="center"/>
                    <w:rPr>
                      <w:rFonts w:ascii="黑体" w:eastAsia="黑体" w:hAnsi="黑体"/>
                    </w:rPr>
                  </w:pPr>
                  <w:r>
                    <w:rPr>
                      <w:rFonts w:ascii="黑体" w:eastAsia="黑体" w:hAnsi="黑体" w:hint="eastAsia"/>
                    </w:rPr>
                    <w:t>执行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1" type="#_x0000_t32" style="position:absolute;left:0;text-align:left;margin-left:53.25pt;margin-top:337.2pt;width:0;height:19.15pt;z-index:251682816" o:connectortype="straight">
            <v:stroke endarrow="block"/>
          </v:shape>
        </w:pict>
      </w:r>
      <w:r>
        <w:rPr>
          <w:noProof/>
        </w:rPr>
        <w:pict>
          <v:shape id="_x0000_s1050" type="#_x0000_t202" style="position:absolute;left:0;text-align:left;margin-left:-43.85pt;margin-top:285.5pt;width:213.35pt;height:51.7pt;z-index:251681792;mso-width-relative:margin;mso-height-relative:margin">
            <v:textbox>
              <w:txbxContent>
                <w:p w:rsidR="007E0A4E" w:rsidRPr="000C1CBA" w:rsidRDefault="007E0A4E" w:rsidP="00993864">
                  <w:pPr>
                    <w:jc w:val="left"/>
                    <w:rPr>
                      <w:rFonts w:ascii="黑体" w:eastAsia="黑体" w:hAnsi="黑体"/>
                    </w:rPr>
                  </w:pPr>
                  <w:r w:rsidRPr="007E0A4E">
                    <w:rPr>
                      <w:rFonts w:ascii="黑体" w:eastAsia="黑体" w:hAnsi="黑体" w:hint="eastAsia"/>
                    </w:rPr>
                    <w:t>作出当场处罚决定，制作当场处罚决定书</w:t>
                  </w:r>
                  <w:r>
                    <w:rPr>
                      <w:rFonts w:ascii="黑体" w:eastAsia="黑体" w:hAnsi="黑体" w:hint="eastAsia"/>
                    </w:rPr>
                    <w:t>，并当场交付当事人，告知</w:t>
                  </w:r>
                  <w:r w:rsidR="00993864">
                    <w:rPr>
                      <w:rFonts w:ascii="黑体" w:eastAsia="黑体" w:hAnsi="黑体" w:hint="eastAsia"/>
                    </w:rPr>
                    <w:t>当事人行政复议和行政诉讼权利</w:t>
                  </w:r>
                </w:p>
                <w:p w:rsidR="007E0A4E" w:rsidRPr="007E0A4E" w:rsidRDefault="007E0A4E" w:rsidP="007E0A4E">
                  <w:pPr>
                    <w:rPr>
                      <w:rFonts w:ascii="黑体" w:eastAsia="黑体" w:hAnsi="黑体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9" type="#_x0000_t32" style="position:absolute;left:0;text-align:left;margin-left:53.25pt;margin-top:265.95pt;width:0;height:19.15pt;z-index:251680768" o:connectortype="straight">
            <v:stroke endarrow="block"/>
          </v:shape>
        </w:pict>
      </w:r>
      <w:r>
        <w:rPr>
          <w:noProof/>
        </w:rPr>
        <w:pict>
          <v:shape id="_x0000_s1048" type="#_x0000_t202" style="position:absolute;left:0;text-align:left;margin-left:-21.8pt;margin-top:241.95pt;width:147.2pt;height:23.55pt;z-index:251679744;mso-height-percent:200;mso-height-percent:200;mso-width-relative:margin;mso-height-relative:margin">
            <v:textbox style="mso-fit-shape-to-text:t">
              <w:txbxContent>
                <w:p w:rsidR="000C1CBA" w:rsidRPr="000C1CBA" w:rsidRDefault="000C1CBA" w:rsidP="000C1CBA">
                  <w:pPr>
                    <w:jc w:val="center"/>
                    <w:rPr>
                      <w:rFonts w:ascii="黑体" w:eastAsia="黑体" w:hAnsi="黑体"/>
                    </w:rPr>
                  </w:pPr>
                  <w:r w:rsidRPr="000C1CBA">
                    <w:rPr>
                      <w:rFonts w:ascii="黑体" w:eastAsia="黑体" w:hAnsi="黑体" w:hint="eastAsia"/>
                    </w:rPr>
                    <w:t>当事人陈述申辩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32" style="position:absolute;left:0;text-align:left;margin-left:53.25pt;margin-top:222.8pt;width:0;height:19.15pt;z-index:251677696" o:connectortype="straight">
            <v:stroke endarrow="block"/>
          </v:shape>
        </w:pict>
      </w:r>
      <w:r>
        <w:rPr>
          <w:noProof/>
        </w:rPr>
        <w:pict>
          <v:shape id="_x0000_s1036" type="#_x0000_t202" style="position:absolute;left:0;text-align:left;margin-left:-17.5pt;margin-top:40.55pt;width:143.3pt;height:23.55pt;z-index:251666432;mso-height-percent:200;mso-height-percent:200;mso-width-relative:margin;mso-height-relative:margin">
            <v:textbox style="mso-next-textbox:#_x0000_s1036;mso-fit-shape-to-text:t">
              <w:txbxContent>
                <w:p w:rsidR="00BB5875" w:rsidRPr="000C1CBA" w:rsidRDefault="00BB5875" w:rsidP="00BB5875">
                  <w:pPr>
                    <w:jc w:val="center"/>
                    <w:rPr>
                      <w:rFonts w:ascii="黑体" w:eastAsia="黑体" w:hAnsi="黑体"/>
                    </w:rPr>
                  </w:pPr>
                  <w:r w:rsidRPr="000C1CBA">
                    <w:rPr>
                      <w:rFonts w:ascii="黑体" w:eastAsia="黑体" w:hAnsi="黑体" w:hint="eastAsia"/>
                    </w:rPr>
                    <w:t>简易程序处罚流程图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left:0;text-align:left;margin-left:-50pt;margin-top:64.1pt;width:226.95pt;height:57.85pt;z-index:251669504;mso-width-relative:margin;mso-height-relative:margin">
            <v:textbox>
              <w:txbxContent>
                <w:p w:rsidR="00AF3C75" w:rsidRDefault="00AF3C75" w:rsidP="00AF3C75">
                  <w:r>
                    <w:rPr>
                      <w:rFonts w:ascii="仿宋_GB2312" w:eastAsia="仿宋_GB2312" w:hint="eastAsia"/>
                      <w:szCs w:val="21"/>
                    </w:rPr>
                    <w:t>条件：违法事实确凿，并有法定依据，对公民处以50元以下、对法人或其他组织处以1000元以下罚款或警告，可以作出当场处罚的</w:t>
                  </w:r>
                </w:p>
                <w:p w:rsidR="00AF3C75" w:rsidRPr="00AF3C75" w:rsidRDefault="00AF3C75"/>
              </w:txbxContent>
            </v:textbox>
          </v:shape>
        </w:pict>
      </w:r>
      <w:r>
        <w:rPr>
          <w:noProof/>
        </w:rPr>
        <w:pict>
          <v:shape id="_x0000_s1046" type="#_x0000_t202" style="position:absolute;left:0;text-align:left;margin-left:-44.25pt;margin-top:167.65pt;width:220.8pt;height:70.35pt;z-index:251676672;mso-height-percent:200;mso-height-percent:200;mso-width-relative:margin;mso-height-relative:margin">
            <v:textbox style="mso-fit-shape-to-text:t">
              <w:txbxContent>
                <w:p w:rsidR="000C1CBA" w:rsidRDefault="000C1CBA">
                  <w:r>
                    <w:rPr>
                      <w:rFonts w:ascii="仿宋_GB2312" w:eastAsia="仿宋_GB2312" w:hint="eastAsia"/>
                      <w:szCs w:val="21"/>
                    </w:rPr>
                    <w:t>两名以上执法人员，出示执法证件；查明并确认违法事实，必要时应填制《现场勘验笔录》或《现场调查询问笔录》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left:0;text-align:left;margin-left:-17.9pt;margin-top:143.7pt;width:143.3pt;height:23.55pt;z-index:251674624;mso-height-percent:200;mso-height-percent:200;mso-width-relative:margin;mso-height-relative:margin">
            <v:textbox style="mso-fit-shape-to-text:t">
              <w:txbxContent>
                <w:p w:rsidR="000C1CBA" w:rsidRPr="000C1CBA" w:rsidRDefault="000C1CBA" w:rsidP="000C1CBA">
                  <w:pPr>
                    <w:jc w:val="center"/>
                    <w:rPr>
                      <w:rFonts w:ascii="黑体" w:eastAsia="黑体" w:hAnsi="黑体"/>
                    </w:rPr>
                  </w:pPr>
                  <w:r w:rsidRPr="000C1CBA">
                    <w:rPr>
                      <w:rFonts w:ascii="黑体" w:eastAsia="黑体" w:hAnsi="黑体" w:hint="eastAsia"/>
                    </w:rPr>
                    <w:t>现场勘验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32" style="position:absolute;left:0;text-align:left;margin-left:53.25pt;margin-top:121.95pt;width:0;height:21.75pt;z-index:251671552" o:connectortype="straight">
            <v:stroke endarrow="block"/>
          </v:shape>
        </w:pict>
      </w:r>
      <w:r>
        <w:rPr>
          <w:noProof/>
        </w:rPr>
        <w:pict>
          <v:shape id="_x0000_s1037" type="#_x0000_t202" style="position:absolute;left:0;text-align:left;margin-left:276.75pt;margin-top:40.55pt;width:147pt;height:23.55pt;z-index:251667456">
            <v:textbox style="mso-next-textbox:#_x0000_s1037">
              <w:txbxContent>
                <w:p w:rsidR="00BB5875" w:rsidRPr="000C1CBA" w:rsidRDefault="00BB5875" w:rsidP="000C1CBA">
                  <w:pPr>
                    <w:jc w:val="center"/>
                    <w:rPr>
                      <w:rFonts w:ascii="黑体" w:eastAsia="黑体" w:hAnsi="黑体"/>
                    </w:rPr>
                  </w:pPr>
                  <w:r w:rsidRPr="000C1CBA">
                    <w:rPr>
                      <w:rFonts w:ascii="黑体" w:eastAsia="黑体" w:hAnsi="黑体" w:hint="eastAsia"/>
                    </w:rPr>
                    <w:t>一般程序处罚流程图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32" style="position:absolute;left:0;text-align:left;margin-left:357.75pt;margin-top:11.7pt;width:0;height:28.85pt;z-index:251664384" o:connectortype="straight">
            <v:stroke endarrow="block"/>
          </v:shape>
        </w:pict>
      </w:r>
      <w:r>
        <w:rPr>
          <w:noProof/>
        </w:rPr>
        <w:pict>
          <v:shape id="_x0000_s1033" type="#_x0000_t32" style="position:absolute;left:0;text-align:left;margin-left:53.25pt;margin-top:12.45pt;width:0;height:28.1pt;z-index:251662336" o:connectortype="straight">
            <v:stroke endarrow="block"/>
          </v:shape>
        </w:pict>
      </w:r>
      <w:r>
        <w:rPr>
          <w:noProof/>
        </w:rPr>
        <w:pict>
          <v:shape id="_x0000_s1034" type="#_x0000_t32" style="position:absolute;left:0;text-align:left;margin-left:290.25pt;margin-top:11.7pt;width:67.5pt;height:0;z-index:251663360" o:connectortype="straight"/>
        </w:pict>
      </w:r>
      <w:r>
        <w:rPr>
          <w:noProof/>
        </w:rPr>
        <w:pict>
          <v:shape id="_x0000_s1032" type="#_x0000_t32" style="position:absolute;left:0;text-align:left;margin-left:53.25pt;margin-top:11.7pt;width:71.75pt;height:.75pt;flip:x;z-index:251661312" o:connectortype="straight"/>
        </w:pict>
      </w:r>
      <w:r>
        <w:rPr>
          <w:noProof/>
        </w:rPr>
        <w:pict>
          <v:shape id="_x0000_s1026" type="#_x0000_t202" style="position:absolute;left:0;text-align:left;margin-left:0;margin-top:0;width:180.55pt;height:100pt;z-index:251660288;mso-width-percent:400;mso-height-percent:200;mso-position-horizontal:center;mso-width-percent:400;mso-height-percent:200;mso-width-relative:margin;mso-height-relative:margin">
            <v:textbox style="mso-next-textbox:#_x0000_s1026;mso-fit-shape-to-text:t">
              <w:txbxContent>
                <w:p w:rsidR="00BB5875" w:rsidRPr="000C1CBA" w:rsidRDefault="00BB5875" w:rsidP="00BB5875">
                  <w:pPr>
                    <w:jc w:val="center"/>
                    <w:rPr>
                      <w:rFonts w:ascii="黑体" w:eastAsia="黑体" w:hAnsi="黑体"/>
                    </w:rPr>
                  </w:pPr>
                  <w:r w:rsidRPr="000C1CBA">
                    <w:rPr>
                      <w:rFonts w:ascii="黑体" w:eastAsia="黑体" w:hAnsi="黑体" w:hint="eastAsia"/>
                    </w:rPr>
                    <w:t>发现违法违规行为</w:t>
                  </w:r>
                </w:p>
              </w:txbxContent>
            </v:textbox>
          </v:shape>
        </w:pict>
      </w:r>
    </w:p>
    <w:sectPr w:rsidR="007C6C52" w:rsidSect="007C6C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B5875"/>
    <w:rsid w:val="000C1CBA"/>
    <w:rsid w:val="001708F6"/>
    <w:rsid w:val="00227EAB"/>
    <w:rsid w:val="0035571F"/>
    <w:rsid w:val="00430174"/>
    <w:rsid w:val="004A40B8"/>
    <w:rsid w:val="0053089D"/>
    <w:rsid w:val="00736D39"/>
    <w:rsid w:val="007C6C52"/>
    <w:rsid w:val="007E0A4E"/>
    <w:rsid w:val="007E6E8E"/>
    <w:rsid w:val="009576B9"/>
    <w:rsid w:val="00993864"/>
    <w:rsid w:val="00A639E2"/>
    <w:rsid w:val="00AF3C75"/>
    <w:rsid w:val="00BB5875"/>
    <w:rsid w:val="00BC136B"/>
    <w:rsid w:val="00C90262"/>
    <w:rsid w:val="00D84DDA"/>
    <w:rsid w:val="00F24413"/>
    <w:rsid w:val="00F73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9" type="connector" idref="#_x0000_s1070"/>
        <o:r id="V:Rule20" type="connector" idref="#_x0000_s1068"/>
        <o:r id="V:Rule21" type="connector" idref="#_x0000_s1064"/>
        <o:r id="V:Rule22" type="connector" idref="#_x0000_s1066"/>
        <o:r id="V:Rule23" type="connector" idref="#_x0000_s1062"/>
        <o:r id="V:Rule24" type="connector" idref="#_x0000_s1072"/>
        <o:r id="V:Rule25" type="connector" idref="#_x0000_s1035"/>
        <o:r id="V:Rule26" type="connector" idref="#_x0000_s1060"/>
        <o:r id="V:Rule27" type="connector" idref="#_x0000_s1044"/>
        <o:r id="V:Rule28" type="connector" idref="#_x0000_s1043"/>
        <o:r id="V:Rule29" type="connector" idref="#_x0000_s1032"/>
        <o:r id="V:Rule30" type="connector" idref="#_x0000_s1047"/>
        <o:r id="V:Rule31" type="connector" idref="#_x0000_s1055"/>
        <o:r id="V:Rule32" type="connector" idref="#_x0000_s1034"/>
        <o:r id="V:Rule33" type="connector" idref="#_x0000_s1058"/>
        <o:r id="V:Rule34" type="connector" idref="#_x0000_s1033"/>
        <o:r id="V:Rule35" type="connector" idref="#_x0000_s1051"/>
        <o:r id="V:Rule36" type="connector" idref="#_x0000_s104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D39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736D39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736D39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736D39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736D39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Emphasis"/>
    <w:basedOn w:val="a0"/>
    <w:uiPriority w:val="20"/>
    <w:qFormat/>
    <w:rsid w:val="00736D39"/>
    <w:rPr>
      <w:i/>
      <w:iCs/>
    </w:rPr>
  </w:style>
  <w:style w:type="paragraph" w:styleId="a4">
    <w:name w:val="Balloon Text"/>
    <w:basedOn w:val="a"/>
    <w:link w:val="Char"/>
    <w:uiPriority w:val="99"/>
    <w:semiHidden/>
    <w:unhideWhenUsed/>
    <w:rsid w:val="00BB587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B587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4</cp:revision>
  <dcterms:created xsi:type="dcterms:W3CDTF">2021-05-31T00:52:00Z</dcterms:created>
  <dcterms:modified xsi:type="dcterms:W3CDTF">2021-05-31T02:55:00Z</dcterms:modified>
</cp:coreProperties>
</file>