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600" w:lineRule="exact"/>
        <w:jc w:val="center"/>
        <w:textAlignment w:val="auto"/>
        <w:rPr>
          <w:sz w:val="36"/>
          <w:szCs w:val="36"/>
        </w:rPr>
      </w:pPr>
      <w:r>
        <w:rPr>
          <w:rFonts w:hint="eastAsia"/>
          <w:sz w:val="36"/>
          <w:szCs w:val="36"/>
          <w:lang w:eastAsia="zh-CN"/>
        </w:rPr>
        <w:t>唐山市开平区商务和投资促进局</w:t>
      </w:r>
      <w:r>
        <w:rPr>
          <w:rFonts w:hint="eastAsia"/>
          <w:sz w:val="36"/>
          <w:szCs w:val="36"/>
        </w:rPr>
        <w:t>权责清单事项总表</w:t>
      </w:r>
    </w:p>
    <w:p>
      <w:pPr>
        <w:pageBreakBefore w:val="0"/>
        <w:widowControl w:val="0"/>
        <w:kinsoku/>
        <w:wordWrap/>
        <w:overflowPunct/>
        <w:topLinePunct w:val="0"/>
        <w:autoSpaceDE/>
        <w:autoSpaceDN/>
        <w:bidi w:val="0"/>
        <w:adjustRightInd/>
        <w:snapToGrid/>
        <w:spacing w:line="600" w:lineRule="exact"/>
        <w:jc w:val="center"/>
        <w:textAlignment w:val="auto"/>
        <w:rPr>
          <w:rFonts w:ascii="楷体_GB2312" w:hAnsi="楷体_GB2312" w:eastAsia="楷体_GB2312"/>
          <w:sz w:val="36"/>
        </w:rPr>
      </w:pPr>
      <w:r>
        <w:rPr>
          <w:rFonts w:hint="eastAsia" w:ascii="楷体_GB2312" w:hAnsi="楷体_GB2312" w:eastAsia="楷体_GB2312"/>
          <w:sz w:val="32"/>
          <w:szCs w:val="32"/>
        </w:rPr>
        <w:t>（共</w:t>
      </w:r>
      <w:r>
        <w:rPr>
          <w:rFonts w:hint="eastAsia" w:ascii="楷体_GB2312" w:hAnsi="楷体_GB2312" w:eastAsia="楷体_GB2312"/>
          <w:sz w:val="32"/>
          <w:szCs w:val="32"/>
          <w:lang w:val="en-US" w:eastAsia="zh-CN"/>
        </w:rPr>
        <w:t>3</w:t>
      </w:r>
      <w:r>
        <w:rPr>
          <w:rFonts w:hint="eastAsia" w:ascii="楷体_GB2312" w:hAnsi="楷体_GB2312" w:eastAsia="楷体_GB2312"/>
          <w:sz w:val="32"/>
          <w:szCs w:val="32"/>
        </w:rPr>
        <w:t>类、</w:t>
      </w:r>
      <w:r>
        <w:rPr>
          <w:rFonts w:hint="eastAsia" w:ascii="楷体_GB2312" w:hAnsi="楷体_GB2312" w:eastAsia="楷体_GB2312"/>
          <w:sz w:val="32"/>
          <w:szCs w:val="32"/>
          <w:lang w:val="en-US" w:eastAsia="zh-CN"/>
        </w:rPr>
        <w:t>39</w:t>
      </w:r>
      <w:r>
        <w:rPr>
          <w:rFonts w:hint="eastAsia" w:ascii="楷体_GB2312" w:hAnsi="楷体_GB2312" w:eastAsia="楷体_GB2312"/>
          <w:sz w:val="32"/>
          <w:szCs w:val="32"/>
        </w:rPr>
        <w:t>项）</w:t>
      </w:r>
    </w:p>
    <w:p>
      <w:pPr>
        <w:spacing w:line="600" w:lineRule="exact"/>
        <w:rPr>
          <w:rFonts w:ascii="仿宋_GB2312"/>
          <w:sz w:val="28"/>
          <w:szCs w:val="28"/>
        </w:rPr>
      </w:pPr>
      <w:r>
        <w:rPr>
          <w:rFonts w:hint="eastAsia" w:ascii="楷体_GB2312" w:hAnsi="楷体_GB2312" w:eastAsia="楷体_GB2312"/>
          <w:sz w:val="28"/>
          <w:szCs w:val="28"/>
        </w:rPr>
        <w:t>单位：</w:t>
      </w:r>
      <w:r>
        <w:rPr>
          <w:rFonts w:hint="eastAsia" w:ascii="楷体_GB2312" w:hAnsi="楷体_GB2312" w:eastAsia="楷体_GB2312" w:cs="Arial"/>
          <w:sz w:val="28"/>
          <w:szCs w:val="28"/>
        </w:rPr>
        <w:t>唐山市</w:t>
      </w:r>
      <w:r>
        <w:rPr>
          <w:rFonts w:hint="eastAsia" w:ascii="楷体_GB2312" w:hAnsi="楷体_GB2312" w:eastAsia="楷体_GB2312" w:cs="Arial"/>
          <w:sz w:val="28"/>
          <w:szCs w:val="28"/>
          <w:lang w:val="en-US" w:eastAsia="zh-CN"/>
        </w:rPr>
        <w:t>开平区商务和投资促进局（</w:t>
      </w:r>
      <w:r>
        <w:rPr>
          <w:rFonts w:hint="eastAsia" w:ascii="楷体_GB2312" w:hAnsi="楷体_GB2312" w:eastAsia="楷体_GB2312" w:cs="Arial"/>
          <w:sz w:val="28"/>
          <w:szCs w:val="28"/>
        </w:rPr>
        <w:t>公章）</w:t>
      </w:r>
    </w:p>
    <w:tbl>
      <w:tblPr>
        <w:tblStyle w:val="5"/>
        <w:tblW w:w="13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3200"/>
        <w:gridCol w:w="6858"/>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autoSpaceDE w:val="0"/>
              <w:autoSpaceDN w:val="0"/>
              <w:adjustRightInd w:val="0"/>
              <w:jc w:val="center"/>
              <w:rPr>
                <w:rFonts w:ascii="黑体" w:hAnsi="黑体" w:eastAsia="黑体"/>
              </w:rPr>
            </w:pPr>
            <w:r>
              <w:rPr>
                <w:rFonts w:hint="eastAsia" w:ascii="黑体" w:hAnsi="黑体" w:eastAsia="黑体"/>
                <w:color w:val="000000"/>
                <w:szCs w:val="28"/>
                <w:lang w:val="zh-CN"/>
              </w:rPr>
              <w:t>总序号</w:t>
            </w:r>
          </w:p>
        </w:tc>
        <w:tc>
          <w:tcPr>
            <w:tcW w:w="3200" w:type="dxa"/>
            <w:vAlign w:val="center"/>
          </w:tcPr>
          <w:p>
            <w:pPr>
              <w:autoSpaceDE w:val="0"/>
              <w:autoSpaceDN w:val="0"/>
              <w:adjustRightInd w:val="0"/>
              <w:jc w:val="center"/>
              <w:rPr>
                <w:rFonts w:ascii="黑体" w:hAnsi="黑体" w:eastAsia="黑体"/>
              </w:rPr>
            </w:pPr>
            <w:r>
              <w:rPr>
                <w:rFonts w:hint="eastAsia" w:ascii="黑体" w:hAnsi="黑体" w:eastAsia="黑体"/>
                <w:color w:val="000000"/>
                <w:szCs w:val="28"/>
                <w:lang w:val="zh-CN"/>
              </w:rPr>
              <w:t>类别及序号</w:t>
            </w:r>
          </w:p>
        </w:tc>
        <w:tc>
          <w:tcPr>
            <w:tcW w:w="6858" w:type="dxa"/>
            <w:vAlign w:val="center"/>
          </w:tcPr>
          <w:p>
            <w:pPr>
              <w:autoSpaceDE w:val="0"/>
              <w:autoSpaceDN w:val="0"/>
              <w:adjustRightInd w:val="0"/>
              <w:jc w:val="center"/>
              <w:rPr>
                <w:rFonts w:ascii="黑体" w:hAnsi="黑体" w:eastAsia="黑体"/>
              </w:rPr>
            </w:pPr>
            <w:r>
              <w:rPr>
                <w:rFonts w:hint="eastAsia" w:ascii="黑体" w:hAnsi="黑体" w:eastAsia="黑体"/>
                <w:color w:val="000000"/>
                <w:szCs w:val="28"/>
                <w:lang w:val="zh-CN"/>
              </w:rPr>
              <w:t>项目名称及数量</w:t>
            </w:r>
          </w:p>
        </w:tc>
        <w:tc>
          <w:tcPr>
            <w:tcW w:w="2356" w:type="dxa"/>
            <w:vAlign w:val="center"/>
          </w:tcPr>
          <w:p>
            <w:pPr>
              <w:spacing w:line="600" w:lineRule="exact"/>
              <w:jc w:val="center"/>
              <w:rPr>
                <w:rFonts w:ascii="黑体" w:hAnsi="黑体" w:eastAsia="黑体"/>
              </w:rPr>
            </w:pPr>
            <w:r>
              <w:rPr>
                <w:rFonts w:hint="eastAsia"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352" w:type="dxa"/>
            <w:vAlign w:val="center"/>
          </w:tcPr>
          <w:p>
            <w:pPr>
              <w:spacing w:line="600" w:lineRule="exact"/>
              <w:jc w:val="center"/>
              <w:rPr>
                <w:rFonts w:ascii="仿宋_GB2312"/>
                <w:sz w:val="30"/>
                <w:szCs w:val="30"/>
              </w:rPr>
            </w:pPr>
          </w:p>
        </w:tc>
        <w:tc>
          <w:tcPr>
            <w:tcW w:w="3200" w:type="dxa"/>
            <w:vAlign w:val="center"/>
          </w:tcPr>
          <w:p>
            <w:pPr>
              <w:spacing w:line="600" w:lineRule="exact"/>
              <w:jc w:val="center"/>
              <w:rPr>
                <w:rFonts w:hint="eastAsia" w:ascii="仿宋_GB2312"/>
                <w:sz w:val="30"/>
                <w:szCs w:val="30"/>
              </w:rPr>
            </w:pPr>
            <w:r>
              <w:rPr>
                <w:rFonts w:hint="eastAsia" w:ascii="仿宋_GB2312" w:hAnsi="Times New Roman" w:cs="Times New Roman"/>
              </w:rPr>
              <w:t>一、行政许可</w:t>
            </w:r>
          </w:p>
        </w:tc>
        <w:tc>
          <w:tcPr>
            <w:tcW w:w="6858" w:type="dxa"/>
            <w:vAlign w:val="center"/>
          </w:tcPr>
          <w:p>
            <w:pPr>
              <w:spacing w:line="600" w:lineRule="exact"/>
              <w:jc w:val="center"/>
              <w:rPr>
                <w:rFonts w:hint="eastAsia" w:ascii="仿宋_GB2312"/>
                <w:sz w:val="30"/>
                <w:szCs w:val="30"/>
              </w:rPr>
            </w:pPr>
            <w:r>
              <w:rPr>
                <w:rFonts w:hint="eastAsia" w:ascii="仿宋_GB2312" w:hAnsi="Times New Roman" w:cs="Times New Roman"/>
              </w:rPr>
              <w:t>共0项</w:t>
            </w:r>
          </w:p>
        </w:tc>
        <w:tc>
          <w:tcPr>
            <w:tcW w:w="2356" w:type="dxa"/>
            <w:vAlign w:val="center"/>
          </w:tcPr>
          <w:p>
            <w:pPr>
              <w:spacing w:line="6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352" w:type="dxa"/>
            <w:vAlign w:val="center"/>
          </w:tcPr>
          <w:p>
            <w:pPr>
              <w:spacing w:line="600" w:lineRule="exact"/>
              <w:jc w:val="center"/>
              <w:rPr>
                <w:rFonts w:hint="eastAsia" w:ascii="仿宋_GB2312"/>
                <w:sz w:val="30"/>
                <w:szCs w:val="30"/>
              </w:rPr>
            </w:pPr>
          </w:p>
        </w:tc>
        <w:tc>
          <w:tcPr>
            <w:tcW w:w="3200" w:type="dxa"/>
            <w:vAlign w:val="center"/>
          </w:tcPr>
          <w:p>
            <w:pPr>
              <w:spacing w:line="600" w:lineRule="exact"/>
              <w:jc w:val="center"/>
              <w:rPr>
                <w:rFonts w:hint="eastAsia" w:ascii="仿宋_GB2312"/>
                <w:sz w:val="30"/>
                <w:szCs w:val="30"/>
              </w:rPr>
            </w:pPr>
            <w:r>
              <w:rPr>
                <w:rFonts w:hint="eastAsia" w:ascii="仿宋_GB2312" w:hAnsi="Times New Roman" w:cs="Times New Roman"/>
                <w:lang w:val="en-US" w:eastAsia="zh-CN"/>
              </w:rPr>
              <w:t>二</w:t>
            </w:r>
            <w:r>
              <w:rPr>
                <w:rFonts w:hint="eastAsia" w:ascii="仿宋_GB2312" w:hAnsi="Times New Roman" w:cs="Times New Roman"/>
              </w:rPr>
              <w:t>、行政处罚</w:t>
            </w:r>
          </w:p>
        </w:tc>
        <w:tc>
          <w:tcPr>
            <w:tcW w:w="6858" w:type="dxa"/>
            <w:vAlign w:val="center"/>
          </w:tcPr>
          <w:p>
            <w:pPr>
              <w:spacing w:line="600" w:lineRule="exact"/>
              <w:jc w:val="center"/>
              <w:rPr>
                <w:rFonts w:hint="eastAsia" w:ascii="仿宋_GB2312"/>
                <w:sz w:val="30"/>
                <w:szCs w:val="30"/>
              </w:rPr>
            </w:pPr>
            <w:r>
              <w:rPr>
                <w:rFonts w:hint="eastAsia" w:ascii="仿宋_GB2312" w:hAnsi="Times New Roman" w:cs="Times New Roman"/>
              </w:rPr>
              <w:t>共</w:t>
            </w:r>
            <w:r>
              <w:rPr>
                <w:rFonts w:hint="eastAsia" w:ascii="仿宋_GB2312" w:hAnsi="Times New Roman" w:cs="Times New Roman"/>
                <w:lang w:val="en-US" w:eastAsia="zh-CN"/>
              </w:rPr>
              <w:t>22</w:t>
            </w:r>
            <w:r>
              <w:rPr>
                <w:rFonts w:hint="eastAsia" w:ascii="仿宋_GB2312" w:hAnsi="Times New Roman" w:cs="Times New Roman"/>
              </w:rPr>
              <w:t>项</w:t>
            </w:r>
          </w:p>
        </w:tc>
        <w:tc>
          <w:tcPr>
            <w:tcW w:w="2356" w:type="dxa"/>
            <w:vAlign w:val="center"/>
          </w:tcPr>
          <w:p>
            <w:pPr>
              <w:spacing w:line="600" w:lineRule="exact"/>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1352" w:type="dxa"/>
            <w:vAlign w:val="center"/>
          </w:tcPr>
          <w:p>
            <w:pPr>
              <w:spacing w:line="600" w:lineRule="exact"/>
              <w:jc w:val="center"/>
              <w:rPr>
                <w:rFonts w:hint="eastAsia" w:ascii="仿宋_GB2312" w:hAnsi="Times New Roman" w:cs="Times New Roman"/>
                <w:lang w:eastAsia="zh-CN"/>
              </w:rPr>
            </w:pPr>
            <w:r>
              <w:rPr>
                <w:rFonts w:hint="eastAsia" w:ascii="仿宋_GB2312" w:hAnsi="Times New Roman" w:cs="Times New Roman"/>
                <w:lang w:val="en-US" w:eastAsia="zh-CN"/>
              </w:rPr>
              <w:t>1</w:t>
            </w:r>
          </w:p>
        </w:tc>
        <w:tc>
          <w:tcPr>
            <w:tcW w:w="3200" w:type="dxa"/>
            <w:vAlign w:val="center"/>
          </w:tcPr>
          <w:p>
            <w:pPr>
              <w:spacing w:line="600" w:lineRule="exact"/>
              <w:jc w:val="center"/>
              <w:rPr>
                <w:rFonts w:hint="eastAsia" w:ascii="仿宋_GB2312" w:hAnsi="Times New Roman" w:cs="Times New Roman"/>
                <w:lang w:eastAsia="zh-CN"/>
              </w:rPr>
            </w:pPr>
            <w:r>
              <w:rPr>
                <w:rFonts w:hint="eastAsia" w:ascii="仿宋_GB2312" w:hAnsi="Times New Roman" w:cs="Times New Roman"/>
                <w:lang w:val="en-US" w:eastAsia="zh-CN"/>
              </w:rPr>
              <w:t>1</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lang w:eastAsia="zh-CN"/>
              </w:rPr>
            </w:pPr>
            <w:r>
              <w:rPr>
                <w:rFonts w:hint="eastAsia" w:ascii="仿宋_GB2312" w:hAnsi="Times New Roman" w:cs="Times New Roman"/>
                <w:lang w:val="en-US" w:eastAsia="zh-CN"/>
              </w:rPr>
              <w:t>对</w:t>
            </w:r>
            <w:r>
              <w:rPr>
                <w:rFonts w:hint="eastAsia" w:ascii="仿宋_GB2312" w:hAnsi="Times New Roman" w:cs="Times New Roman"/>
              </w:rPr>
              <w:t>以商务、旅游、留学等名义组织劳务人员赴国外工作；允许其他单位或个人以本企业名义组织劳务人员赴国外工作；组织劳务人员赴国外从事与赌博、色情活动相关的工作的</w:t>
            </w:r>
            <w:r>
              <w:rPr>
                <w:rFonts w:hint="eastAsia" w:ascii="仿宋_GB2312" w:hAnsi="Times New Roman" w:cs="Times New Roman"/>
                <w:lang w:val="en-US" w:eastAsia="zh-CN"/>
              </w:rPr>
              <w:t>行政</w:t>
            </w:r>
            <w:r>
              <w:rPr>
                <w:rFonts w:hint="eastAsia" w:ascii="仿宋_GB2312" w:hAnsi="Times New Roman" w:cs="Times New Roman"/>
              </w:rPr>
              <w:t>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2</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2</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对未安排劳务人员接受培训、未按规定为劳务人员购买在国外工作期间的人身意外伤害保险、未按规定安排随行管理人员的行政处罚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trPr>
        <w:tc>
          <w:tcPr>
            <w:tcW w:w="1352" w:type="dxa"/>
            <w:vAlign w:val="center"/>
          </w:tcPr>
          <w:p>
            <w:pPr>
              <w:spacing w:line="600" w:lineRule="exact"/>
              <w:jc w:val="center"/>
              <w:rPr>
                <w:rFonts w:hint="eastAsia" w:ascii="仿宋_GB2312" w:hAnsi="Times New Roman" w:cs="Times New Roman"/>
                <w:lang w:eastAsia="zh-CN"/>
              </w:rPr>
            </w:pPr>
            <w:r>
              <w:rPr>
                <w:rFonts w:hint="eastAsia" w:ascii="仿宋_GB2312" w:hAnsi="Times New Roman" w:cs="Times New Roman"/>
                <w:lang w:val="en-US" w:eastAsia="zh-CN"/>
              </w:rPr>
              <w:t>3</w:t>
            </w:r>
          </w:p>
        </w:tc>
        <w:tc>
          <w:tcPr>
            <w:tcW w:w="3200" w:type="dxa"/>
            <w:vAlign w:val="center"/>
          </w:tcPr>
          <w:p>
            <w:pPr>
              <w:spacing w:line="600" w:lineRule="exact"/>
              <w:jc w:val="center"/>
              <w:rPr>
                <w:rFonts w:hint="eastAsia" w:ascii="仿宋_GB2312" w:hAnsi="Times New Roman" w:cs="Times New Roman"/>
                <w:lang w:eastAsia="zh-CN"/>
              </w:rPr>
            </w:pPr>
            <w:r>
              <w:rPr>
                <w:rFonts w:hint="eastAsia" w:ascii="仿宋_GB2312" w:hAnsi="Times New Roman" w:cs="Times New Roman"/>
                <w:lang w:val="en-US" w:eastAsia="zh-CN"/>
              </w:rPr>
              <w:t>3</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rPr>
            </w:pPr>
            <w:r>
              <w:rPr>
                <w:rFonts w:hint="eastAsia" w:ascii="仿宋_GB2312" w:hAnsi="Times New Roman" w:cs="Times New Roman"/>
                <w:lang w:val="en-US" w:eastAsia="zh-CN"/>
              </w:rPr>
              <w:t>对未与国外雇主签订劳务合作合同组织劳务人员赴国外工作；未与劳务人员订立劳务合作合同或劳动合同，组织劳务人员赴国外工作；与未经批准的国外雇主或与外国的个人订立合同，组织劳务人员赴国外工作；在订立劳务合作合同时，隐瞒有关信息或者提供虚假信息；在国外发生突发事件未及时处理；停止开展对外劳务合作，未对其派出的尚在国外工作的劳务人员做出安排；拒不将服务合同或劳务合作合同或劳动合同副本报商务主管部门备案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352" w:type="dxa"/>
            <w:vAlign w:val="center"/>
          </w:tcPr>
          <w:p>
            <w:pPr>
              <w:spacing w:line="600" w:lineRule="exact"/>
              <w:jc w:val="center"/>
              <w:rPr>
                <w:rFonts w:hint="eastAsia" w:ascii="仿宋_GB2312" w:hAnsi="Times New Roman" w:cs="Times New Roman"/>
                <w:lang w:eastAsia="zh-CN"/>
              </w:rPr>
            </w:pPr>
            <w:r>
              <w:rPr>
                <w:rFonts w:hint="eastAsia" w:ascii="仿宋_GB2312" w:hAnsi="Times New Roman" w:cs="Times New Roman"/>
                <w:lang w:val="en-US" w:eastAsia="zh-CN"/>
              </w:rPr>
              <w:t>4</w:t>
            </w:r>
          </w:p>
        </w:tc>
        <w:tc>
          <w:tcPr>
            <w:tcW w:w="3200" w:type="dxa"/>
            <w:vAlign w:val="center"/>
          </w:tcPr>
          <w:p>
            <w:pPr>
              <w:spacing w:line="600" w:lineRule="exact"/>
              <w:jc w:val="center"/>
              <w:rPr>
                <w:rFonts w:hint="eastAsia" w:ascii="仿宋_GB2312" w:hAnsi="Times New Roman" w:cs="Times New Roman"/>
                <w:lang w:eastAsia="zh-CN"/>
              </w:rPr>
            </w:pPr>
            <w:r>
              <w:rPr>
                <w:rFonts w:hint="eastAsia" w:ascii="仿宋_GB2312" w:hAnsi="Times New Roman" w:cs="Times New Roman"/>
                <w:lang w:val="en-US" w:eastAsia="zh-CN"/>
              </w:rPr>
              <w:t>4</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rPr>
            </w:pPr>
            <w:r>
              <w:rPr>
                <w:rFonts w:hint="eastAsia" w:ascii="仿宋_GB2312" w:hAnsi="Times New Roman" w:cs="Times New Roman"/>
                <w:lang w:val="en-US" w:eastAsia="zh-CN"/>
              </w:rPr>
              <w:t>对零售商滥用优势地位从事不公平交易行为的行政处罚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spacing w:line="600" w:lineRule="exact"/>
              <w:jc w:val="center"/>
              <w:rPr>
                <w:rFonts w:hint="eastAsia" w:ascii="仿宋_GB2312" w:hAnsi="Times New Roman" w:cs="Times New Roman"/>
                <w:lang w:eastAsia="zh-CN"/>
              </w:rPr>
            </w:pPr>
            <w:r>
              <w:rPr>
                <w:rFonts w:hint="eastAsia" w:ascii="仿宋_GB2312" w:hAnsi="Times New Roman" w:cs="Times New Roman"/>
                <w:lang w:val="en-US" w:eastAsia="zh-CN"/>
              </w:rPr>
              <w:t>5</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5</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624" w:firstLineChars="200"/>
              <w:jc w:val="left"/>
              <w:textAlignment w:val="auto"/>
              <w:rPr>
                <w:rFonts w:hint="eastAsia" w:ascii="仿宋_GB2312" w:hAnsi="Times New Roman" w:cs="Times New Roman"/>
              </w:rPr>
            </w:pPr>
            <w:r>
              <w:rPr>
                <w:rFonts w:hint="eastAsia" w:ascii="仿宋_GB2312" w:hAnsi="Times New Roman" w:cs="Times New Roman"/>
                <w:lang w:val="en-US" w:eastAsia="zh-CN"/>
              </w:rPr>
              <w:t>对零售商收取促销服务费后，未按合同约定向供应商提供相应的服务，擅自终止服务或降低法务标准，并拒绝向供应商发还未提供服务部分费用的行政处罚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352" w:type="dxa"/>
            <w:vAlign w:val="center"/>
          </w:tcPr>
          <w:p>
            <w:pPr>
              <w:spacing w:line="600" w:lineRule="exact"/>
              <w:jc w:val="center"/>
              <w:rPr>
                <w:rFonts w:hint="eastAsia" w:ascii="仿宋_GB2312" w:hAnsi="Times New Roman" w:cs="Times New Roman"/>
                <w:lang w:eastAsia="zh-CN"/>
              </w:rPr>
            </w:pPr>
            <w:r>
              <w:rPr>
                <w:rFonts w:hint="eastAsia" w:ascii="仿宋_GB2312" w:hAnsi="Times New Roman" w:cs="Times New Roman"/>
                <w:lang w:val="en-US" w:eastAsia="zh-CN"/>
              </w:rPr>
              <w:t>6</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6</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rPr>
            </w:pPr>
            <w:r>
              <w:rPr>
                <w:rFonts w:hint="eastAsia" w:ascii="仿宋_GB2312" w:hAnsi="Times New Roman" w:cs="Times New Roman"/>
                <w:lang w:val="en-US" w:eastAsia="zh-CN"/>
              </w:rPr>
              <w:t>对零售商违规收费行为的行政处罚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spacing w:line="600" w:lineRule="exact"/>
              <w:jc w:val="center"/>
              <w:rPr>
                <w:rFonts w:hint="eastAsia" w:ascii="仿宋_GB2312" w:hAnsi="Times New Roman" w:cs="Times New Roman"/>
                <w:lang w:eastAsia="zh-CN"/>
              </w:rPr>
            </w:pPr>
            <w:r>
              <w:rPr>
                <w:rFonts w:hint="eastAsia" w:ascii="仿宋_GB2312" w:hAnsi="Times New Roman" w:cs="Times New Roman"/>
                <w:lang w:val="en-US" w:eastAsia="zh-CN"/>
              </w:rPr>
              <w:t>7</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7</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对零售商违规延迟向供应商支付货款行为的行政处罚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spacing w:line="600" w:lineRule="exact"/>
              <w:jc w:val="center"/>
              <w:rPr>
                <w:rFonts w:hint="eastAsia" w:ascii="仿宋_GB2312" w:hAnsi="Times New Roman" w:cs="Times New Roman"/>
                <w:lang w:eastAsia="zh-CN"/>
              </w:rPr>
            </w:pPr>
            <w:r>
              <w:rPr>
                <w:rFonts w:hint="eastAsia" w:ascii="仿宋_GB2312" w:hAnsi="Times New Roman" w:cs="Times New Roman"/>
                <w:lang w:val="en-US" w:eastAsia="zh-CN"/>
              </w:rPr>
              <w:t>8</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8</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对供应商供货时，强行搭售零售商未定购商品的行政处罚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spacing w:line="600" w:lineRule="exact"/>
              <w:jc w:val="center"/>
              <w:rPr>
                <w:rFonts w:hint="eastAsia" w:ascii="仿宋_GB2312" w:hAnsi="Times New Roman" w:cs="Times New Roman"/>
                <w:lang w:eastAsia="zh-CN"/>
              </w:rPr>
            </w:pPr>
            <w:r>
              <w:rPr>
                <w:rFonts w:hint="eastAsia" w:ascii="仿宋_GB2312" w:hAnsi="Times New Roman" w:cs="Times New Roman"/>
                <w:lang w:val="en-US" w:eastAsia="zh-CN"/>
              </w:rPr>
              <w:t>9</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9</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对供应商供货时，限制零售商销售其他供应商商品的行政处罚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10</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10</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对发卡企业未在开展单用途卡业务之日起30日内按照规定办理备案的行政处罚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11</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11</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对发卡企业违规发行预付卡行为的行政处罚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12</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12</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对发卡企业违反资金管理行为的行政处罚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13</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13</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对家庭服务机构违规经营行为的行政处罚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14</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14</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对家电维修经营者和从业人员违反应恪守职业道德行为的行政处罚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15</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15</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对市场经营者未履行规定职责行为的行政处罚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16</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16</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对于餐饮经营者违反《餐饮业经营管理办法（试行）》行为的行政处罚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17</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17</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对于外商投资企业未按规定设立及变更备案的行政处罚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18</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18</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对从事汽车销售及相关服务的企业违反销售行为规范及销售市场秩序行为的行政处罚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19</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19</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对回收拆解企业违反《报废机动车回收管理办法实施细则》的行政处罚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20</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20</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对商务领域经营者未遵守国家关于禁限使用不可降解塑料袋等一次性塑料制品规定行为的行政处罚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21</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21</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商品零售场所开办单位、电子商务平台（含外卖平台）企业、外卖企业违反《商务领域经营者使用、报告一次性塑料制品管理办法》第十六条、第十七条、第十八条第一款和第二款、第十九条规定，未按照本办法报告一次性塑料制品使用情况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22</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22</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对外国投资者或者外商投资企业未按照要求报送投资信息且逾期未补报的行政处罚</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52" w:type="dxa"/>
            <w:vAlign w:val="center"/>
          </w:tcPr>
          <w:p>
            <w:pPr>
              <w:spacing w:line="600" w:lineRule="exact"/>
              <w:jc w:val="center"/>
              <w:rPr>
                <w:rFonts w:hint="eastAsia" w:ascii="仿宋_GB2312" w:hAnsi="Times New Roman" w:cs="Times New Roman"/>
              </w:rPr>
            </w:pPr>
          </w:p>
        </w:tc>
        <w:tc>
          <w:tcPr>
            <w:tcW w:w="3200" w:type="dxa"/>
            <w:vAlign w:val="center"/>
          </w:tcPr>
          <w:p>
            <w:pPr>
              <w:spacing w:line="600" w:lineRule="exact"/>
              <w:jc w:val="center"/>
              <w:rPr>
                <w:rFonts w:hint="eastAsia" w:ascii="仿宋_GB2312" w:hAnsi="Times New Roman" w:cs="Times New Roman"/>
              </w:rPr>
            </w:pPr>
            <w:r>
              <w:rPr>
                <w:rFonts w:hint="eastAsia" w:ascii="仿宋_GB2312" w:hAnsi="Times New Roman" w:cs="Times New Roman"/>
              </w:rPr>
              <w:t>三、行政强制</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rPr>
            </w:pPr>
            <w:r>
              <w:rPr>
                <w:rFonts w:hint="eastAsia" w:ascii="仿宋_GB2312" w:hAnsi="Times New Roman" w:cs="Times New Roman"/>
              </w:rPr>
              <w:t>共0项</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352" w:type="dxa"/>
            <w:vAlign w:val="center"/>
          </w:tcPr>
          <w:p>
            <w:pPr>
              <w:spacing w:line="600" w:lineRule="exact"/>
              <w:jc w:val="center"/>
              <w:rPr>
                <w:rFonts w:hint="eastAsia" w:ascii="仿宋_GB2312" w:hAnsi="Times New Roman" w:cs="Times New Roman"/>
              </w:rPr>
            </w:pPr>
          </w:p>
        </w:tc>
        <w:tc>
          <w:tcPr>
            <w:tcW w:w="3200" w:type="dxa"/>
            <w:vAlign w:val="center"/>
          </w:tcPr>
          <w:p>
            <w:pPr>
              <w:spacing w:line="600" w:lineRule="exact"/>
              <w:jc w:val="center"/>
              <w:rPr>
                <w:rFonts w:hint="eastAsia" w:ascii="仿宋_GB2312" w:hAnsi="Times New Roman" w:cs="Times New Roman"/>
              </w:rPr>
            </w:pPr>
            <w:r>
              <w:rPr>
                <w:rFonts w:hint="eastAsia" w:ascii="仿宋_GB2312" w:hAnsi="Times New Roman" w:cs="Times New Roman"/>
                <w:lang w:val="en-US" w:eastAsia="zh-CN"/>
              </w:rPr>
              <w:t>四</w:t>
            </w:r>
            <w:r>
              <w:rPr>
                <w:rFonts w:hint="eastAsia" w:ascii="仿宋_GB2312" w:hAnsi="Times New Roman" w:cs="Times New Roman"/>
              </w:rPr>
              <w:t>、行政征收</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rPr>
            </w:pPr>
            <w:r>
              <w:rPr>
                <w:rFonts w:hint="eastAsia" w:ascii="仿宋_GB2312" w:hAnsi="Times New Roman" w:cs="Times New Roman"/>
              </w:rPr>
              <w:t>共0项</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52" w:type="dxa"/>
            <w:vAlign w:val="center"/>
          </w:tcPr>
          <w:p>
            <w:pPr>
              <w:spacing w:line="600" w:lineRule="exact"/>
              <w:jc w:val="center"/>
              <w:rPr>
                <w:rFonts w:hint="eastAsia" w:ascii="仿宋_GB2312" w:hAnsi="Times New Roman" w:cs="Times New Roman"/>
              </w:rPr>
            </w:pPr>
          </w:p>
        </w:tc>
        <w:tc>
          <w:tcPr>
            <w:tcW w:w="3200" w:type="dxa"/>
            <w:vAlign w:val="center"/>
          </w:tcPr>
          <w:p>
            <w:pPr>
              <w:spacing w:line="600" w:lineRule="exact"/>
              <w:jc w:val="center"/>
              <w:rPr>
                <w:rFonts w:hint="eastAsia" w:ascii="仿宋_GB2312" w:hAnsi="Times New Roman" w:cs="Times New Roman"/>
                <w:lang w:eastAsia="zh-CN"/>
              </w:rPr>
            </w:pPr>
            <w:r>
              <w:rPr>
                <w:rFonts w:hint="eastAsia" w:ascii="仿宋_GB2312" w:hAnsi="Times New Roman" w:cs="Times New Roman"/>
                <w:lang w:eastAsia="zh-CN"/>
              </w:rPr>
              <w:t>五、行政给付</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rPr>
            </w:pPr>
            <w:r>
              <w:rPr>
                <w:rFonts w:hint="eastAsia" w:ascii="仿宋_GB2312" w:hAnsi="Times New Roman" w:cs="Times New Roman"/>
              </w:rPr>
              <w:t>共0项</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52" w:type="dxa"/>
            <w:vAlign w:val="center"/>
          </w:tcPr>
          <w:p>
            <w:pPr>
              <w:spacing w:line="600" w:lineRule="exact"/>
              <w:jc w:val="center"/>
              <w:rPr>
                <w:rFonts w:hint="eastAsia" w:ascii="仿宋_GB2312" w:hAnsi="Times New Roman" w:cs="Times New Roman"/>
              </w:rPr>
            </w:pPr>
          </w:p>
        </w:tc>
        <w:tc>
          <w:tcPr>
            <w:tcW w:w="3200" w:type="dxa"/>
            <w:vAlign w:val="center"/>
          </w:tcPr>
          <w:p>
            <w:pPr>
              <w:spacing w:line="600" w:lineRule="exact"/>
              <w:jc w:val="center"/>
              <w:rPr>
                <w:rFonts w:hint="eastAsia" w:ascii="仿宋_GB2312" w:hAnsi="Times New Roman" w:cs="Times New Roman"/>
              </w:rPr>
            </w:pPr>
            <w:r>
              <w:rPr>
                <w:rFonts w:hint="eastAsia" w:ascii="仿宋_GB2312" w:hAnsi="Times New Roman" w:cs="Times New Roman"/>
                <w:lang w:val="en-US" w:eastAsia="zh-CN"/>
              </w:rPr>
              <w:t>六</w:t>
            </w:r>
            <w:r>
              <w:rPr>
                <w:rFonts w:hint="eastAsia" w:ascii="仿宋_GB2312" w:hAnsi="Times New Roman" w:cs="Times New Roman"/>
              </w:rPr>
              <w:t>、行政检查</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rPr>
            </w:pPr>
            <w:r>
              <w:rPr>
                <w:rFonts w:hint="eastAsia" w:ascii="仿宋_GB2312" w:hAnsi="Times New Roman" w:cs="Times New Roman"/>
              </w:rPr>
              <w:t>共</w:t>
            </w:r>
            <w:r>
              <w:rPr>
                <w:rFonts w:hint="eastAsia" w:ascii="仿宋_GB2312" w:hAnsi="Times New Roman" w:cs="Times New Roman"/>
                <w:lang w:val="en-US" w:eastAsia="zh-CN"/>
              </w:rPr>
              <w:t>13</w:t>
            </w:r>
            <w:r>
              <w:rPr>
                <w:rFonts w:hint="eastAsia" w:ascii="仿宋_GB2312" w:hAnsi="Times New Roman" w:cs="Times New Roman"/>
              </w:rPr>
              <w:t>项</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23</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对成品油市场的行政检查</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24</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2</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对对外劳务合作经营活动进行监督的行政检查</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25</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3</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对零售商经营行为监督的行政检查</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26</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4</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对发卡企业进行的行政检查</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27</w:t>
            </w:r>
          </w:p>
        </w:tc>
        <w:tc>
          <w:tcPr>
            <w:tcW w:w="3200" w:type="dxa"/>
            <w:vAlign w:val="center"/>
          </w:tcPr>
          <w:p>
            <w:pPr>
              <w:spacing w:line="600" w:lineRule="exact"/>
              <w:jc w:val="center"/>
              <w:rPr>
                <w:rFonts w:hint="eastAsia" w:ascii="仿宋_GB2312" w:hAnsi="Times New Roman" w:cs="Times New Roman"/>
                <w:lang w:eastAsia="zh-CN"/>
              </w:rPr>
            </w:pPr>
            <w:r>
              <w:rPr>
                <w:rFonts w:hint="eastAsia" w:ascii="仿宋_GB2312" w:hAnsi="Times New Roman" w:cs="Times New Roman"/>
                <w:lang w:val="en-US" w:eastAsia="zh-CN"/>
              </w:rPr>
              <w:t>5</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对家庭服务企业进行的行政检查</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28</w:t>
            </w:r>
          </w:p>
        </w:tc>
        <w:tc>
          <w:tcPr>
            <w:tcW w:w="3200" w:type="dxa"/>
            <w:vAlign w:val="center"/>
          </w:tcPr>
          <w:p>
            <w:pPr>
              <w:spacing w:line="600" w:lineRule="exact"/>
              <w:jc w:val="center"/>
              <w:rPr>
                <w:rFonts w:hint="eastAsia" w:ascii="仿宋_GB2312" w:hAnsi="Times New Roman" w:cs="Times New Roman"/>
                <w:lang w:eastAsia="zh-CN"/>
              </w:rPr>
            </w:pPr>
            <w:r>
              <w:rPr>
                <w:rFonts w:hint="eastAsia" w:ascii="仿宋_GB2312" w:hAnsi="Times New Roman" w:cs="Times New Roman"/>
                <w:lang w:val="en-US" w:eastAsia="zh-CN"/>
              </w:rPr>
              <w:t>6</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对洗染经营企业进行的行政检查</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29</w:t>
            </w:r>
          </w:p>
        </w:tc>
        <w:tc>
          <w:tcPr>
            <w:tcW w:w="3200" w:type="dxa"/>
            <w:vAlign w:val="center"/>
          </w:tcPr>
          <w:p>
            <w:pPr>
              <w:spacing w:line="600" w:lineRule="exact"/>
              <w:jc w:val="center"/>
              <w:rPr>
                <w:rFonts w:hint="eastAsia" w:ascii="仿宋_GB2312" w:hAnsi="Times New Roman" w:cs="Times New Roman"/>
                <w:lang w:eastAsia="zh-CN"/>
              </w:rPr>
            </w:pPr>
            <w:r>
              <w:rPr>
                <w:rFonts w:hint="eastAsia" w:ascii="仿宋_GB2312" w:hAnsi="Times New Roman" w:cs="Times New Roman"/>
                <w:lang w:val="en-US" w:eastAsia="zh-CN"/>
              </w:rPr>
              <w:t>7</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对家电维修企业进行的行政检查</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30</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8</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对市场经营者进行的行政检查</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31</w:t>
            </w:r>
          </w:p>
        </w:tc>
        <w:tc>
          <w:tcPr>
            <w:tcW w:w="3200" w:type="dxa"/>
            <w:vAlign w:val="center"/>
          </w:tcPr>
          <w:p>
            <w:pPr>
              <w:spacing w:line="600" w:lineRule="exact"/>
              <w:jc w:val="center"/>
              <w:rPr>
                <w:rFonts w:hint="eastAsia" w:ascii="仿宋_GB2312" w:hAnsi="Times New Roman" w:cs="Times New Roman"/>
                <w:lang w:eastAsia="zh-CN"/>
              </w:rPr>
            </w:pPr>
            <w:r>
              <w:rPr>
                <w:rFonts w:hint="eastAsia" w:ascii="仿宋_GB2312" w:hAnsi="Times New Roman" w:cs="Times New Roman"/>
                <w:lang w:val="en-US" w:eastAsia="zh-CN"/>
              </w:rPr>
              <w:t>9</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对餐饮企业进行的行政检查</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32</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10</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对汽车销售及其相关服务活动实施日常监督的行政检查</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33</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11</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对商务领域经营者执行国家禁限使用不可降解塑料袋等一次性塑料制品规定和使用、回收报告活动行为监督的行政检查</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34</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12</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对报废机动车回收拆解企业的行政检查</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352"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35</w:t>
            </w: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13</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对使用、报告一次性塑料制品的商品零售场所企业和电子商务平台企业的行政检查</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52" w:type="dxa"/>
            <w:vAlign w:val="center"/>
          </w:tcPr>
          <w:p>
            <w:pPr>
              <w:spacing w:line="600" w:lineRule="exact"/>
              <w:jc w:val="center"/>
              <w:rPr>
                <w:rFonts w:hint="eastAsia" w:ascii="仿宋_GB2312" w:hAnsi="Times New Roman" w:cs="Times New Roman"/>
              </w:rPr>
            </w:pPr>
          </w:p>
        </w:tc>
        <w:tc>
          <w:tcPr>
            <w:tcW w:w="3200" w:type="dxa"/>
            <w:shd w:val="clear" w:color="auto" w:fill="auto"/>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七</w:t>
            </w:r>
            <w:r>
              <w:rPr>
                <w:rFonts w:hint="eastAsia" w:ascii="仿宋_GB2312" w:hAnsi="Times New Roman" w:cs="Times New Roman"/>
              </w:rPr>
              <w:t>、行政确认</w:t>
            </w:r>
          </w:p>
        </w:tc>
        <w:tc>
          <w:tcPr>
            <w:tcW w:w="68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lang w:val="en-US" w:eastAsia="zh-CN"/>
              </w:rPr>
            </w:pPr>
            <w:r>
              <w:rPr>
                <w:rFonts w:hint="eastAsia" w:ascii="仿宋_GB2312" w:hAnsi="Times New Roman" w:cs="Times New Roman"/>
              </w:rPr>
              <w:t>共0项</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52" w:type="dxa"/>
            <w:vAlign w:val="center"/>
          </w:tcPr>
          <w:p>
            <w:pPr>
              <w:spacing w:line="600" w:lineRule="exact"/>
              <w:jc w:val="center"/>
              <w:rPr>
                <w:rFonts w:hint="eastAsia" w:ascii="仿宋_GB2312" w:hAnsi="Times New Roman" w:cs="Times New Roman"/>
              </w:rPr>
            </w:pPr>
          </w:p>
        </w:tc>
        <w:tc>
          <w:tcPr>
            <w:tcW w:w="3200" w:type="dxa"/>
            <w:shd w:val="clear" w:color="auto" w:fill="auto"/>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八</w:t>
            </w:r>
            <w:r>
              <w:rPr>
                <w:rFonts w:hint="eastAsia" w:ascii="仿宋_GB2312" w:hAnsi="Times New Roman" w:cs="Times New Roman"/>
              </w:rPr>
              <w:t>、行政奖励</w:t>
            </w:r>
          </w:p>
        </w:tc>
        <w:tc>
          <w:tcPr>
            <w:tcW w:w="68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lang w:val="en-US" w:eastAsia="zh-CN"/>
              </w:rPr>
            </w:pPr>
            <w:r>
              <w:rPr>
                <w:rFonts w:hint="eastAsia" w:ascii="仿宋_GB2312" w:hAnsi="Times New Roman" w:cs="Times New Roman"/>
              </w:rPr>
              <w:t>共0项</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52" w:type="dxa"/>
            <w:vAlign w:val="center"/>
          </w:tcPr>
          <w:p>
            <w:pPr>
              <w:spacing w:line="600" w:lineRule="exact"/>
              <w:jc w:val="center"/>
              <w:rPr>
                <w:rFonts w:hint="eastAsia" w:ascii="仿宋_GB2312" w:hAnsi="Times New Roman" w:cs="Times New Roman"/>
              </w:rPr>
            </w:pPr>
          </w:p>
        </w:tc>
        <w:tc>
          <w:tcPr>
            <w:tcW w:w="3200" w:type="dxa"/>
            <w:shd w:val="clear" w:color="auto" w:fill="auto"/>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lang w:val="en-US" w:eastAsia="zh-CN"/>
              </w:rPr>
              <w:t>九</w:t>
            </w:r>
            <w:r>
              <w:rPr>
                <w:rFonts w:hint="eastAsia" w:ascii="仿宋_GB2312" w:hAnsi="Times New Roman" w:cs="Times New Roman"/>
              </w:rPr>
              <w:t>、行政裁决</w:t>
            </w:r>
          </w:p>
        </w:tc>
        <w:tc>
          <w:tcPr>
            <w:tcW w:w="68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lang w:val="en-US" w:eastAsia="zh-CN"/>
              </w:rPr>
            </w:pPr>
            <w:r>
              <w:rPr>
                <w:rFonts w:hint="eastAsia" w:ascii="仿宋_GB2312" w:hAnsi="Times New Roman" w:cs="Times New Roman"/>
              </w:rPr>
              <w:t>共0项</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52" w:type="dxa"/>
            <w:vAlign w:val="center"/>
          </w:tcPr>
          <w:p>
            <w:pPr>
              <w:spacing w:line="600" w:lineRule="exact"/>
              <w:jc w:val="center"/>
              <w:rPr>
                <w:rFonts w:hint="eastAsia" w:ascii="仿宋_GB2312" w:hAnsi="Times New Roman" w:cs="Times New Roman"/>
              </w:rPr>
            </w:pPr>
          </w:p>
        </w:tc>
        <w:tc>
          <w:tcPr>
            <w:tcW w:w="3200" w:type="dxa"/>
            <w:vAlign w:val="center"/>
          </w:tcPr>
          <w:p>
            <w:pPr>
              <w:spacing w:line="600" w:lineRule="exact"/>
              <w:jc w:val="center"/>
              <w:rPr>
                <w:rFonts w:hint="eastAsia" w:ascii="仿宋_GB2312" w:hAnsi="Times New Roman" w:cs="Times New Roman"/>
              </w:rPr>
            </w:pPr>
            <w:r>
              <w:rPr>
                <w:rFonts w:hint="eastAsia" w:ascii="仿宋_GB2312" w:hAnsi="Times New Roman" w:cs="Times New Roman"/>
                <w:lang w:val="en-US" w:eastAsia="zh-CN"/>
              </w:rPr>
              <w:t>十</w:t>
            </w:r>
            <w:r>
              <w:rPr>
                <w:rFonts w:hint="eastAsia" w:ascii="仿宋_GB2312" w:hAnsi="Times New Roman" w:cs="Times New Roman"/>
              </w:rPr>
              <w:t>、行政备案</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rPr>
            </w:pPr>
            <w:r>
              <w:rPr>
                <w:rFonts w:hint="eastAsia" w:ascii="仿宋_GB2312" w:hAnsi="Times New Roman" w:cs="Times New Roman"/>
              </w:rPr>
              <w:t>共</w:t>
            </w:r>
            <w:r>
              <w:rPr>
                <w:rFonts w:hint="eastAsia" w:ascii="仿宋_GB2312" w:hAnsi="Times New Roman" w:cs="Times New Roman"/>
                <w:lang w:val="en-US" w:eastAsia="zh-CN"/>
              </w:rPr>
              <w:t>4</w:t>
            </w:r>
            <w:r>
              <w:rPr>
                <w:rFonts w:hint="eastAsia" w:ascii="仿宋_GB2312" w:hAnsi="Times New Roman" w:cs="Times New Roman"/>
              </w:rPr>
              <w:t>项</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52" w:type="dxa"/>
            <w:vAlign w:val="center"/>
          </w:tcPr>
          <w:p>
            <w:pPr>
              <w:spacing w:line="600" w:lineRule="exact"/>
              <w:jc w:val="center"/>
              <w:rPr>
                <w:rFonts w:hint="eastAsia" w:ascii="仿宋_GB2312" w:hAnsi="Times New Roman" w:cs="Times New Roman"/>
              </w:rPr>
            </w:pPr>
            <w:r>
              <w:rPr>
                <w:rFonts w:hint="eastAsia" w:ascii="仿宋_GB2312" w:hAnsi="Times New Roman" w:cs="Times New Roman"/>
                <w:lang w:val="en-US" w:eastAsia="zh-CN"/>
              </w:rPr>
              <w:t>36</w:t>
            </w:r>
          </w:p>
        </w:tc>
        <w:tc>
          <w:tcPr>
            <w:tcW w:w="3200" w:type="dxa"/>
            <w:vAlign w:val="center"/>
          </w:tcPr>
          <w:p>
            <w:pPr>
              <w:spacing w:line="600" w:lineRule="exact"/>
              <w:jc w:val="center"/>
              <w:rPr>
                <w:rFonts w:hint="eastAsia" w:ascii="仿宋_GB2312" w:hAnsi="Times New Roman" w:cs="Times New Roman"/>
              </w:rPr>
            </w:pPr>
            <w:r>
              <w:rPr>
                <w:rFonts w:hint="eastAsia" w:ascii="仿宋_GB2312" w:hAnsi="Times New Roman" w:cs="Times New Roman"/>
              </w:rPr>
              <w:t>1</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单用途商业预付卡备案</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52" w:type="dxa"/>
            <w:vAlign w:val="center"/>
          </w:tcPr>
          <w:p>
            <w:pPr>
              <w:spacing w:line="600" w:lineRule="exact"/>
              <w:jc w:val="center"/>
              <w:rPr>
                <w:rFonts w:hint="eastAsia" w:ascii="仿宋_GB2312" w:hAnsi="Times New Roman" w:cs="Times New Roman"/>
              </w:rPr>
            </w:pPr>
            <w:r>
              <w:rPr>
                <w:rFonts w:hint="eastAsia" w:ascii="仿宋_GB2312" w:hAnsi="Times New Roman" w:cs="Times New Roman"/>
                <w:lang w:val="en-US" w:eastAsia="zh-CN"/>
              </w:rPr>
              <w:t>37</w:t>
            </w:r>
          </w:p>
        </w:tc>
        <w:tc>
          <w:tcPr>
            <w:tcW w:w="3200" w:type="dxa"/>
            <w:vAlign w:val="center"/>
          </w:tcPr>
          <w:p>
            <w:pPr>
              <w:spacing w:line="600" w:lineRule="exact"/>
              <w:jc w:val="center"/>
              <w:rPr>
                <w:rFonts w:hint="eastAsia" w:ascii="仿宋_GB2312" w:hAnsi="Times New Roman" w:cs="Times New Roman"/>
              </w:rPr>
            </w:pPr>
            <w:r>
              <w:rPr>
                <w:rFonts w:hint="eastAsia" w:ascii="仿宋_GB2312" w:hAnsi="Times New Roman" w:cs="Times New Roman"/>
              </w:rPr>
              <w:t>2</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洗染业经营者备案</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52" w:type="dxa"/>
            <w:vAlign w:val="center"/>
          </w:tcPr>
          <w:p>
            <w:pPr>
              <w:spacing w:line="600" w:lineRule="exact"/>
              <w:jc w:val="center"/>
              <w:rPr>
                <w:rFonts w:hint="eastAsia" w:ascii="仿宋_GB2312" w:hAnsi="Times New Roman" w:cs="Times New Roman"/>
              </w:rPr>
            </w:pPr>
            <w:r>
              <w:rPr>
                <w:rFonts w:hint="eastAsia" w:ascii="仿宋_GB2312" w:hAnsi="Times New Roman" w:cs="Times New Roman"/>
                <w:lang w:val="en-US" w:eastAsia="zh-CN"/>
              </w:rPr>
              <w:t>38</w:t>
            </w:r>
          </w:p>
        </w:tc>
        <w:tc>
          <w:tcPr>
            <w:tcW w:w="3200" w:type="dxa"/>
            <w:vAlign w:val="center"/>
          </w:tcPr>
          <w:p>
            <w:pPr>
              <w:spacing w:line="600" w:lineRule="exact"/>
              <w:jc w:val="center"/>
              <w:rPr>
                <w:rFonts w:hint="eastAsia" w:ascii="仿宋_GB2312" w:hAnsi="Times New Roman" w:cs="Times New Roman"/>
              </w:rPr>
            </w:pPr>
            <w:r>
              <w:rPr>
                <w:rFonts w:hint="eastAsia" w:ascii="仿宋_GB2312" w:hAnsi="Times New Roman" w:cs="Times New Roman"/>
              </w:rPr>
              <w:t>3</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lang w:val="en-US" w:eastAsia="zh-CN"/>
              </w:rPr>
            </w:pPr>
            <w:r>
              <w:rPr>
                <w:rFonts w:hint="eastAsia" w:ascii="仿宋_GB2312" w:hAnsi="Times New Roman" w:cs="Times New Roman"/>
                <w:lang w:val="en-US" w:eastAsia="zh-CN"/>
              </w:rPr>
              <w:t>汽车经销商备案</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52" w:type="dxa"/>
            <w:vAlign w:val="center"/>
          </w:tcPr>
          <w:p>
            <w:pPr>
              <w:spacing w:line="600" w:lineRule="exact"/>
              <w:jc w:val="center"/>
              <w:rPr>
                <w:rFonts w:hint="eastAsia" w:ascii="仿宋_GB2312" w:hAnsi="Times New Roman" w:cs="Times New Roman"/>
              </w:rPr>
            </w:pPr>
            <w:r>
              <w:rPr>
                <w:rFonts w:hint="eastAsia" w:ascii="仿宋_GB2312" w:hAnsi="Times New Roman" w:cs="Times New Roman"/>
                <w:lang w:val="en-US" w:eastAsia="zh-CN"/>
              </w:rPr>
              <w:t>39</w:t>
            </w:r>
          </w:p>
        </w:tc>
        <w:tc>
          <w:tcPr>
            <w:tcW w:w="3200" w:type="dxa"/>
            <w:vAlign w:val="center"/>
          </w:tcPr>
          <w:p>
            <w:pPr>
              <w:spacing w:line="600" w:lineRule="exact"/>
              <w:jc w:val="center"/>
              <w:rPr>
                <w:rFonts w:hint="eastAsia" w:ascii="仿宋_GB2312" w:hAnsi="Times New Roman" w:cs="Times New Roman"/>
              </w:rPr>
            </w:pPr>
            <w:r>
              <w:rPr>
                <w:rFonts w:hint="eastAsia" w:ascii="仿宋_GB2312" w:hAnsi="Times New Roman" w:cs="Times New Roman"/>
              </w:rPr>
              <w:t>4</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cs="Times New Roman"/>
                <w:lang w:val="en-US" w:eastAsia="zh-CN"/>
              </w:rPr>
            </w:pPr>
            <w:bookmarkStart w:id="0" w:name="_GoBack"/>
            <w:bookmarkEnd w:id="0"/>
            <w:r>
              <w:rPr>
                <w:rFonts w:hint="eastAsia" w:ascii="仿宋_GB2312" w:hAnsi="Times New Roman" w:cs="Times New Roman"/>
                <w:lang w:val="en-US" w:eastAsia="zh-CN"/>
              </w:rPr>
              <w:t>零售商促销行为备案登记</w:t>
            </w:r>
          </w:p>
        </w:tc>
        <w:tc>
          <w:tcPr>
            <w:tcW w:w="2356" w:type="dxa"/>
            <w:vAlign w:val="center"/>
          </w:tcPr>
          <w:p>
            <w:pPr>
              <w:spacing w:line="600" w:lineRule="exact"/>
              <w:jc w:val="center"/>
              <w:rPr>
                <w:rFonts w:hint="eastAsia" w:ascii="仿宋_GB2312"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52" w:type="dxa"/>
            <w:vAlign w:val="center"/>
          </w:tcPr>
          <w:p>
            <w:pPr>
              <w:spacing w:line="600" w:lineRule="exact"/>
              <w:jc w:val="center"/>
              <w:rPr>
                <w:rFonts w:hint="eastAsia" w:ascii="仿宋_GB2312" w:hAnsi="Times New Roman" w:cs="Times New Roman"/>
              </w:rPr>
            </w:pPr>
          </w:p>
        </w:tc>
        <w:tc>
          <w:tcPr>
            <w:tcW w:w="3200" w:type="dxa"/>
            <w:vAlign w:val="center"/>
          </w:tcPr>
          <w:p>
            <w:pPr>
              <w:spacing w:line="600" w:lineRule="exact"/>
              <w:jc w:val="center"/>
              <w:rPr>
                <w:rFonts w:hint="eastAsia" w:ascii="仿宋_GB2312" w:hAnsi="Times New Roman" w:cs="Times New Roman"/>
                <w:lang w:val="en-US" w:eastAsia="zh-CN"/>
              </w:rPr>
            </w:pPr>
            <w:r>
              <w:rPr>
                <w:rFonts w:hint="eastAsia" w:ascii="仿宋_GB2312" w:hAnsi="Times New Roman" w:cs="Times New Roman"/>
              </w:rPr>
              <w:t>十</w:t>
            </w:r>
            <w:r>
              <w:rPr>
                <w:rFonts w:hint="eastAsia" w:ascii="仿宋_GB2312" w:hAnsi="Times New Roman" w:cs="Times New Roman"/>
                <w:lang w:val="en-US" w:eastAsia="zh-CN"/>
              </w:rPr>
              <w:t>一</w:t>
            </w:r>
            <w:r>
              <w:rPr>
                <w:rFonts w:hint="eastAsia" w:ascii="仿宋_GB2312" w:hAnsi="Times New Roman" w:cs="Times New Roman"/>
              </w:rPr>
              <w:t>、其他类</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cs="Times New Roman"/>
              </w:rPr>
            </w:pPr>
            <w:r>
              <w:rPr>
                <w:rFonts w:hint="eastAsia" w:ascii="仿宋_GB2312" w:hAnsi="Times New Roman" w:cs="Times New Roman"/>
              </w:rPr>
              <w:t>共0项</w:t>
            </w:r>
          </w:p>
        </w:tc>
        <w:tc>
          <w:tcPr>
            <w:tcW w:w="2356" w:type="dxa"/>
            <w:vAlign w:val="center"/>
          </w:tcPr>
          <w:p>
            <w:pPr>
              <w:spacing w:line="600" w:lineRule="exact"/>
              <w:jc w:val="center"/>
              <w:rPr>
                <w:rFonts w:hint="eastAsia" w:ascii="仿宋_GB2312" w:hAnsi="Times New Roman" w:cs="Times New Roman"/>
              </w:rPr>
            </w:pPr>
          </w:p>
        </w:tc>
      </w:tr>
    </w:tbl>
    <w:p>
      <w:pPr>
        <w:spacing w:line="600" w:lineRule="exact"/>
        <w:jc w:val="center"/>
        <w:rPr>
          <w:rFonts w:hint="eastAsia" w:ascii="仿宋_GB2312" w:hAnsi="Times New Roman" w:cs="Times New Roman"/>
        </w:rPr>
      </w:pPr>
    </w:p>
    <w:sectPr>
      <w:footerReference r:id="rId3" w:type="default"/>
      <w:pgSz w:w="16838" w:h="11906" w:orient="landscape"/>
      <w:pgMar w:top="1587" w:right="1701" w:bottom="1587" w:left="1587" w:header="851" w:footer="992" w:gutter="0"/>
      <w:pgNumType w:fmt="numberInDash"/>
      <w:cols w:space="720" w:num="1"/>
      <w:titlePg/>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- 2 -</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lOWQ0MmQ2ZDg5ODI4Y2JiODA2YjQwN2Q5NDFkZGYifQ=="/>
  </w:docVars>
  <w:rsids>
    <w:rsidRoot w:val="13687030"/>
    <w:rsid w:val="00034193"/>
    <w:rsid w:val="000F7E3E"/>
    <w:rsid w:val="00172598"/>
    <w:rsid w:val="00282AEF"/>
    <w:rsid w:val="002845FB"/>
    <w:rsid w:val="002D5D99"/>
    <w:rsid w:val="00347870"/>
    <w:rsid w:val="003A181A"/>
    <w:rsid w:val="005C348A"/>
    <w:rsid w:val="005D2600"/>
    <w:rsid w:val="006F0A56"/>
    <w:rsid w:val="007340EE"/>
    <w:rsid w:val="00792961"/>
    <w:rsid w:val="008A5C1B"/>
    <w:rsid w:val="008D087B"/>
    <w:rsid w:val="008D7A5D"/>
    <w:rsid w:val="008E3A57"/>
    <w:rsid w:val="00B01881"/>
    <w:rsid w:val="00B960D3"/>
    <w:rsid w:val="00C459B8"/>
    <w:rsid w:val="00DB36B1"/>
    <w:rsid w:val="00DF10BF"/>
    <w:rsid w:val="016F46FA"/>
    <w:rsid w:val="018D53D7"/>
    <w:rsid w:val="019C1ADC"/>
    <w:rsid w:val="01C9661C"/>
    <w:rsid w:val="01EA23BD"/>
    <w:rsid w:val="02154B54"/>
    <w:rsid w:val="02AB4F33"/>
    <w:rsid w:val="03613131"/>
    <w:rsid w:val="03A47FF8"/>
    <w:rsid w:val="04613EAE"/>
    <w:rsid w:val="046F60DC"/>
    <w:rsid w:val="04835B70"/>
    <w:rsid w:val="04AB7AAD"/>
    <w:rsid w:val="050A21D6"/>
    <w:rsid w:val="050D5CFC"/>
    <w:rsid w:val="05443CBB"/>
    <w:rsid w:val="05C31C58"/>
    <w:rsid w:val="060166DC"/>
    <w:rsid w:val="06167A85"/>
    <w:rsid w:val="06183487"/>
    <w:rsid w:val="06811C40"/>
    <w:rsid w:val="06BE7B3A"/>
    <w:rsid w:val="06E668C2"/>
    <w:rsid w:val="07233118"/>
    <w:rsid w:val="078D6158"/>
    <w:rsid w:val="07BE12C2"/>
    <w:rsid w:val="083B000B"/>
    <w:rsid w:val="08690253"/>
    <w:rsid w:val="08F61CDC"/>
    <w:rsid w:val="09082548"/>
    <w:rsid w:val="09262850"/>
    <w:rsid w:val="098627FF"/>
    <w:rsid w:val="09CD3927"/>
    <w:rsid w:val="0A3273B2"/>
    <w:rsid w:val="0A5F6C47"/>
    <w:rsid w:val="0AF42E6D"/>
    <w:rsid w:val="0B55320D"/>
    <w:rsid w:val="0BA74DEB"/>
    <w:rsid w:val="0BCF547B"/>
    <w:rsid w:val="0C107893"/>
    <w:rsid w:val="0C570B51"/>
    <w:rsid w:val="0C9D0C40"/>
    <w:rsid w:val="0CA14072"/>
    <w:rsid w:val="0D3D2D82"/>
    <w:rsid w:val="0D665512"/>
    <w:rsid w:val="0E141541"/>
    <w:rsid w:val="0ED5096C"/>
    <w:rsid w:val="0EE12DBC"/>
    <w:rsid w:val="0EE80AD8"/>
    <w:rsid w:val="0F274734"/>
    <w:rsid w:val="102D0A50"/>
    <w:rsid w:val="10550BDD"/>
    <w:rsid w:val="10633560"/>
    <w:rsid w:val="10730622"/>
    <w:rsid w:val="10AA18CA"/>
    <w:rsid w:val="10C41CA0"/>
    <w:rsid w:val="116964ED"/>
    <w:rsid w:val="123B360C"/>
    <w:rsid w:val="12A04005"/>
    <w:rsid w:val="12C03DEC"/>
    <w:rsid w:val="131F6BDF"/>
    <w:rsid w:val="133C61E5"/>
    <w:rsid w:val="13676598"/>
    <w:rsid w:val="13687030"/>
    <w:rsid w:val="13AB7DCD"/>
    <w:rsid w:val="13B62B09"/>
    <w:rsid w:val="13FB68DF"/>
    <w:rsid w:val="146B22C4"/>
    <w:rsid w:val="148A3171"/>
    <w:rsid w:val="1514211A"/>
    <w:rsid w:val="15B10ED3"/>
    <w:rsid w:val="15DD3DFD"/>
    <w:rsid w:val="1621648A"/>
    <w:rsid w:val="162A16B5"/>
    <w:rsid w:val="1631535A"/>
    <w:rsid w:val="16E74AED"/>
    <w:rsid w:val="16F3664A"/>
    <w:rsid w:val="181225AC"/>
    <w:rsid w:val="183B0182"/>
    <w:rsid w:val="18621C9D"/>
    <w:rsid w:val="18F56CC1"/>
    <w:rsid w:val="1963539F"/>
    <w:rsid w:val="196E6863"/>
    <w:rsid w:val="19B77529"/>
    <w:rsid w:val="1A0452CD"/>
    <w:rsid w:val="1A5E0615"/>
    <w:rsid w:val="1C023961"/>
    <w:rsid w:val="1C284346"/>
    <w:rsid w:val="1C2A1FD9"/>
    <w:rsid w:val="1C821087"/>
    <w:rsid w:val="1CCE54B6"/>
    <w:rsid w:val="1CD74D35"/>
    <w:rsid w:val="1D466D22"/>
    <w:rsid w:val="1DEB133C"/>
    <w:rsid w:val="1E3D5571"/>
    <w:rsid w:val="1E9C0EFC"/>
    <w:rsid w:val="1F38765D"/>
    <w:rsid w:val="1F3F0BFE"/>
    <w:rsid w:val="1F57092F"/>
    <w:rsid w:val="200217F2"/>
    <w:rsid w:val="200E3BA8"/>
    <w:rsid w:val="206B0EFE"/>
    <w:rsid w:val="212E493D"/>
    <w:rsid w:val="21E26EA6"/>
    <w:rsid w:val="22706986"/>
    <w:rsid w:val="22953DEC"/>
    <w:rsid w:val="232A1DA9"/>
    <w:rsid w:val="232A27E1"/>
    <w:rsid w:val="23C012DA"/>
    <w:rsid w:val="23E5442D"/>
    <w:rsid w:val="24660AC3"/>
    <w:rsid w:val="248210CA"/>
    <w:rsid w:val="24C84730"/>
    <w:rsid w:val="25507A84"/>
    <w:rsid w:val="25586843"/>
    <w:rsid w:val="261E714F"/>
    <w:rsid w:val="26721C78"/>
    <w:rsid w:val="26F7259B"/>
    <w:rsid w:val="279E4FBA"/>
    <w:rsid w:val="292568E9"/>
    <w:rsid w:val="29AC6F95"/>
    <w:rsid w:val="29D76B00"/>
    <w:rsid w:val="2A057760"/>
    <w:rsid w:val="2A7C4D62"/>
    <w:rsid w:val="2A9E000F"/>
    <w:rsid w:val="2AFE3AD5"/>
    <w:rsid w:val="2B4169F7"/>
    <w:rsid w:val="2BD27B5F"/>
    <w:rsid w:val="2C75029D"/>
    <w:rsid w:val="2C822356"/>
    <w:rsid w:val="2CA4400F"/>
    <w:rsid w:val="2CDC0C89"/>
    <w:rsid w:val="2CE8742C"/>
    <w:rsid w:val="2DB77436"/>
    <w:rsid w:val="2EBB05F0"/>
    <w:rsid w:val="2EC06B7A"/>
    <w:rsid w:val="2F902DC7"/>
    <w:rsid w:val="300D3A65"/>
    <w:rsid w:val="309E173E"/>
    <w:rsid w:val="30D61884"/>
    <w:rsid w:val="30D74613"/>
    <w:rsid w:val="30D870E2"/>
    <w:rsid w:val="332E4F7E"/>
    <w:rsid w:val="333D6074"/>
    <w:rsid w:val="337C6FFF"/>
    <w:rsid w:val="35412197"/>
    <w:rsid w:val="35735BDB"/>
    <w:rsid w:val="35EE0639"/>
    <w:rsid w:val="361C6261"/>
    <w:rsid w:val="36E26CB2"/>
    <w:rsid w:val="36E47EE0"/>
    <w:rsid w:val="36FA6A30"/>
    <w:rsid w:val="37190532"/>
    <w:rsid w:val="371C54C3"/>
    <w:rsid w:val="373B0B20"/>
    <w:rsid w:val="375061E3"/>
    <w:rsid w:val="37D80403"/>
    <w:rsid w:val="37EF2060"/>
    <w:rsid w:val="384F7692"/>
    <w:rsid w:val="387D2504"/>
    <w:rsid w:val="38B72418"/>
    <w:rsid w:val="390031BE"/>
    <w:rsid w:val="39343BC7"/>
    <w:rsid w:val="3A333499"/>
    <w:rsid w:val="3AB10A66"/>
    <w:rsid w:val="3AC74A2C"/>
    <w:rsid w:val="3AFC715E"/>
    <w:rsid w:val="3B57280C"/>
    <w:rsid w:val="3BF83010"/>
    <w:rsid w:val="3C142628"/>
    <w:rsid w:val="3C624FF6"/>
    <w:rsid w:val="3CC83533"/>
    <w:rsid w:val="3D7C1F71"/>
    <w:rsid w:val="3E962277"/>
    <w:rsid w:val="3ED82D07"/>
    <w:rsid w:val="3EDA39BF"/>
    <w:rsid w:val="3F0C21D0"/>
    <w:rsid w:val="3F6705D0"/>
    <w:rsid w:val="3FB00F23"/>
    <w:rsid w:val="3FF760F3"/>
    <w:rsid w:val="40816519"/>
    <w:rsid w:val="409043E0"/>
    <w:rsid w:val="40A8057D"/>
    <w:rsid w:val="40E11F58"/>
    <w:rsid w:val="41307323"/>
    <w:rsid w:val="418145EE"/>
    <w:rsid w:val="42181233"/>
    <w:rsid w:val="438A04A9"/>
    <w:rsid w:val="440B177C"/>
    <w:rsid w:val="440D5923"/>
    <w:rsid w:val="44B35EB4"/>
    <w:rsid w:val="44B83A2C"/>
    <w:rsid w:val="463C6422"/>
    <w:rsid w:val="465E73D1"/>
    <w:rsid w:val="46905805"/>
    <w:rsid w:val="46A44174"/>
    <w:rsid w:val="46CA24A4"/>
    <w:rsid w:val="4734028E"/>
    <w:rsid w:val="47BE2751"/>
    <w:rsid w:val="47C234CB"/>
    <w:rsid w:val="4816686F"/>
    <w:rsid w:val="48D06B9D"/>
    <w:rsid w:val="48DA204B"/>
    <w:rsid w:val="496B55D7"/>
    <w:rsid w:val="49C36E55"/>
    <w:rsid w:val="4D171805"/>
    <w:rsid w:val="4D417D22"/>
    <w:rsid w:val="4D777E6F"/>
    <w:rsid w:val="4DEF274A"/>
    <w:rsid w:val="4DF36FD2"/>
    <w:rsid w:val="4E0B6ADD"/>
    <w:rsid w:val="4ED66360"/>
    <w:rsid w:val="4F0326E4"/>
    <w:rsid w:val="4F045AED"/>
    <w:rsid w:val="4FD73FE3"/>
    <w:rsid w:val="506F4DC7"/>
    <w:rsid w:val="507A37B9"/>
    <w:rsid w:val="50E038A0"/>
    <w:rsid w:val="50F71F7A"/>
    <w:rsid w:val="512B46F3"/>
    <w:rsid w:val="51386999"/>
    <w:rsid w:val="52F567ED"/>
    <w:rsid w:val="53185BFF"/>
    <w:rsid w:val="538E5BB5"/>
    <w:rsid w:val="542E7D6B"/>
    <w:rsid w:val="54793929"/>
    <w:rsid w:val="5556631E"/>
    <w:rsid w:val="55727C78"/>
    <w:rsid w:val="55EF07E9"/>
    <w:rsid w:val="5665703A"/>
    <w:rsid w:val="5682779A"/>
    <w:rsid w:val="56E354DB"/>
    <w:rsid w:val="57057D9F"/>
    <w:rsid w:val="570A6D1B"/>
    <w:rsid w:val="570B753B"/>
    <w:rsid w:val="58334019"/>
    <w:rsid w:val="58974161"/>
    <w:rsid w:val="596B7E53"/>
    <w:rsid w:val="59BF32F6"/>
    <w:rsid w:val="5ABD5B79"/>
    <w:rsid w:val="5C4441EE"/>
    <w:rsid w:val="5C7664B8"/>
    <w:rsid w:val="5C8462D2"/>
    <w:rsid w:val="5CAE7BDC"/>
    <w:rsid w:val="5D9262A2"/>
    <w:rsid w:val="5DD163C5"/>
    <w:rsid w:val="5E0B333C"/>
    <w:rsid w:val="5E540345"/>
    <w:rsid w:val="5EC97076"/>
    <w:rsid w:val="5EE91DBB"/>
    <w:rsid w:val="5F1D66F4"/>
    <w:rsid w:val="5F2E1CC5"/>
    <w:rsid w:val="5F833571"/>
    <w:rsid w:val="60455662"/>
    <w:rsid w:val="60956DF9"/>
    <w:rsid w:val="60982B3D"/>
    <w:rsid w:val="617F74D3"/>
    <w:rsid w:val="61CB1E20"/>
    <w:rsid w:val="61F14774"/>
    <w:rsid w:val="61F71C40"/>
    <w:rsid w:val="620F20FD"/>
    <w:rsid w:val="62773D53"/>
    <w:rsid w:val="628B09B2"/>
    <w:rsid w:val="62B1434F"/>
    <w:rsid w:val="63397D24"/>
    <w:rsid w:val="6425066B"/>
    <w:rsid w:val="64E32BCA"/>
    <w:rsid w:val="652B26DD"/>
    <w:rsid w:val="653A0B78"/>
    <w:rsid w:val="65774939"/>
    <w:rsid w:val="65FF6F5A"/>
    <w:rsid w:val="665473C5"/>
    <w:rsid w:val="66672449"/>
    <w:rsid w:val="66A80367"/>
    <w:rsid w:val="66D055E6"/>
    <w:rsid w:val="66D80CA4"/>
    <w:rsid w:val="670E400B"/>
    <w:rsid w:val="67852F40"/>
    <w:rsid w:val="68006E57"/>
    <w:rsid w:val="68143CFF"/>
    <w:rsid w:val="69755D12"/>
    <w:rsid w:val="69C84404"/>
    <w:rsid w:val="69ED403A"/>
    <w:rsid w:val="6A4B6B73"/>
    <w:rsid w:val="6A661E51"/>
    <w:rsid w:val="6A7F31EA"/>
    <w:rsid w:val="6AB815EA"/>
    <w:rsid w:val="6AE52D58"/>
    <w:rsid w:val="6B1A674F"/>
    <w:rsid w:val="6B756997"/>
    <w:rsid w:val="6B9916BE"/>
    <w:rsid w:val="6BDB7B6A"/>
    <w:rsid w:val="6BFC24E9"/>
    <w:rsid w:val="6C353B01"/>
    <w:rsid w:val="6C510045"/>
    <w:rsid w:val="6C6A6321"/>
    <w:rsid w:val="6C6D6983"/>
    <w:rsid w:val="6C923948"/>
    <w:rsid w:val="6CE2358B"/>
    <w:rsid w:val="6D3711E4"/>
    <w:rsid w:val="6D394286"/>
    <w:rsid w:val="6DC91565"/>
    <w:rsid w:val="6E5A2E71"/>
    <w:rsid w:val="6E5A6851"/>
    <w:rsid w:val="6E7C1802"/>
    <w:rsid w:val="6F2B3CBF"/>
    <w:rsid w:val="6F775F5F"/>
    <w:rsid w:val="6FE06DF3"/>
    <w:rsid w:val="6FE51D18"/>
    <w:rsid w:val="700A502F"/>
    <w:rsid w:val="702C4B31"/>
    <w:rsid w:val="70803130"/>
    <w:rsid w:val="71A71E12"/>
    <w:rsid w:val="71CE6A6E"/>
    <w:rsid w:val="71E57DA3"/>
    <w:rsid w:val="724B2416"/>
    <w:rsid w:val="72D84B9A"/>
    <w:rsid w:val="731E6FED"/>
    <w:rsid w:val="742929DF"/>
    <w:rsid w:val="74437DDD"/>
    <w:rsid w:val="747A5979"/>
    <w:rsid w:val="74A51F0E"/>
    <w:rsid w:val="7561641B"/>
    <w:rsid w:val="7593340D"/>
    <w:rsid w:val="75B0665E"/>
    <w:rsid w:val="760632AF"/>
    <w:rsid w:val="76213C0F"/>
    <w:rsid w:val="76796840"/>
    <w:rsid w:val="76902044"/>
    <w:rsid w:val="76E70E8A"/>
    <w:rsid w:val="771E1907"/>
    <w:rsid w:val="772C43B9"/>
    <w:rsid w:val="77565676"/>
    <w:rsid w:val="77956C48"/>
    <w:rsid w:val="78067064"/>
    <w:rsid w:val="78214BFE"/>
    <w:rsid w:val="78B00425"/>
    <w:rsid w:val="78F14C6B"/>
    <w:rsid w:val="793F743D"/>
    <w:rsid w:val="795A6F63"/>
    <w:rsid w:val="797D740B"/>
    <w:rsid w:val="7A1D51E7"/>
    <w:rsid w:val="7A4169E8"/>
    <w:rsid w:val="7A5367B2"/>
    <w:rsid w:val="7B762B0B"/>
    <w:rsid w:val="7BC85FBE"/>
    <w:rsid w:val="7BF4719E"/>
    <w:rsid w:val="7C376140"/>
    <w:rsid w:val="7C407CF5"/>
    <w:rsid w:val="7C501A76"/>
    <w:rsid w:val="7C9927B8"/>
    <w:rsid w:val="7DE5093B"/>
    <w:rsid w:val="7DF237D3"/>
    <w:rsid w:val="7EE63E67"/>
    <w:rsid w:val="7F0E1810"/>
    <w:rsid w:val="7F2F2B30"/>
    <w:rsid w:val="7F644ED1"/>
    <w:rsid w:val="7FA720DB"/>
    <w:rsid w:val="7FAF3FF0"/>
    <w:rsid w:val="7FB80ECC"/>
    <w:rsid w:val="7FB810BB"/>
    <w:rsid w:val="7FF84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8">
    <w:name w:val="Char"/>
    <w:basedOn w:val="1"/>
    <w:qFormat/>
    <w:uiPriority w:val="0"/>
    <w:pPr>
      <w:snapToGrid w:val="0"/>
      <w:spacing w:after="156" w:afterLines="50" w:line="360" w:lineRule="auto"/>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724</Words>
  <Characters>735</Characters>
  <Lines>15</Lines>
  <Paragraphs>4</Paragraphs>
  <TotalTime>17</TotalTime>
  <ScaleCrop>false</ScaleCrop>
  <LinksUpToDate>false</LinksUpToDate>
  <CharactersWithSpaces>735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2023-08-24T08:23:00Z</dcterms:created>
  <dc:creator>等风来</dc:creator>
  <cp:lastModifiedBy>Lenovo</cp:lastModifiedBy>
  <cp:lastPrinted>2024-12-25T03:31:00Z</cp:lastPrinted>
  <dcterms:modified xsi:type="dcterms:W3CDTF">2025-03-07T01:29:24Z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C867B4A810604D4BA9DA0987F411F507_12</vt:lpwstr>
  </property>
</Properties>
</file>