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Cs w:val="32"/>
        </w:rPr>
      </w:pPr>
      <w:r>
        <w:rPr>
          <w:rFonts w:hint="eastAsia" w:ascii="黑体" w:hAnsi="黑体" w:eastAsia="黑体"/>
          <w:szCs w:val="32"/>
        </w:rPr>
        <w:drawing>
          <wp:anchor distT="0" distB="0" distL="114300" distR="114300" simplePos="0" relativeHeight="251659264" behindDoc="0" locked="0" layoutInCell="1" allowOverlap="1">
            <wp:simplePos x="0" y="0"/>
            <wp:positionH relativeFrom="column">
              <wp:posOffset>3823970</wp:posOffset>
            </wp:positionH>
            <wp:positionV relativeFrom="paragraph">
              <wp:posOffset>-48895</wp:posOffset>
            </wp:positionV>
            <wp:extent cx="1490980" cy="1442085"/>
            <wp:effectExtent l="0" t="0" r="0" b="0"/>
            <wp:wrapNone/>
            <wp:docPr id="1" name="图片 1" descr="334de40ee69d4441b11358789065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4de40ee69d4441b11358789065de2"/>
                    <pic:cNvPicPr>
                      <a:picLocks noChangeAspect="1"/>
                    </pic:cNvPicPr>
                  </pic:nvPicPr>
                  <pic:blipFill>
                    <a:blip r:embed="rId4">
                      <a:clrChange>
                        <a:clrFrom>
                          <a:srgbClr val="FFFFFF">
                            <a:alpha val="100000"/>
                          </a:srgbClr>
                        </a:clrFrom>
                        <a:clrTo>
                          <a:srgbClr val="FFFFFF">
                            <a:alpha val="100000"/>
                            <a:alpha val="0"/>
                          </a:srgbClr>
                        </a:clrTo>
                      </a:clrChange>
                    </a:blip>
                    <a:stretch>
                      <a:fillRect/>
                    </a:stretch>
                  </pic:blipFill>
                  <pic:spPr>
                    <a:xfrm>
                      <a:off x="0" y="0"/>
                      <a:ext cx="1490980" cy="1442085"/>
                    </a:xfrm>
                    <a:prstGeom prst="rect">
                      <a:avLst/>
                    </a:prstGeom>
                  </pic:spPr>
                </pic:pic>
              </a:graphicData>
            </a:graphic>
          </wp:anchor>
        </w:drawing>
      </w:r>
      <w:r>
        <w:rPr>
          <w:rFonts w:hint="eastAsia" w:ascii="黑体" w:hAnsi="黑体" w:eastAsia="黑体"/>
          <w:szCs w:val="32"/>
        </w:rPr>
        <w:t>附件2</w:t>
      </w:r>
    </w:p>
    <w:tbl>
      <w:tblPr>
        <w:tblStyle w:val="7"/>
        <w:tblW w:w="9714"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1342"/>
      </w:tblGrid>
      <w:tr>
        <w:tblPrEx>
          <w:tblCellMar>
            <w:top w:w="0" w:type="dxa"/>
            <w:left w:w="108" w:type="dxa"/>
            <w:bottom w:w="0" w:type="dxa"/>
            <w:right w:w="108" w:type="dxa"/>
          </w:tblCellMar>
        </w:tblPrEx>
        <w:trPr>
          <w:trHeight w:val="454" w:hRule="exact"/>
          <w:jc w:val="center"/>
        </w:trPr>
        <w:tc>
          <w:tcPr>
            <w:tcW w:w="9714" w:type="dxa"/>
            <w:gridSpan w:val="14"/>
            <w:tcBorders>
              <w:top w:val="nil"/>
              <w:left w:val="nil"/>
              <w:bottom w:val="nil"/>
              <w:right w:val="nil"/>
            </w:tcBorders>
            <w:vAlign w:val="center"/>
          </w:tcPr>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项目支出绩效自评表</w:t>
            </w:r>
          </w:p>
        </w:tc>
      </w:tr>
      <w:tr>
        <w:tblPrEx>
          <w:tblCellMar>
            <w:top w:w="0" w:type="dxa"/>
            <w:left w:w="108" w:type="dxa"/>
            <w:bottom w:w="0" w:type="dxa"/>
            <w:right w:w="108" w:type="dxa"/>
          </w:tblCellMar>
        </w:tblPrEx>
        <w:trPr>
          <w:trHeight w:val="201" w:hRule="atLeast"/>
          <w:jc w:val="center"/>
        </w:trPr>
        <w:tc>
          <w:tcPr>
            <w:tcW w:w="9714"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3</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485"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4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rPr>
              <w:t>本级唐财债（2023）16号开平区荆各庄矿应急医疗中心改造项目-2300万元</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唐山市开平区住房和城乡建设局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9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开平区市政工程服务中心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2300</w:t>
            </w:r>
          </w:p>
        </w:tc>
        <w:tc>
          <w:tcPr>
            <w:tcW w:w="1134"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2300</w:t>
            </w:r>
          </w:p>
        </w:tc>
        <w:tc>
          <w:tcPr>
            <w:tcW w:w="1134"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2300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40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0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完成项目全部改造内容</w:t>
            </w:r>
          </w:p>
        </w:tc>
        <w:tc>
          <w:tcPr>
            <w:tcW w:w="40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按时保质保量完成改造任务</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工程项目数量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完工率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改造项目完成时限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改造成本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2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方正仿宋_GBK" w:hAnsi="方正仿宋_GBK" w:eastAsia="方正仿宋_GBK" w:cs="方正仿宋_GBK"/>
                <w:i w:val="0"/>
                <w:color w:val="000000"/>
                <w:kern w:val="0"/>
                <w:sz w:val="21"/>
                <w:szCs w:val="21"/>
                <w:u w:val="none"/>
                <w:lang w:val="en-US" w:eastAsia="zh-CN" w:bidi="ar"/>
              </w:rPr>
              <w:t>疾病预防控制能力是否提升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tbl>
            <w:tblPr>
              <w:tblStyle w:val="7"/>
              <w:tblW w:w="9800" w:type="dxa"/>
              <w:jc w:val="center"/>
              <w:tblLayout w:type="fixed"/>
              <w:tblCellMar>
                <w:top w:w="0" w:type="dxa"/>
                <w:left w:w="108" w:type="dxa"/>
                <w:bottom w:w="0" w:type="dxa"/>
                <w:right w:w="108" w:type="dxa"/>
              </w:tblCellMar>
            </w:tblPr>
            <w:tblGrid>
              <w:gridCol w:w="9800"/>
            </w:tblGrid>
            <w:tr>
              <w:tblPrEx>
                <w:tblCellMar>
                  <w:top w:w="0" w:type="dxa"/>
                  <w:left w:w="108" w:type="dxa"/>
                  <w:bottom w:w="0" w:type="dxa"/>
                  <w:right w:w="108" w:type="dxa"/>
                </w:tblCellMar>
              </w:tblPrEx>
              <w:trPr>
                <w:trHeight w:val="300" w:hRule="exact"/>
                <w:jc w:val="center"/>
              </w:trPr>
              <w:tc>
                <w:tcPr>
                  <w:tcW w:w="21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bl>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tbl>
            <w:tblPr>
              <w:tblStyle w:val="7"/>
              <w:tblW w:w="9800" w:type="dxa"/>
              <w:jc w:val="center"/>
              <w:tblLayout w:type="fixed"/>
              <w:tblCellMar>
                <w:top w:w="0" w:type="dxa"/>
                <w:left w:w="108" w:type="dxa"/>
                <w:bottom w:w="0" w:type="dxa"/>
                <w:right w:w="108" w:type="dxa"/>
              </w:tblCellMar>
            </w:tblPr>
            <w:tblGrid>
              <w:gridCol w:w="9800"/>
            </w:tblGrid>
            <w:tr>
              <w:trPr>
                <w:trHeight w:val="300" w:hRule="exact"/>
                <w:jc w:val="center"/>
              </w:trPr>
              <w:tc>
                <w:tcPr>
                  <w:tcW w:w="21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bl>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长期使用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受益群众满意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55"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Cs w:val="32"/>
        </w:rPr>
      </w:pPr>
    </w:p>
    <w:p>
      <w:pPr>
        <w:widowControl/>
        <w:jc w:val="left"/>
      </w:pPr>
    </w:p>
    <w:p>
      <w:pPr>
        <w:spacing w:line="300" w:lineRule="exact"/>
        <w:rPr>
          <w:rFonts w:ascii="黑体" w:hAnsi="黑体" w:eastAsia="黑体"/>
          <w:szCs w:val="32"/>
        </w:rPr>
      </w:pPr>
      <w:r>
        <w:rPr>
          <w:rFonts w:hint="eastAsia" w:ascii="黑体" w:hAnsi="黑体" w:eastAsia="黑体"/>
          <w:szCs w:val="32"/>
        </w:rPr>
        <w:t>附件3</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项目支出绩效评价报告文本格式</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firstLine="420" w:firstLineChars="200"/>
        <w:outlineLvl w:val="0"/>
        <w:rPr>
          <w:rFonts w:ascii="仿宋_GB2312" w:eastAsia="仿宋_GB2312"/>
          <w:szCs w:val="32"/>
        </w:rPr>
      </w:pPr>
      <w:r>
        <w:rPr>
          <w:rFonts w:hint="eastAsia" w:ascii="仿宋_GB2312" w:eastAsia="仿宋_GB2312"/>
          <w:szCs w:val="32"/>
        </w:rPr>
        <w:t>（一）项目概况。包括项目背景、主要内容及实施情况、资金投入和使用情况等。</w:t>
      </w:r>
    </w:p>
    <w:p>
      <w:pPr>
        <w:numPr>
          <w:ilvl w:val="0"/>
          <w:numId w:val="0"/>
        </w:numPr>
        <w:spacing w:line="600" w:lineRule="exact"/>
        <w:ind w:firstLine="420" w:firstLineChars="200"/>
        <w:rPr>
          <w:rFonts w:hint="eastAsia" w:ascii="仿宋_GB2312" w:eastAsia="仿宋_GB2312"/>
          <w:szCs w:val="32"/>
        </w:rPr>
      </w:pPr>
      <w:r>
        <w:rPr>
          <w:rFonts w:hint="eastAsia" w:ascii="仿宋_GB2312" w:eastAsia="仿宋_GB2312"/>
          <w:szCs w:val="32"/>
        </w:rPr>
        <w:t>建设主要包括应急医疗中心病房诊疗室设置独立卫生间:屋面防水，采用4mmSBS改性沥青聚酯胎防水卷材:外墙粉刷、室内装修、破损墙体加固等。总改造面积15854.7平方米，改造完成后共设置病房及诊疗室672间。并配套建设一体化泵房一套，污水处理站一座及给排水、消防管道、检查井、电力照明等外网工程项目绩效目标。包括总体目标和阶段性目</w:t>
      </w:r>
    </w:p>
    <w:p>
      <w:pPr>
        <w:numPr>
          <w:ilvl w:val="0"/>
          <w:numId w:val="0"/>
        </w:numPr>
        <w:spacing w:line="600" w:lineRule="exact"/>
        <w:ind w:firstLine="420" w:firstLineChars="200"/>
        <w:rPr>
          <w:rFonts w:ascii="仿宋_GB2312" w:eastAsia="仿宋_GB2312"/>
          <w:szCs w:val="32"/>
        </w:rPr>
      </w:pPr>
      <w:r>
        <w:rPr>
          <w:rFonts w:hint="eastAsia" w:ascii="仿宋_GB2312" w:eastAsia="仿宋_GB2312"/>
          <w:szCs w:val="32"/>
          <w:lang w:eastAsia="zh-CN"/>
        </w:rPr>
        <w:t>（二）</w:t>
      </w:r>
      <w:r>
        <w:rPr>
          <w:rFonts w:hint="eastAsia" w:ascii="仿宋_GB2312" w:eastAsia="仿宋_GB2312"/>
          <w:szCs w:val="32"/>
        </w:rPr>
        <w:t>项目绩效目标完成100%，完成项目全部改造工程。</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ascii="仿宋_GB2312" w:eastAsia="仿宋_GB2312"/>
          <w:szCs w:val="32"/>
        </w:rPr>
      </w:pPr>
      <w:r>
        <w:rPr>
          <w:rFonts w:hint="eastAsia" w:ascii="仿宋_GB2312" w:eastAsia="仿宋_GB2312"/>
          <w:szCs w:val="32"/>
        </w:rPr>
        <w:t>（一）绩效评价目的、对象和范围。</w:t>
      </w:r>
    </w:p>
    <w:p>
      <w:pPr>
        <w:spacing w:line="600" w:lineRule="exact"/>
        <w:ind w:firstLine="420" w:firstLineChars="200"/>
        <w:rPr>
          <w:rFonts w:ascii="仿宋_GB2312" w:eastAsia="仿宋_GB2312"/>
          <w:szCs w:val="32"/>
        </w:rPr>
      </w:pPr>
      <w:r>
        <w:rPr>
          <w:rFonts w:hint="eastAsia" w:ascii="仿宋_GB2312" w:eastAsia="仿宋_GB2312"/>
          <w:szCs w:val="32"/>
        </w:rPr>
        <w:t>项目的建设有助于提升开平区疾病预防控制能力和应对突发事件的综合能力，是开平区卫生事业发展的需求。</w:t>
      </w:r>
    </w:p>
    <w:p>
      <w:pPr>
        <w:spacing w:line="600" w:lineRule="exact"/>
        <w:ind w:firstLine="420" w:firstLineChars="200"/>
        <w:rPr>
          <w:rFonts w:ascii="仿宋_GB2312" w:eastAsia="仿宋_GB2312"/>
          <w:szCs w:val="32"/>
        </w:rPr>
      </w:pPr>
      <w:r>
        <w:rPr>
          <w:rFonts w:hint="eastAsia" w:ascii="仿宋_GB2312" w:eastAsia="仿宋_GB2312"/>
          <w:szCs w:val="32"/>
        </w:rPr>
        <w:t>（二）绩效评价原则、评价指标体系（附表说明）、评价方法、评价标准等。</w:t>
      </w:r>
    </w:p>
    <w:p>
      <w:pPr>
        <w:spacing w:line="600" w:lineRule="exact"/>
        <w:ind w:left="420" w:leftChars="200"/>
        <w:rPr>
          <w:rFonts w:ascii="仿宋_GB2312" w:eastAsia="仿宋_GB2312"/>
          <w:szCs w:val="32"/>
        </w:rPr>
      </w:pPr>
      <w:r>
        <w:rPr>
          <w:rFonts w:hint="eastAsia" w:ascii="仿宋_GB2312" w:eastAsia="仿宋_GB2312"/>
          <w:szCs w:val="32"/>
        </w:rPr>
        <w:t>严格控制建设规模，认真落实各项建设条件，科学组织实施。</w:t>
      </w:r>
    </w:p>
    <w:p>
      <w:pPr>
        <w:numPr>
          <w:ilvl w:val="0"/>
          <w:numId w:val="1"/>
        </w:numPr>
        <w:spacing w:line="600" w:lineRule="exact"/>
        <w:ind w:firstLine="420" w:firstLineChars="200"/>
        <w:rPr>
          <w:rFonts w:ascii="仿宋_GB2312" w:eastAsia="仿宋_GB2312"/>
          <w:szCs w:val="32"/>
        </w:rPr>
      </w:pPr>
      <w:r>
        <w:rPr>
          <w:rFonts w:hint="eastAsia" w:ascii="仿宋_GB2312" w:eastAsia="仿宋_GB2312"/>
          <w:szCs w:val="32"/>
        </w:rPr>
        <w:t>绩效评价工作过程。</w:t>
      </w:r>
    </w:p>
    <w:p>
      <w:pPr>
        <w:pStyle w:val="5"/>
        <w:widowControl/>
        <w:spacing w:beforeAutospacing="0" w:after="360" w:afterAutospacing="0"/>
        <w:ind w:firstLine="540"/>
        <w:textAlignment w:val="baseline"/>
        <w:rPr>
          <w:rFonts w:ascii="仿宋" w:hAnsi="仿宋" w:eastAsia="仿宋" w:cs="仿宋"/>
          <w:color w:val="333333"/>
          <w:sz w:val="21"/>
          <w:szCs w:val="21"/>
        </w:rPr>
      </w:pPr>
      <w:r>
        <w:rPr>
          <w:rFonts w:hint="eastAsia" w:ascii="仿宋" w:hAnsi="仿宋" w:eastAsia="仿宋" w:cs="仿宋"/>
          <w:color w:val="333333"/>
          <w:sz w:val="21"/>
          <w:szCs w:val="21"/>
        </w:rPr>
        <w:t>1.前期准备。成立部门绩效评价小组，学习评价指标体系和绩效相关文件通知。</w:t>
      </w:r>
    </w:p>
    <w:p>
      <w:pPr>
        <w:pStyle w:val="5"/>
        <w:widowControl/>
        <w:spacing w:beforeAutospacing="0" w:after="360" w:afterAutospacing="0"/>
        <w:ind w:firstLine="540"/>
        <w:textAlignment w:val="baseline"/>
        <w:rPr>
          <w:rFonts w:ascii="仿宋" w:hAnsi="仿宋" w:eastAsia="仿宋" w:cs="仿宋"/>
          <w:color w:val="333333"/>
          <w:sz w:val="21"/>
          <w:szCs w:val="21"/>
        </w:rPr>
      </w:pPr>
      <w:r>
        <w:rPr>
          <w:rFonts w:hint="eastAsia" w:ascii="仿宋" w:hAnsi="仿宋" w:eastAsia="仿宋" w:cs="仿宋"/>
          <w:color w:val="333333"/>
          <w:sz w:val="21"/>
          <w:szCs w:val="21"/>
        </w:rPr>
        <w:t>2.组织实施。按照规定的工作程序组织绩效评价自评，注重评价质量，撰写绩效评价报告。</w:t>
      </w:r>
    </w:p>
    <w:p>
      <w:pPr>
        <w:pStyle w:val="5"/>
        <w:widowControl/>
        <w:spacing w:beforeAutospacing="0" w:after="360" w:afterAutospacing="0"/>
        <w:ind w:firstLine="540"/>
        <w:textAlignment w:val="baseline"/>
        <w:rPr>
          <w:rFonts w:ascii="仿宋" w:hAnsi="仿宋" w:eastAsia="仿宋" w:cs="仿宋"/>
          <w:b/>
          <w:bCs/>
          <w:sz w:val="21"/>
          <w:szCs w:val="21"/>
        </w:rPr>
      </w:pPr>
      <w:r>
        <w:rPr>
          <w:rFonts w:hint="eastAsia" w:ascii="仿宋" w:hAnsi="仿宋" w:eastAsia="仿宋" w:cs="仿宋"/>
          <w:color w:val="333333"/>
          <w:sz w:val="21"/>
          <w:szCs w:val="21"/>
        </w:rPr>
        <w:t>3.分析评价。对评价结果进行整改，充分运用分析评价引领。</w:t>
      </w:r>
    </w:p>
    <w:p>
      <w:pPr>
        <w:numPr>
          <w:ilvl w:val="0"/>
          <w:numId w:val="2"/>
        </w:numPr>
        <w:spacing w:line="600" w:lineRule="exact"/>
        <w:ind w:firstLine="420" w:firstLineChars="200"/>
        <w:rPr>
          <w:rFonts w:ascii="黑体" w:hAnsi="黑体" w:eastAsia="黑体"/>
          <w:szCs w:val="32"/>
        </w:rPr>
      </w:pPr>
      <w:r>
        <w:rPr>
          <w:rFonts w:hint="eastAsia" w:ascii="黑体" w:hAnsi="黑体" w:eastAsia="黑体"/>
          <w:szCs w:val="32"/>
        </w:rPr>
        <w:t>综合评价情况及评价结论</w:t>
      </w:r>
    </w:p>
    <w:p>
      <w:pPr>
        <w:spacing w:line="600" w:lineRule="exact"/>
        <w:ind w:firstLine="420" w:firstLineChars="200"/>
        <w:rPr>
          <w:rFonts w:ascii="黑体" w:hAnsi="黑体" w:eastAsia="黑体"/>
          <w:szCs w:val="32"/>
        </w:rPr>
      </w:pPr>
      <w:r>
        <w:rPr>
          <w:rFonts w:hint="eastAsia" w:ascii="黑体" w:hAnsi="黑体" w:eastAsia="黑体"/>
          <w:szCs w:val="32"/>
        </w:rPr>
        <w:t>已按合同规定保质保量完成任务</w:t>
      </w:r>
    </w:p>
    <w:p>
      <w:pPr>
        <w:spacing w:line="600" w:lineRule="exact"/>
        <w:ind w:firstLine="42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420" w:firstLineChars="200"/>
        <w:outlineLvl w:val="0"/>
        <w:rPr>
          <w:rFonts w:ascii="仿宋_GB2312" w:eastAsia="仿宋_GB2312"/>
          <w:szCs w:val="32"/>
        </w:rPr>
      </w:pPr>
      <w:r>
        <w:rPr>
          <w:rFonts w:hint="eastAsia" w:ascii="仿宋_GB2312" w:eastAsia="仿宋_GB2312"/>
          <w:szCs w:val="32"/>
        </w:rPr>
        <w:t>（一）项目决策情况。</w:t>
      </w:r>
    </w:p>
    <w:p>
      <w:pPr>
        <w:spacing w:line="600" w:lineRule="exact"/>
        <w:ind w:firstLine="422" w:firstLineChars="200"/>
        <w:outlineLvl w:val="0"/>
        <w:rPr>
          <w:rFonts w:ascii="仿宋_GB2312" w:eastAsia="仿宋_GB2312"/>
          <w:szCs w:val="32"/>
        </w:rPr>
      </w:pPr>
      <w:r>
        <w:rPr>
          <w:rFonts w:hint="eastAsia" w:ascii="仿宋" w:hAnsi="仿宋" w:eastAsia="仿宋" w:cs="仿宋"/>
          <w:b/>
          <w:bCs/>
          <w:szCs w:val="21"/>
        </w:rPr>
        <w:t xml:space="preserve">  </w:t>
      </w:r>
      <w:r>
        <w:rPr>
          <w:rFonts w:hint="eastAsia" w:ascii="仿宋_GB2312" w:eastAsia="仿宋_GB2312"/>
          <w:szCs w:val="32"/>
        </w:rPr>
        <w:t>项目过程情况。</w:t>
      </w:r>
    </w:p>
    <w:p>
      <w:pPr>
        <w:spacing w:line="600" w:lineRule="exact"/>
        <w:outlineLvl w:val="0"/>
        <w:rPr>
          <w:rFonts w:ascii="仿宋_GB2312" w:eastAsia="仿宋_GB2312"/>
          <w:szCs w:val="32"/>
        </w:rPr>
      </w:pPr>
    </w:p>
    <w:p>
      <w:pPr>
        <w:spacing w:line="600" w:lineRule="exact"/>
        <w:outlineLvl w:val="0"/>
        <w:rPr>
          <w:rFonts w:ascii="仿宋_GB2312" w:eastAsia="仿宋_GB2312"/>
          <w:szCs w:val="32"/>
        </w:rPr>
      </w:pPr>
    </w:p>
    <w:p>
      <w:pPr>
        <w:numPr>
          <w:ilvl w:val="0"/>
          <w:numId w:val="3"/>
        </w:numPr>
        <w:spacing w:line="600" w:lineRule="exact"/>
        <w:ind w:firstLine="420" w:firstLineChars="200"/>
        <w:outlineLvl w:val="0"/>
        <w:rPr>
          <w:rFonts w:ascii="仿宋_GB2312" w:eastAsia="仿宋_GB2312"/>
          <w:szCs w:val="32"/>
        </w:rPr>
      </w:pPr>
      <w:r>
        <w:rPr>
          <w:rFonts w:hint="eastAsia" w:ascii="仿宋_GB2312" w:eastAsia="仿宋_GB2312"/>
          <w:szCs w:val="32"/>
        </w:rPr>
        <w:t>项目产出情况。</w:t>
      </w:r>
    </w:p>
    <w:p>
      <w:pPr>
        <w:spacing w:line="600" w:lineRule="exact"/>
        <w:ind w:left="420" w:leftChars="200"/>
        <w:outlineLvl w:val="0"/>
        <w:rPr>
          <w:rFonts w:ascii="仿宋" w:hAnsi="仿宋" w:eastAsia="仿宋" w:cs="仿宋"/>
          <w:szCs w:val="21"/>
        </w:rPr>
      </w:pPr>
      <w:r>
        <w:rPr>
          <w:rFonts w:hint="eastAsia" w:ascii="仿宋" w:hAnsi="仿宋" w:eastAsia="仿宋" w:cs="仿宋"/>
          <w:szCs w:val="21"/>
        </w:rPr>
        <w:t>目标任务100%完成</w:t>
      </w:r>
    </w:p>
    <w:p>
      <w:pPr>
        <w:numPr>
          <w:ilvl w:val="0"/>
          <w:numId w:val="3"/>
        </w:numPr>
        <w:spacing w:line="600" w:lineRule="exact"/>
        <w:ind w:firstLine="420" w:firstLineChars="200"/>
        <w:outlineLvl w:val="0"/>
        <w:rPr>
          <w:rFonts w:ascii="仿宋_GB2312" w:eastAsia="仿宋_GB2312"/>
          <w:szCs w:val="32"/>
        </w:rPr>
      </w:pPr>
      <w:r>
        <w:rPr>
          <w:rFonts w:hint="eastAsia" w:ascii="仿宋_GB2312" w:eastAsia="仿宋_GB2312"/>
          <w:szCs w:val="32"/>
        </w:rPr>
        <w:t>项目效益情况。</w:t>
      </w:r>
    </w:p>
    <w:p>
      <w:pPr>
        <w:spacing w:line="600" w:lineRule="exact"/>
        <w:ind w:left="420" w:leftChars="200"/>
        <w:outlineLvl w:val="0"/>
        <w:rPr>
          <w:rFonts w:ascii="仿宋_GB2312" w:eastAsia="仿宋_GB2312"/>
          <w:szCs w:val="32"/>
        </w:rPr>
      </w:pPr>
    </w:p>
    <w:p>
      <w:pPr>
        <w:spacing w:line="600" w:lineRule="exact"/>
        <w:ind w:left="420" w:leftChars="200"/>
        <w:outlineLvl w:val="0"/>
        <w:rPr>
          <w:rFonts w:ascii="仿宋_GB2312" w:eastAsia="仿宋_GB2312"/>
          <w:szCs w:val="32"/>
        </w:rPr>
      </w:pPr>
    </w:p>
    <w:p>
      <w:pPr>
        <w:spacing w:line="600" w:lineRule="exact"/>
        <w:ind w:left="420" w:leftChars="200"/>
        <w:rPr>
          <w:rFonts w:ascii="黑体" w:hAnsi="黑体" w:eastAsia="黑体"/>
          <w:szCs w:val="32"/>
        </w:rPr>
      </w:pPr>
      <w:r>
        <w:rPr>
          <w:rFonts w:hint="eastAsia" w:ascii="黑体" w:hAnsi="黑体" w:eastAsia="黑体"/>
          <w:szCs w:val="32"/>
        </w:rPr>
        <w:t>五、主要经验及做法、存在的问题及原因分析</w:t>
      </w:r>
    </w:p>
    <w:p>
      <w:pPr>
        <w:spacing w:line="600" w:lineRule="exact"/>
        <w:ind w:left="420" w:leftChars="200"/>
        <w:rPr>
          <w:rFonts w:ascii="黑体" w:hAnsi="黑体" w:eastAsia="黑体"/>
          <w:szCs w:val="32"/>
        </w:rPr>
      </w:pPr>
    </w:p>
    <w:p>
      <w:pPr>
        <w:spacing w:line="600" w:lineRule="exact"/>
        <w:ind w:left="420" w:leftChars="200"/>
        <w:rPr>
          <w:rFonts w:ascii="黑体" w:hAnsi="黑体" w:eastAsia="黑体"/>
          <w:szCs w:val="32"/>
        </w:rPr>
      </w:pPr>
      <w:r>
        <w:rPr>
          <w:rFonts w:hint="eastAsia" w:ascii="黑体" w:hAnsi="黑体" w:eastAsia="黑体"/>
          <w:szCs w:val="32"/>
        </w:rPr>
        <w:t>六、有关建议</w:t>
      </w:r>
    </w:p>
    <w:p>
      <w:pPr>
        <w:spacing w:line="600" w:lineRule="exact"/>
        <w:ind w:left="420" w:leftChars="200"/>
        <w:rPr>
          <w:rFonts w:ascii="黑体" w:hAnsi="黑体" w:eastAsia="黑体"/>
          <w:szCs w:val="32"/>
        </w:rPr>
      </w:pPr>
    </w:p>
    <w:p>
      <w:pPr>
        <w:numPr>
          <w:ilvl w:val="0"/>
          <w:numId w:val="4"/>
        </w:numPr>
        <w:spacing w:line="600" w:lineRule="exact"/>
        <w:ind w:firstLine="420" w:firstLineChars="200"/>
        <w:rPr>
          <w:rFonts w:hint="eastAsia" w:ascii="黑体" w:hAnsi="黑体" w:eastAsia="黑体"/>
          <w:szCs w:val="32"/>
        </w:rPr>
      </w:pPr>
      <w:r>
        <w:rPr>
          <w:rFonts w:hint="eastAsia" w:ascii="黑体" w:hAnsi="黑体" w:eastAsia="黑体"/>
          <w:szCs w:val="32"/>
        </w:rPr>
        <w:t>其他需要说明的问题</w:t>
      </w:r>
    </w:p>
    <w:p>
      <w:pPr>
        <w:widowControl w:val="0"/>
        <w:numPr>
          <w:ilvl w:val="0"/>
          <w:numId w:val="0"/>
        </w:numPr>
        <w:spacing w:line="600" w:lineRule="exact"/>
        <w:jc w:val="both"/>
        <w:rPr>
          <w:rFonts w:hint="eastAsia" w:ascii="黑体" w:hAnsi="黑体" w:eastAsia="黑体"/>
          <w:szCs w:val="32"/>
        </w:rPr>
      </w:pPr>
    </w:p>
    <w:p>
      <w:pPr>
        <w:widowControl w:val="0"/>
        <w:numPr>
          <w:ilvl w:val="0"/>
          <w:numId w:val="0"/>
        </w:numPr>
        <w:spacing w:line="600" w:lineRule="exact"/>
        <w:jc w:val="both"/>
        <w:rPr>
          <w:rFonts w:hint="eastAsia" w:ascii="黑体" w:hAnsi="黑体" w:eastAsia="黑体"/>
          <w:szCs w:val="32"/>
        </w:rPr>
      </w:pPr>
    </w:p>
    <w:p>
      <w:pPr>
        <w:widowControl w:val="0"/>
        <w:numPr>
          <w:ilvl w:val="0"/>
          <w:numId w:val="0"/>
        </w:numPr>
        <w:spacing w:line="600" w:lineRule="exact"/>
        <w:jc w:val="both"/>
        <w:rPr>
          <w:rFonts w:hint="eastAsia" w:ascii="黑体" w:hAnsi="黑体" w:eastAsia="黑体"/>
          <w:szCs w:val="32"/>
        </w:rPr>
      </w:pPr>
    </w:p>
    <w:p>
      <w:pPr>
        <w:spacing w:line="580" w:lineRule="exact"/>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BFE7BE"/>
    <w:multiLevelType w:val="singleLevel"/>
    <w:tmpl w:val="B0BFE7BE"/>
    <w:lvl w:ilvl="0" w:tentative="0">
      <w:start w:val="3"/>
      <w:numFmt w:val="chineseCounting"/>
      <w:suff w:val="nothing"/>
      <w:lvlText w:val="%1、"/>
      <w:lvlJc w:val="left"/>
      <w:rPr>
        <w:rFonts w:hint="eastAsia"/>
      </w:rPr>
    </w:lvl>
  </w:abstractNum>
  <w:abstractNum w:abstractNumId="1">
    <w:nsid w:val="E43498F5"/>
    <w:multiLevelType w:val="singleLevel"/>
    <w:tmpl w:val="E43498F5"/>
    <w:lvl w:ilvl="0" w:tentative="0">
      <w:start w:val="7"/>
      <w:numFmt w:val="chineseCounting"/>
      <w:suff w:val="nothing"/>
      <w:lvlText w:val="%1、"/>
      <w:lvlJc w:val="left"/>
      <w:rPr>
        <w:rFonts w:hint="eastAsia"/>
      </w:rPr>
    </w:lvl>
  </w:abstractNum>
  <w:abstractNum w:abstractNumId="2">
    <w:nsid w:val="E9793A4A"/>
    <w:multiLevelType w:val="singleLevel"/>
    <w:tmpl w:val="E9793A4A"/>
    <w:lvl w:ilvl="0" w:tentative="0">
      <w:start w:val="2"/>
      <w:numFmt w:val="chineseCounting"/>
      <w:suff w:val="nothing"/>
      <w:lvlText w:val="（%1）"/>
      <w:lvlJc w:val="left"/>
      <w:rPr>
        <w:rFonts w:hint="eastAsia"/>
      </w:rPr>
    </w:lvl>
  </w:abstractNum>
  <w:abstractNum w:abstractNumId="3">
    <w:nsid w:val="6ACA2630"/>
    <w:multiLevelType w:val="singleLevel"/>
    <w:tmpl w:val="6ACA2630"/>
    <w:lvl w:ilvl="0" w:tentative="0">
      <w:start w:val="2"/>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YTc3NWJmMWUwZGUzZjMwZTNiYmZkYmIzMGZiZDIifQ=="/>
  </w:docVars>
  <w:rsids>
    <w:rsidRoot w:val="260450A5"/>
    <w:rsid w:val="00047350"/>
    <w:rsid w:val="00123A1B"/>
    <w:rsid w:val="002B6D59"/>
    <w:rsid w:val="0031749F"/>
    <w:rsid w:val="00322FA3"/>
    <w:rsid w:val="00361679"/>
    <w:rsid w:val="00430FEC"/>
    <w:rsid w:val="004C083C"/>
    <w:rsid w:val="0051353B"/>
    <w:rsid w:val="005F49A0"/>
    <w:rsid w:val="006F1584"/>
    <w:rsid w:val="0072663D"/>
    <w:rsid w:val="00880083"/>
    <w:rsid w:val="0094421D"/>
    <w:rsid w:val="009B669A"/>
    <w:rsid w:val="00A2315E"/>
    <w:rsid w:val="00AD0B2D"/>
    <w:rsid w:val="00B21A68"/>
    <w:rsid w:val="00B2613A"/>
    <w:rsid w:val="00B71317"/>
    <w:rsid w:val="00BC03B7"/>
    <w:rsid w:val="00D76190"/>
    <w:rsid w:val="00DA380F"/>
    <w:rsid w:val="00E32290"/>
    <w:rsid w:val="00E55365"/>
    <w:rsid w:val="00E76D88"/>
    <w:rsid w:val="00EB16C7"/>
    <w:rsid w:val="011B7C6A"/>
    <w:rsid w:val="016659C9"/>
    <w:rsid w:val="01F16461"/>
    <w:rsid w:val="04E70BC8"/>
    <w:rsid w:val="06116D99"/>
    <w:rsid w:val="06362959"/>
    <w:rsid w:val="066C7F3E"/>
    <w:rsid w:val="06BA12C3"/>
    <w:rsid w:val="06E67100"/>
    <w:rsid w:val="072A0873"/>
    <w:rsid w:val="074B4FB4"/>
    <w:rsid w:val="076515E8"/>
    <w:rsid w:val="07691ADF"/>
    <w:rsid w:val="078969A6"/>
    <w:rsid w:val="079569D0"/>
    <w:rsid w:val="07A31FCC"/>
    <w:rsid w:val="07F071D0"/>
    <w:rsid w:val="08D44ABE"/>
    <w:rsid w:val="094A684B"/>
    <w:rsid w:val="096E7D6A"/>
    <w:rsid w:val="09F1209B"/>
    <w:rsid w:val="0A037369"/>
    <w:rsid w:val="0A4D7496"/>
    <w:rsid w:val="0A811812"/>
    <w:rsid w:val="0A927EFF"/>
    <w:rsid w:val="0AC16F8C"/>
    <w:rsid w:val="0ADD1EE2"/>
    <w:rsid w:val="0B2D4F1E"/>
    <w:rsid w:val="0C1B5491"/>
    <w:rsid w:val="0DB86B49"/>
    <w:rsid w:val="0E0D06C4"/>
    <w:rsid w:val="0E1140C9"/>
    <w:rsid w:val="0ED41A3A"/>
    <w:rsid w:val="10705B47"/>
    <w:rsid w:val="10BB6C06"/>
    <w:rsid w:val="1163684B"/>
    <w:rsid w:val="11994520"/>
    <w:rsid w:val="1256258B"/>
    <w:rsid w:val="12641821"/>
    <w:rsid w:val="12662EF5"/>
    <w:rsid w:val="130C0D4F"/>
    <w:rsid w:val="138747F5"/>
    <w:rsid w:val="140016E2"/>
    <w:rsid w:val="14A13AC6"/>
    <w:rsid w:val="15A33312"/>
    <w:rsid w:val="164A625B"/>
    <w:rsid w:val="16B914D6"/>
    <w:rsid w:val="16E535BC"/>
    <w:rsid w:val="170B4216"/>
    <w:rsid w:val="180A3329"/>
    <w:rsid w:val="18BF3D3A"/>
    <w:rsid w:val="19091F4F"/>
    <w:rsid w:val="195E6FCA"/>
    <w:rsid w:val="19704184"/>
    <w:rsid w:val="1B5D7636"/>
    <w:rsid w:val="1C02211F"/>
    <w:rsid w:val="1C2C3A8C"/>
    <w:rsid w:val="1C785648"/>
    <w:rsid w:val="1CB22292"/>
    <w:rsid w:val="1D0A52FC"/>
    <w:rsid w:val="1D0F6F97"/>
    <w:rsid w:val="1DF44648"/>
    <w:rsid w:val="1DFB128B"/>
    <w:rsid w:val="1E4616B0"/>
    <w:rsid w:val="211A4492"/>
    <w:rsid w:val="225548E0"/>
    <w:rsid w:val="23257A7B"/>
    <w:rsid w:val="243424B8"/>
    <w:rsid w:val="24402AAA"/>
    <w:rsid w:val="244A5851"/>
    <w:rsid w:val="24691A68"/>
    <w:rsid w:val="255135D4"/>
    <w:rsid w:val="260450A5"/>
    <w:rsid w:val="26A0199D"/>
    <w:rsid w:val="26CF5299"/>
    <w:rsid w:val="270117E1"/>
    <w:rsid w:val="27896128"/>
    <w:rsid w:val="27D93CC3"/>
    <w:rsid w:val="286555BE"/>
    <w:rsid w:val="287F7AB4"/>
    <w:rsid w:val="28947B36"/>
    <w:rsid w:val="28C7390B"/>
    <w:rsid w:val="2A0A50CD"/>
    <w:rsid w:val="2A4F5BC0"/>
    <w:rsid w:val="2B9E7E36"/>
    <w:rsid w:val="2BD34ED8"/>
    <w:rsid w:val="2C9F245C"/>
    <w:rsid w:val="2D1C29DE"/>
    <w:rsid w:val="2E205BBF"/>
    <w:rsid w:val="2E9269C9"/>
    <w:rsid w:val="2EA2764D"/>
    <w:rsid w:val="2F1071EF"/>
    <w:rsid w:val="30104499"/>
    <w:rsid w:val="30E20088"/>
    <w:rsid w:val="321C52DE"/>
    <w:rsid w:val="32432BEF"/>
    <w:rsid w:val="32654B19"/>
    <w:rsid w:val="32882E7B"/>
    <w:rsid w:val="34291948"/>
    <w:rsid w:val="346314E0"/>
    <w:rsid w:val="34A80178"/>
    <w:rsid w:val="34C037D2"/>
    <w:rsid w:val="37087009"/>
    <w:rsid w:val="372D1457"/>
    <w:rsid w:val="37A46B3A"/>
    <w:rsid w:val="38180F34"/>
    <w:rsid w:val="38793181"/>
    <w:rsid w:val="38944D02"/>
    <w:rsid w:val="399A6674"/>
    <w:rsid w:val="399E0C14"/>
    <w:rsid w:val="3A0C0542"/>
    <w:rsid w:val="3A575643"/>
    <w:rsid w:val="3AD41F14"/>
    <w:rsid w:val="3B494617"/>
    <w:rsid w:val="3BB70A8F"/>
    <w:rsid w:val="3BE900CC"/>
    <w:rsid w:val="3BF9511E"/>
    <w:rsid w:val="3CDB7FE7"/>
    <w:rsid w:val="3CEB537F"/>
    <w:rsid w:val="3EB536B0"/>
    <w:rsid w:val="3EDB2E69"/>
    <w:rsid w:val="40BE3D63"/>
    <w:rsid w:val="417D49BE"/>
    <w:rsid w:val="41B13AE1"/>
    <w:rsid w:val="41EA43D2"/>
    <w:rsid w:val="42B467C8"/>
    <w:rsid w:val="435A79F7"/>
    <w:rsid w:val="437F292D"/>
    <w:rsid w:val="438F73C2"/>
    <w:rsid w:val="43B31ADE"/>
    <w:rsid w:val="44205C12"/>
    <w:rsid w:val="44405BC7"/>
    <w:rsid w:val="44FE5046"/>
    <w:rsid w:val="46143E02"/>
    <w:rsid w:val="46D572BC"/>
    <w:rsid w:val="477E6F03"/>
    <w:rsid w:val="48507B95"/>
    <w:rsid w:val="48592ECE"/>
    <w:rsid w:val="49D47B62"/>
    <w:rsid w:val="4AD636CA"/>
    <w:rsid w:val="4B5F6742"/>
    <w:rsid w:val="4CBC7C16"/>
    <w:rsid w:val="4D7B4472"/>
    <w:rsid w:val="4DB70096"/>
    <w:rsid w:val="4F2C4A6A"/>
    <w:rsid w:val="4FBC1015"/>
    <w:rsid w:val="4FD35314"/>
    <w:rsid w:val="509B22D6"/>
    <w:rsid w:val="50DA53AB"/>
    <w:rsid w:val="50F03464"/>
    <w:rsid w:val="52166FF4"/>
    <w:rsid w:val="527E3998"/>
    <w:rsid w:val="52DA67D3"/>
    <w:rsid w:val="52FB5FC0"/>
    <w:rsid w:val="532F1BE1"/>
    <w:rsid w:val="53CB03FB"/>
    <w:rsid w:val="546B0ECE"/>
    <w:rsid w:val="55DA7154"/>
    <w:rsid w:val="56212045"/>
    <w:rsid w:val="57451877"/>
    <w:rsid w:val="577A3E2F"/>
    <w:rsid w:val="58487A3A"/>
    <w:rsid w:val="58DD0FB2"/>
    <w:rsid w:val="59213594"/>
    <w:rsid w:val="59842E96"/>
    <w:rsid w:val="5A092A45"/>
    <w:rsid w:val="5A785AFA"/>
    <w:rsid w:val="5AC27D01"/>
    <w:rsid w:val="5D73674F"/>
    <w:rsid w:val="5DBC23AE"/>
    <w:rsid w:val="5E182C12"/>
    <w:rsid w:val="5EDE519B"/>
    <w:rsid w:val="6006221B"/>
    <w:rsid w:val="60F624B3"/>
    <w:rsid w:val="616D5D80"/>
    <w:rsid w:val="618B73B4"/>
    <w:rsid w:val="61C4253D"/>
    <w:rsid w:val="632B5592"/>
    <w:rsid w:val="63D4457F"/>
    <w:rsid w:val="644B26E6"/>
    <w:rsid w:val="649072BD"/>
    <w:rsid w:val="64A205F4"/>
    <w:rsid w:val="652A0E39"/>
    <w:rsid w:val="65882091"/>
    <w:rsid w:val="65A0652C"/>
    <w:rsid w:val="65A61999"/>
    <w:rsid w:val="66155AC1"/>
    <w:rsid w:val="66CF4E4C"/>
    <w:rsid w:val="675751AE"/>
    <w:rsid w:val="676A60D8"/>
    <w:rsid w:val="6809008C"/>
    <w:rsid w:val="68090C76"/>
    <w:rsid w:val="68772437"/>
    <w:rsid w:val="68AB0B43"/>
    <w:rsid w:val="69151512"/>
    <w:rsid w:val="6A9D0BDA"/>
    <w:rsid w:val="6B2C284B"/>
    <w:rsid w:val="6B473AA2"/>
    <w:rsid w:val="6B730AB7"/>
    <w:rsid w:val="6CA90A83"/>
    <w:rsid w:val="6CEE760E"/>
    <w:rsid w:val="6DCD67AC"/>
    <w:rsid w:val="700424F0"/>
    <w:rsid w:val="70237BD7"/>
    <w:rsid w:val="70544245"/>
    <w:rsid w:val="70926092"/>
    <w:rsid w:val="71195D36"/>
    <w:rsid w:val="713A45D7"/>
    <w:rsid w:val="724A0916"/>
    <w:rsid w:val="733B22B0"/>
    <w:rsid w:val="736B403F"/>
    <w:rsid w:val="73AC576F"/>
    <w:rsid w:val="74570ECF"/>
    <w:rsid w:val="74C64FB0"/>
    <w:rsid w:val="74E102BF"/>
    <w:rsid w:val="751A6627"/>
    <w:rsid w:val="758F7058"/>
    <w:rsid w:val="76424842"/>
    <w:rsid w:val="76983BE3"/>
    <w:rsid w:val="788076E2"/>
    <w:rsid w:val="79951D2D"/>
    <w:rsid w:val="7A2C6E9C"/>
    <w:rsid w:val="7A382EBC"/>
    <w:rsid w:val="7A3F4DAF"/>
    <w:rsid w:val="7AAD211C"/>
    <w:rsid w:val="7AF4203D"/>
    <w:rsid w:val="7B753FCD"/>
    <w:rsid w:val="7BA60E17"/>
    <w:rsid w:val="7BD0123F"/>
    <w:rsid w:val="7BFE5958"/>
    <w:rsid w:val="7DDA1A83"/>
    <w:rsid w:val="7E215319"/>
    <w:rsid w:val="7E5C605E"/>
    <w:rsid w:val="7E8A29A6"/>
    <w:rsid w:val="7EF44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40"/>
        <w:tab w:val="right" w:pos="8300"/>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kern w:val="0"/>
      <w:sz w:val="24"/>
    </w:rPr>
  </w:style>
  <w:style w:type="paragraph" w:styleId="6">
    <w:name w:val="Title"/>
    <w:basedOn w:val="1"/>
    <w:next w:val="1"/>
    <w:link w:val="11"/>
    <w:autoRedefine/>
    <w:qFormat/>
    <w:uiPriority w:val="0"/>
    <w:pPr>
      <w:spacing w:before="240" w:after="60"/>
      <w:jc w:val="center"/>
      <w:outlineLvl w:val="0"/>
    </w:pPr>
    <w:rPr>
      <w:rFonts w:asciiTheme="majorHAnsi" w:hAnsiTheme="majorHAnsi" w:cstheme="majorBidi"/>
      <w:b/>
      <w:bCs/>
      <w:sz w:val="32"/>
      <w:szCs w:val="32"/>
    </w:rPr>
  </w:style>
  <w:style w:type="paragraph" w:styleId="9">
    <w:name w:val="List Paragraph"/>
    <w:basedOn w:val="1"/>
    <w:autoRedefine/>
    <w:unhideWhenUsed/>
    <w:qFormat/>
    <w:uiPriority w:val="99"/>
    <w:pPr>
      <w:ind w:firstLine="420" w:firstLineChars="200"/>
    </w:pPr>
  </w:style>
  <w:style w:type="character" w:customStyle="1" w:styleId="10">
    <w:name w:val="页眉 Char"/>
    <w:basedOn w:val="8"/>
    <w:link w:val="4"/>
    <w:autoRedefine/>
    <w:qFormat/>
    <w:uiPriority w:val="0"/>
    <w:rPr>
      <w:kern w:val="2"/>
      <w:sz w:val="18"/>
      <w:szCs w:val="18"/>
    </w:rPr>
  </w:style>
  <w:style w:type="character" w:customStyle="1" w:styleId="11">
    <w:name w:val="标题 Char"/>
    <w:basedOn w:val="8"/>
    <w:link w:val="6"/>
    <w:autoRedefine/>
    <w:qFormat/>
    <w:uiPriority w:val="0"/>
    <w:rPr>
      <w:rFonts w:asciiTheme="majorHAnsi" w:hAnsiTheme="majorHAnsi" w:cstheme="majorBidi"/>
      <w:b/>
      <w:bCs/>
      <w:kern w:val="2"/>
      <w:sz w:val="32"/>
      <w:szCs w:val="32"/>
    </w:rPr>
  </w:style>
  <w:style w:type="character" w:customStyle="1" w:styleId="12">
    <w:name w:val="标题 1 Char"/>
    <w:basedOn w:val="8"/>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91477B-F042-4B79-B26F-171E25972DE0}">
  <ds:schemaRefs/>
</ds:datastoreItem>
</file>

<file path=docProps/app.xml><?xml version="1.0" encoding="utf-8"?>
<Properties xmlns="http://schemas.openxmlformats.org/officeDocument/2006/extended-properties" xmlns:vt="http://schemas.openxmlformats.org/officeDocument/2006/docPropsVTypes">
  <Template>Normal</Template>
  <Pages>12</Pages>
  <Words>943</Words>
  <Characters>5376</Characters>
  <Lines>44</Lines>
  <Paragraphs>12</Paragraphs>
  <TotalTime>6</TotalTime>
  <ScaleCrop>false</ScaleCrop>
  <LinksUpToDate>false</LinksUpToDate>
  <CharactersWithSpaces>6307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2021-06-07T01:46:00Z</dcterms:created>
  <dc:creator>pp3</dc:creator>
  <cp:lastModifiedBy>Administrator</cp:lastModifiedBy>
  <cp:lastPrinted>2024-03-28T01:12:00Z</cp:lastPrinted>
  <dcterms:modified xsi:type="dcterms:W3CDTF">2024-04-07T07:13:42Z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EEDBADCD845F46B2B340665532B69D1A_13</vt:lpwstr>
  </property>
</Properties>
</file>