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Fonts w:hint="eastAsia" w:ascii="方正黑体_GBK" w:hAnsi="方正黑体_GBK" w:eastAsia="方正黑体_GBK" w:cs="方正黑体_GBK"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140335</wp:posOffset>
            </wp:positionH>
            <wp:positionV relativeFrom="paragraph">
              <wp:posOffset>79375</wp:posOffset>
            </wp:positionV>
            <wp:extent cx="1796415" cy="1737360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1737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件2</w:t>
      </w:r>
    </w:p>
    <w:p>
      <w:pPr>
        <w:spacing w:afterLines="30" w:line="580" w:lineRule="exact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44"/>
          <w:szCs w:val="44"/>
        </w:rPr>
        <w:t>东湖生态修复基础设施建设ppp项目2020年建设期和运营期绩效评价服务费绩效自评表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29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sz w:val="21"/>
                <w:szCs w:val="21"/>
              </w:rPr>
              <w:t>促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进项目的实施，并为项目公司回报的支付或履约处罚提供依据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工程项目数量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绩效目标明确的工程项目数量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服务时限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2022年8月19日、20日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已完成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服务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成本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合同约定成本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促进项目的实施，并为项目公司回报的支付或履约处罚提供依据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100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>填报人：                                                                            联系电话：</w:t>
      </w:r>
    </w:p>
    <w:p/>
    <w:sectPr>
      <w:pgSz w:w="16838" w:h="11906" w:orient="landscape"/>
      <w:pgMar w:top="1587" w:right="2041" w:bottom="1474" w:left="1587" w:header="1247" w:footer="124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kyYTc3NWJmMWUwZGUzZjMwZTNiYmZkYmIzMGZiZDIifQ=="/>
  </w:docVars>
  <w:rsids>
    <w:rsidRoot w:val="00922DA2"/>
    <w:rsid w:val="000C2CB8"/>
    <w:rsid w:val="00145875"/>
    <w:rsid w:val="004E3CDC"/>
    <w:rsid w:val="006B5165"/>
    <w:rsid w:val="00922DA2"/>
    <w:rsid w:val="009B70FC"/>
    <w:rsid w:val="00AC1E91"/>
    <w:rsid w:val="00BB4E4C"/>
    <w:rsid w:val="00BB5209"/>
    <w:rsid w:val="00D008B7"/>
    <w:rsid w:val="00E324AB"/>
    <w:rsid w:val="00F369C1"/>
    <w:rsid w:val="00F473FA"/>
    <w:rsid w:val="3B855D54"/>
    <w:rsid w:val="3D765DE3"/>
    <w:rsid w:val="56E61A17"/>
    <w:rsid w:val="59651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2</TotalTime>
  <ScaleCrop>false</ScaleCrop>
  <LinksUpToDate>false</LinksUpToDate>
  <CharactersWithSpaces>622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2023-06-14T00:59:00Z</dcterms:created>
  <dc:creator>Administrator</dc:creator>
  <cp:lastModifiedBy>Administrator</cp:lastModifiedBy>
  <dcterms:modified xsi:type="dcterms:W3CDTF">2024-04-07T07:02:27Z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893C31CC408F4C43B49585E350FEEFAD_12</vt:lpwstr>
  </property>
</Properties>
</file>