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hint="eastAsia" w:ascii="宋体" w:hAnsi="宋体" w:eastAsia="宋体" w:cs="宋体"/>
          <w:i w:val="0"/>
          <w:iCs w:val="0"/>
          <w:color w:val="000000"/>
          <w:kern w:val="0"/>
          <w:sz w:val="18"/>
          <w:szCs w:val="18"/>
          <w:u w:val="none"/>
          <w:lang w:val="en-US" w:eastAsia="zh-CN" w:bidi="ar"/>
        </w:rPr>
      </w:pPr>
      <w:bookmarkStart w:id="0" w:name="_GoBack"/>
      <w:r>
        <w:rPr>
          <w:rFonts w:hint="eastAsia" w:ascii="宋体" w:hAnsi="宋体" w:eastAsia="宋体" w:cs="宋体"/>
          <w:i w:val="0"/>
          <w:iCs w:val="0"/>
          <w:color w:val="000000"/>
          <w:kern w:val="0"/>
          <w:sz w:val="18"/>
          <w:szCs w:val="18"/>
          <w:u w:val="none"/>
          <w:lang w:val="en-US" w:eastAsia="zh-CN" w:bidi="ar"/>
        </w:rPr>
        <w:object>
          <v:shape id="_x0000_i1026" o:spt="75" alt="" type="#_x0000_t75" style="height:627.75pt;width:630.75pt;" o:ole="t" filled="f" o:preferrelative="t" stroked="f" coordsize="21600,21600">
            <v:path/>
            <v:fill on="f" focussize="0,0"/>
            <v:stroke on="f"/>
            <v:imagedata r:id="rId5" o:title=""/>
            <o:lock v:ext="edit" aspectratio="t"/>
            <w10:wrap type="none"/>
            <w10:anchorlock/>
          </v:shape>
          <o:OLEObject Type="Embed" ProgID="Word.Document.12" ShapeID="_x0000_i1026" DrawAspect="Content" ObjectID="_1468075725" r:id="rId4">
            <o:LockedField>false</o:LockedField>
          </o:OLEObject>
        </w:object>
      </w:r>
      <w:bookmarkEnd w:id="0"/>
    </w:p>
    <w:p>
      <w:pPr>
        <w:rPr>
          <w:rFonts w:hint="eastAsia" w:ascii="宋体" w:hAnsi="宋体" w:eastAsia="宋体" w:cs="宋体"/>
          <w:i w:val="0"/>
          <w:iCs w:val="0"/>
          <w:color w:val="000000"/>
          <w:kern w:val="0"/>
          <w:sz w:val="18"/>
          <w:szCs w:val="18"/>
          <w:u w:val="none"/>
          <w:lang w:val="en-US" w:eastAsia="zh-CN" w:bidi="ar"/>
        </w:rPr>
      </w:pPr>
    </w:p>
    <w:p>
      <w:pPr>
        <w:rPr>
          <w:rFonts w:hint="eastAsia" w:ascii="宋体" w:hAnsi="宋体" w:eastAsia="宋体" w:cs="宋体"/>
          <w:i w:val="0"/>
          <w:iCs w:val="0"/>
          <w:color w:val="000000"/>
          <w:kern w:val="0"/>
          <w:sz w:val="18"/>
          <w:szCs w:val="18"/>
          <w:u w:val="none"/>
          <w:lang w:val="en-US" w:eastAsia="zh-CN" w:bidi="ar"/>
        </w:rPr>
      </w:pPr>
    </w:p>
    <w:p>
      <w:pPr>
        <w:rPr>
          <w:rFonts w:hint="eastAsia" w:ascii="宋体" w:hAnsi="宋体" w:eastAsia="宋体" w:cs="宋体"/>
          <w:i w:val="0"/>
          <w:iCs w:val="0"/>
          <w:color w:val="000000"/>
          <w:kern w:val="0"/>
          <w:sz w:val="18"/>
          <w:szCs w:val="18"/>
          <w:u w:val="none"/>
          <w:lang w:val="en-US" w:eastAsia="zh-CN" w:bidi="ar"/>
        </w:rPr>
      </w:pPr>
    </w:p>
    <w:p>
      <w:pPr>
        <w:spacing w:line="300" w:lineRule="exact"/>
        <w:rPr>
          <w:rFonts w:ascii="黑体" w:hAnsi="黑体" w:eastAsia="黑体"/>
          <w:szCs w:val="32"/>
        </w:rPr>
      </w:pPr>
      <w:r>
        <w:rPr>
          <w:rFonts w:hint="eastAsia" w:ascii="黑体" w:hAnsi="黑体" w:eastAsia="黑体"/>
          <w:szCs w:val="32"/>
        </w:rPr>
        <w:t>附件3</w:t>
      </w:r>
    </w:p>
    <w:p>
      <w:pPr>
        <w:widowControl/>
        <w:spacing w:line="320" w:lineRule="exact"/>
        <w:jc w:val="center"/>
        <w:rPr>
          <w:rFonts w:ascii="宋体" w:hAnsi="宋体" w:cs="宋体"/>
          <w:b/>
          <w:bCs/>
          <w:kern w:val="0"/>
          <w:szCs w:val="32"/>
        </w:rPr>
      </w:pPr>
      <w:r>
        <w:rPr>
          <w:rFonts w:hint="eastAsia" w:ascii="宋体" w:hAnsi="宋体" w:cs="宋体"/>
          <w:b/>
          <w:bCs/>
          <w:kern w:val="0"/>
          <w:szCs w:val="32"/>
        </w:rPr>
        <w:t>项目支出绩效评价报告</w:t>
      </w:r>
    </w:p>
    <w:p>
      <w:pPr>
        <w:spacing w:line="580" w:lineRule="exact"/>
        <w:rPr>
          <w:rFonts w:ascii="仿宋_GB2312" w:eastAsia="仿宋_GB2312"/>
          <w:szCs w:val="32"/>
        </w:rPr>
      </w:pPr>
    </w:p>
    <w:p>
      <w:pPr>
        <w:spacing w:line="600" w:lineRule="exact"/>
        <w:ind w:firstLine="420" w:firstLineChars="200"/>
        <w:rPr>
          <w:rFonts w:ascii="黑体" w:hAnsi="黑体" w:eastAsia="黑体"/>
          <w:szCs w:val="32"/>
        </w:rPr>
      </w:pPr>
      <w:r>
        <w:rPr>
          <w:rFonts w:hint="eastAsia" w:ascii="黑体" w:hAnsi="黑体" w:eastAsia="黑体"/>
          <w:szCs w:val="32"/>
        </w:rPr>
        <w:t>一、基本情况</w:t>
      </w:r>
    </w:p>
    <w:p>
      <w:pPr>
        <w:spacing w:line="600" w:lineRule="exact"/>
        <w:ind w:left="210" w:leftChars="100" w:firstLine="210" w:firstLineChars="100"/>
        <w:outlineLvl w:val="0"/>
        <w:rPr>
          <w:rFonts w:hint="eastAsia" w:ascii="仿宋" w:hAnsi="仿宋" w:eastAsia="仿宋" w:cs="仿宋"/>
          <w:sz w:val="21"/>
          <w:szCs w:val="21"/>
          <w:lang w:val="en-US" w:eastAsia="zh-CN"/>
        </w:rPr>
      </w:pPr>
      <w:r>
        <w:rPr>
          <w:rFonts w:hint="eastAsia" w:ascii="仿宋" w:hAnsi="仿宋" w:eastAsia="仿宋" w:cs="仿宋"/>
          <w:sz w:val="21"/>
          <w:szCs w:val="21"/>
        </w:rPr>
        <w:t>（一）项目概况。</w:t>
      </w:r>
      <w:r>
        <w:rPr>
          <w:rFonts w:hint="eastAsia" w:ascii="仿宋" w:hAnsi="仿宋" w:eastAsia="仿宋" w:cs="仿宋"/>
          <w:sz w:val="21"/>
          <w:szCs w:val="21"/>
          <w:lang w:val="en-US" w:eastAsia="zh-CN"/>
        </w:rPr>
        <w:t>该项目包括两河养护、北京环卫城乡一体化合同费、环卫保洁岗位津贴、市政基础设施养护费等费用，用以保证我区城市基本养护工作正常运行。</w:t>
      </w:r>
    </w:p>
    <w:p>
      <w:pPr>
        <w:spacing w:line="600" w:lineRule="exact"/>
        <w:ind w:left="210" w:leftChars="100" w:firstLine="210" w:firstLineChars="100"/>
        <w:outlineLvl w:val="0"/>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具体包括：</w:t>
      </w:r>
    </w:p>
    <w:p>
      <w:pPr>
        <w:rPr>
          <w:rFonts w:hint="eastAsia" w:ascii="仿宋" w:hAnsi="仿宋" w:eastAsia="仿宋" w:cs="仿宋"/>
          <w:sz w:val="21"/>
          <w:szCs w:val="21"/>
        </w:rPr>
      </w:pPr>
      <w:r>
        <w:rPr>
          <w:rFonts w:hint="eastAsia" w:ascii="仿宋" w:hAnsi="仿宋" w:eastAsia="仿宋" w:cs="仿宋"/>
          <w:sz w:val="21"/>
          <w:szCs w:val="21"/>
          <w:lang w:val="en-US" w:eastAsia="zh-CN"/>
        </w:rPr>
        <w:t>1.城乡一体化合同：</w:t>
      </w:r>
      <w:r>
        <w:rPr>
          <w:rFonts w:hint="eastAsia" w:ascii="仿宋" w:hAnsi="仿宋" w:eastAsia="仿宋" w:cs="仿宋"/>
          <w:sz w:val="21"/>
          <w:szCs w:val="21"/>
        </w:rPr>
        <w:t>该合同内容包括综合清扫保洁、城乡生活垃圾清运、公厕运营维护、园林绿化保洁养护工作，以及2019年新增项目：中车路、南五路、南北路、唐钱路南延、法庭东小路共五条道路共计132833平方米保洁；新增区政府南侧、东游园、开平公园、东港龙城站点和五金机电城东侧五座水厕保洁维护工作。合同总资金为26174500元，扣除第一项和第三项2020年由佳泓公司服务的1-2月服务费用，应付25124408元元，补充协议金额为1303537.36，合计为26427945.36元。</w:t>
      </w:r>
    </w:p>
    <w:p>
      <w:pPr>
        <w:rPr>
          <w:rFonts w:hint="eastAsia" w:ascii="仿宋" w:hAnsi="仿宋" w:eastAsia="仿宋" w:cs="仿宋"/>
          <w:sz w:val="21"/>
          <w:szCs w:val="21"/>
        </w:rPr>
      </w:pPr>
      <w:r>
        <w:rPr>
          <w:rFonts w:hint="eastAsia" w:ascii="仿宋" w:hAnsi="仿宋" w:eastAsia="仿宋" w:cs="仿宋"/>
          <w:sz w:val="21"/>
          <w:szCs w:val="21"/>
          <w:lang w:val="en-US" w:eastAsia="zh-CN"/>
        </w:rPr>
        <w:t>2.两河养护合同：</w:t>
      </w:r>
      <w:r>
        <w:rPr>
          <w:rFonts w:hint="eastAsia" w:ascii="仿宋" w:hAnsi="仿宋" w:eastAsia="仿宋" w:cs="仿宋"/>
          <w:sz w:val="21"/>
          <w:szCs w:val="21"/>
        </w:rPr>
        <w:t>我局将辖区内青龙河、陡河沿岸绿化养护工作通过招投标分六个标段由不同的公司养护，每月对该项目进行考核，依完成合同质量按合同拨付养护经费。</w:t>
      </w:r>
    </w:p>
    <w:p>
      <w:pPr>
        <w:widowControl/>
        <w:rPr>
          <w:rFonts w:hint="eastAsia" w:ascii="仿宋" w:hAnsi="仿宋" w:eastAsia="仿宋" w:cs="仿宋"/>
          <w:color w:val="000000"/>
          <w:kern w:val="0"/>
          <w:sz w:val="21"/>
          <w:szCs w:val="21"/>
        </w:rPr>
      </w:pPr>
      <w:r>
        <w:rPr>
          <w:rFonts w:hint="eastAsia" w:ascii="仿宋" w:hAnsi="仿宋" w:eastAsia="仿宋" w:cs="仿宋"/>
          <w:color w:val="000000"/>
          <w:kern w:val="0"/>
          <w:sz w:val="21"/>
          <w:szCs w:val="21"/>
          <w:lang w:val="en-US" w:eastAsia="zh-CN"/>
        </w:rPr>
        <w:t>3.市政工程：</w:t>
      </w:r>
      <w:r>
        <w:rPr>
          <w:rFonts w:hint="eastAsia" w:ascii="仿宋" w:hAnsi="仿宋" w:eastAsia="仿宋" w:cs="仿宋"/>
          <w:color w:val="000000"/>
          <w:kern w:val="0"/>
          <w:sz w:val="21"/>
          <w:szCs w:val="21"/>
        </w:rPr>
        <w:t>按照《唐山市城市管理局关于印发唐山市2018年城市厕所改造工程实施方案》的通知，城管发（2018）31号方案要求及区领导批示，该项目于2018年8月完成公厕选址、审批及招标工作，中标价4207880元。预计12底完成验收投入使用。</w:t>
      </w:r>
    </w:p>
    <w:p>
      <w:pPr>
        <w:rPr>
          <w:rFonts w:hint="eastAsia" w:ascii="仿宋" w:hAnsi="仿宋" w:eastAsia="仿宋" w:cs="仿宋"/>
          <w:sz w:val="21"/>
          <w:szCs w:val="21"/>
        </w:rPr>
      </w:pPr>
      <w:r>
        <w:rPr>
          <w:rFonts w:hint="eastAsia" w:ascii="仿宋" w:hAnsi="仿宋" w:eastAsia="仿宋" w:cs="仿宋"/>
          <w:sz w:val="21"/>
          <w:szCs w:val="21"/>
          <w:lang w:val="en-US" w:eastAsia="zh-CN"/>
        </w:rPr>
        <w:t>4.环卫津贴：</w:t>
      </w:r>
      <w:r>
        <w:rPr>
          <w:rFonts w:hint="eastAsia" w:ascii="仿宋" w:hAnsi="仿宋" w:eastAsia="仿宋" w:cs="仿宋"/>
          <w:sz w:val="21"/>
          <w:szCs w:val="21"/>
        </w:rPr>
        <w:t>根据建设部《关于调整城市下水道工人环卫工人岗位津贴标准的通知》，我单位现有在职职工27人，月津贴3364.2元，全年津贴40370.4元</w:t>
      </w:r>
    </w:p>
    <w:p>
      <w:pPr>
        <w:pStyle w:val="2"/>
        <w:rPr>
          <w:rFonts w:hint="default"/>
          <w:lang w:val="en-US" w:eastAsia="zh-CN"/>
        </w:rPr>
      </w:pPr>
    </w:p>
    <w:p>
      <w:pPr>
        <w:pStyle w:val="2"/>
        <w:rPr>
          <w:rFonts w:hint="default"/>
          <w:lang w:val="en-US" w:eastAsia="zh-CN"/>
        </w:rPr>
      </w:pPr>
    </w:p>
    <w:p>
      <w:pPr>
        <w:spacing w:line="600" w:lineRule="exact"/>
        <w:ind w:firstLine="210" w:firstLineChars="100"/>
        <w:rPr>
          <w:rFonts w:hint="default" w:ascii="仿宋_GB2312" w:eastAsia="仿宋_GB2312"/>
          <w:szCs w:val="32"/>
          <w:lang w:val="en-US" w:eastAsia="zh-CN"/>
        </w:rPr>
      </w:pPr>
      <w:r>
        <w:rPr>
          <w:rFonts w:hint="eastAsia" w:ascii="仿宋_GB2312" w:eastAsia="仿宋_GB2312"/>
          <w:szCs w:val="32"/>
        </w:rPr>
        <w:t>（二）项目绩效目标。包括总体目标和阶段性目标</w:t>
      </w:r>
      <w:r>
        <w:rPr>
          <w:rFonts w:hint="eastAsia" w:ascii="仿宋_GB2312" w:eastAsia="仿宋_GB2312"/>
          <w:szCs w:val="32"/>
          <w:lang w:eastAsia="zh-CN"/>
        </w:rPr>
        <w:t>：</w:t>
      </w:r>
      <w:r>
        <w:rPr>
          <w:rFonts w:hint="eastAsia" w:ascii="仿宋_GB2312" w:eastAsia="仿宋_GB2312"/>
          <w:szCs w:val="32"/>
          <w:lang w:val="en-US" w:eastAsia="zh-CN"/>
        </w:rPr>
        <w:t>提高我区城市管理水平，维持城市正常运转。</w:t>
      </w:r>
    </w:p>
    <w:p>
      <w:pPr>
        <w:spacing w:line="600" w:lineRule="exact"/>
        <w:ind w:firstLine="420" w:firstLineChars="200"/>
        <w:rPr>
          <w:rFonts w:ascii="黑体" w:hAnsi="黑体" w:eastAsia="黑体"/>
          <w:szCs w:val="32"/>
        </w:rPr>
      </w:pPr>
      <w:r>
        <w:rPr>
          <w:rFonts w:hint="eastAsia" w:ascii="黑体" w:hAnsi="黑体" w:eastAsia="黑体"/>
          <w:szCs w:val="32"/>
        </w:rPr>
        <w:t>二、绩效评价工作开展情况</w:t>
      </w:r>
    </w:p>
    <w:p>
      <w:pPr>
        <w:spacing w:line="600" w:lineRule="exact"/>
        <w:ind w:firstLine="420" w:firstLineChars="200"/>
        <w:rPr>
          <w:rFonts w:hint="eastAsia" w:ascii="仿宋_GB2312" w:eastAsia="仿宋_GB2312"/>
          <w:szCs w:val="32"/>
        </w:rPr>
      </w:pPr>
      <w:r>
        <w:rPr>
          <w:rFonts w:hint="eastAsia" w:ascii="仿宋_GB2312" w:eastAsia="仿宋_GB2312"/>
          <w:szCs w:val="32"/>
        </w:rPr>
        <w:t>（一）绩效评价目的、对象和范围。</w:t>
      </w:r>
    </w:p>
    <w:p>
      <w:pPr>
        <w:spacing w:line="600" w:lineRule="exact"/>
        <w:ind w:firstLine="420" w:firstLineChars="200"/>
        <w:rPr>
          <w:rFonts w:ascii="仿宋_GB2312" w:eastAsia="仿宋_GB2312"/>
          <w:szCs w:val="32"/>
        </w:rPr>
      </w:pPr>
      <w:r>
        <w:rPr>
          <w:rFonts w:hint="eastAsia" w:ascii="仿宋_GB2312" w:eastAsia="仿宋_GB2312"/>
          <w:szCs w:val="32"/>
        </w:rPr>
        <w:t>为贯彻落实《中共河北省委 河北省人民政府关于全面实施预算绩效管理的实施意见》（冀发〔2018〕54号）文件精神，根据《开平区全面实施预算绩效管理推进工作方案》（开财字[2019]120号），对</w:t>
      </w:r>
      <w:r>
        <w:rPr>
          <w:rFonts w:hint="eastAsia" w:ascii="仿宋_GB2312" w:eastAsia="仿宋_GB2312"/>
          <w:szCs w:val="32"/>
          <w:lang w:val="en-US" w:eastAsia="zh-CN"/>
        </w:rPr>
        <w:t>该</w:t>
      </w:r>
      <w:r>
        <w:rPr>
          <w:rFonts w:hint="eastAsia" w:ascii="仿宋_GB2312" w:eastAsia="仿宋_GB2312"/>
          <w:szCs w:val="32"/>
        </w:rPr>
        <w:t>项目资金支出情况开展绩效评价，对切实提升财政资金使用效益和财政管理科学化、精细化水平。</w:t>
      </w:r>
      <w:r>
        <w:rPr>
          <w:rFonts w:ascii="仿宋_GB2312" w:eastAsia="仿宋_GB2312"/>
          <w:szCs w:val="32"/>
        </w:rPr>
        <w:t xml:space="preserve"> </w:t>
      </w:r>
    </w:p>
    <w:p>
      <w:pPr>
        <w:spacing w:line="600" w:lineRule="exact"/>
        <w:ind w:firstLine="420" w:firstLineChars="200"/>
        <w:rPr>
          <w:rFonts w:hint="eastAsia" w:ascii="仿宋_GB2312" w:eastAsia="仿宋_GB2312"/>
          <w:szCs w:val="32"/>
        </w:rPr>
      </w:pPr>
      <w:r>
        <w:rPr>
          <w:rFonts w:hint="eastAsia" w:ascii="仿宋_GB2312" w:eastAsia="仿宋_GB2312"/>
          <w:szCs w:val="32"/>
        </w:rPr>
        <w:t>（二）绩效评价原则、评价指标体系（附表说明）、评价方法、评价标准等。</w:t>
      </w:r>
    </w:p>
    <w:p>
      <w:pPr>
        <w:spacing w:line="600" w:lineRule="exact"/>
        <w:ind w:firstLine="420" w:firstLineChars="200"/>
        <w:rPr>
          <w:rFonts w:ascii="仿宋_GB2312" w:eastAsia="仿宋_GB2312"/>
          <w:szCs w:val="32"/>
        </w:rPr>
      </w:pPr>
      <w:r>
        <w:rPr>
          <w:rFonts w:hint="eastAsia" w:ascii="仿宋_GB2312" w:eastAsia="仿宋_GB2312"/>
          <w:szCs w:val="32"/>
        </w:rPr>
        <w:t>本次绩效评价遵循“科学性、规范性、客观性和公正性”的原则，根据项目实际从产出指标和效益指标两方面制定了相应的评价指标体系和评价标准</w:t>
      </w:r>
      <w:r>
        <w:rPr>
          <w:rFonts w:hint="eastAsia" w:ascii="仿宋_GB2312" w:eastAsia="仿宋_GB2312"/>
          <w:szCs w:val="32"/>
          <w:lang w:eastAsia="zh-CN"/>
        </w:rPr>
        <w:t>，</w:t>
      </w:r>
      <w:r>
        <w:rPr>
          <w:rFonts w:hint="eastAsia" w:ascii="仿宋_GB2312" w:eastAsia="仿宋_GB2312"/>
          <w:szCs w:val="32"/>
        </w:rPr>
        <w:t>并根据绩效评价指标体系，结合项目完成情况，收集、核实绩效评价相关资料，整理分析，完成项目绩效评价工作。</w:t>
      </w:r>
    </w:p>
    <w:p>
      <w:pPr>
        <w:spacing w:line="600" w:lineRule="exact"/>
        <w:ind w:firstLine="420" w:firstLineChars="200"/>
        <w:rPr>
          <w:rFonts w:ascii="仿宋_GB2312" w:eastAsia="仿宋_GB2312"/>
          <w:szCs w:val="32"/>
        </w:rPr>
      </w:pPr>
      <w:r>
        <w:rPr>
          <w:rFonts w:hint="eastAsia" w:ascii="仿宋_GB2312" w:eastAsia="仿宋_GB2312"/>
          <w:szCs w:val="32"/>
        </w:rPr>
        <w:t>（三）绩效评价工作过程。</w:t>
      </w:r>
    </w:p>
    <w:p>
      <w:pPr>
        <w:spacing w:line="600" w:lineRule="exact"/>
        <w:ind w:firstLine="420" w:firstLineChars="200"/>
        <w:rPr>
          <w:rFonts w:ascii="仿宋_GB2312" w:eastAsia="仿宋_GB2312"/>
          <w:szCs w:val="32"/>
        </w:rPr>
      </w:pPr>
      <w:r>
        <w:rPr>
          <w:rFonts w:hint="eastAsia" w:ascii="仿宋_GB2312" w:eastAsia="仿宋_GB2312"/>
          <w:szCs w:val="32"/>
        </w:rPr>
        <w:t>1.前期准备。成立部门绩效评价小组，学习评价指标体系和绩效相关文件通知。</w:t>
      </w:r>
    </w:p>
    <w:p>
      <w:pPr>
        <w:spacing w:line="600" w:lineRule="exact"/>
        <w:ind w:firstLine="420" w:firstLineChars="200"/>
        <w:rPr>
          <w:rFonts w:ascii="仿宋_GB2312" w:eastAsia="仿宋_GB2312"/>
          <w:szCs w:val="32"/>
        </w:rPr>
      </w:pPr>
      <w:r>
        <w:rPr>
          <w:rFonts w:hint="eastAsia" w:ascii="仿宋_GB2312" w:eastAsia="仿宋_GB2312"/>
          <w:szCs w:val="32"/>
        </w:rPr>
        <w:t>2.组织实施。按照规定的工作程序组织绩效评价自评，注重评价质量，撰写绩效评价报告。</w:t>
      </w:r>
    </w:p>
    <w:p>
      <w:pPr>
        <w:spacing w:line="600" w:lineRule="exact"/>
        <w:ind w:firstLine="420" w:firstLineChars="200"/>
        <w:rPr>
          <w:rFonts w:ascii="仿宋_GB2312" w:eastAsia="仿宋_GB2312"/>
          <w:szCs w:val="32"/>
        </w:rPr>
      </w:pPr>
      <w:r>
        <w:rPr>
          <w:rFonts w:hint="eastAsia" w:ascii="仿宋_GB2312" w:eastAsia="仿宋_GB2312"/>
          <w:szCs w:val="32"/>
        </w:rPr>
        <w:t>3.分析评价。对评价结果进行整改，充分运用分析评价引领。</w:t>
      </w:r>
    </w:p>
    <w:p>
      <w:pPr>
        <w:spacing w:line="600" w:lineRule="exact"/>
        <w:ind w:firstLine="420" w:firstLineChars="200"/>
        <w:rPr>
          <w:rFonts w:hint="eastAsia" w:ascii="黑体" w:hAnsi="黑体" w:eastAsia="黑体"/>
          <w:szCs w:val="32"/>
        </w:rPr>
      </w:pPr>
      <w:r>
        <w:rPr>
          <w:rFonts w:hint="eastAsia" w:ascii="黑体" w:hAnsi="黑体" w:eastAsia="黑体"/>
          <w:szCs w:val="32"/>
        </w:rPr>
        <w:t>三、综合评价情况及评价结论</w:t>
      </w:r>
    </w:p>
    <w:p>
      <w:pPr>
        <w:spacing w:line="600" w:lineRule="exact"/>
        <w:ind w:firstLine="420" w:firstLineChars="200"/>
        <w:rPr>
          <w:rFonts w:ascii="仿宋_GB2312" w:eastAsia="仿宋_GB2312"/>
          <w:szCs w:val="32"/>
        </w:rPr>
      </w:pPr>
      <w:r>
        <w:rPr>
          <w:rFonts w:hint="eastAsia" w:ascii="仿宋_GB2312" w:eastAsia="仿宋_GB2312"/>
          <w:szCs w:val="32"/>
        </w:rPr>
        <w:t>根据绩效评价指标逐项分析，自评分100分</w:t>
      </w:r>
    </w:p>
    <w:p>
      <w:pPr>
        <w:spacing w:line="600" w:lineRule="exact"/>
        <w:ind w:firstLine="420" w:firstLineChars="200"/>
        <w:rPr>
          <w:rFonts w:hint="default" w:ascii="黑体" w:hAnsi="黑体" w:eastAsia="黑体"/>
          <w:szCs w:val="32"/>
          <w:lang w:val="en-US" w:eastAsia="zh-CN"/>
        </w:rPr>
      </w:pPr>
      <w:r>
        <w:rPr>
          <w:rFonts w:hint="eastAsia" w:ascii="黑体" w:hAnsi="黑体" w:eastAsia="黑体"/>
          <w:szCs w:val="32"/>
        </w:rPr>
        <w:t>四、绩效评价指标分析</w:t>
      </w:r>
      <w:r>
        <w:rPr>
          <w:rFonts w:hint="eastAsia" w:ascii="黑体" w:hAnsi="黑体" w:eastAsia="黑体"/>
          <w:szCs w:val="32"/>
          <w:lang w:eastAsia="zh-CN"/>
        </w:rPr>
        <w:t>：</w:t>
      </w:r>
      <w:r>
        <w:rPr>
          <w:rFonts w:hint="eastAsia" w:ascii="黑体" w:hAnsi="黑体" w:eastAsia="黑体"/>
          <w:szCs w:val="32"/>
          <w:lang w:val="en-US" w:eastAsia="zh-CN"/>
        </w:rPr>
        <w:t>详见绩效评价表</w:t>
      </w:r>
    </w:p>
    <w:p>
      <w:pPr>
        <w:spacing w:line="600" w:lineRule="exact"/>
        <w:ind w:firstLine="420" w:firstLineChars="200"/>
        <w:rPr>
          <w:rFonts w:hint="eastAsia" w:ascii="黑体" w:hAnsi="黑体" w:eastAsia="黑体"/>
          <w:szCs w:val="32"/>
        </w:rPr>
      </w:pPr>
      <w:r>
        <w:rPr>
          <w:rFonts w:hint="eastAsia" w:ascii="黑体" w:hAnsi="黑体" w:eastAsia="黑体"/>
          <w:szCs w:val="32"/>
        </w:rPr>
        <w:t>五、主要经验及做法、存在的问题及原因分析</w:t>
      </w:r>
    </w:p>
    <w:p>
      <w:pPr>
        <w:spacing w:line="600" w:lineRule="exact"/>
        <w:ind w:firstLine="420" w:firstLineChars="200"/>
        <w:rPr>
          <w:rFonts w:hint="eastAsia" w:ascii="仿宋_GB2312" w:eastAsia="仿宋_GB2312"/>
          <w:szCs w:val="32"/>
        </w:rPr>
      </w:pPr>
      <w:r>
        <w:rPr>
          <w:rFonts w:hint="eastAsia" w:ascii="仿宋_GB2312" w:eastAsia="仿宋_GB2312"/>
          <w:szCs w:val="32"/>
        </w:rPr>
        <w:t>本项目严格按照法定程序进行可研分析和项目备案等前期工作，严格履行招投标程序，项目实施过程中制定了详细的项目管理和保障措施，确保了项目的顺利实施。</w:t>
      </w:r>
    </w:p>
    <w:p>
      <w:pPr>
        <w:spacing w:line="600" w:lineRule="exact"/>
        <w:ind w:firstLine="420" w:firstLineChars="200"/>
        <w:rPr>
          <w:rFonts w:hint="eastAsia" w:ascii="黑体" w:hAnsi="黑体" w:eastAsia="黑体"/>
          <w:szCs w:val="32"/>
        </w:rPr>
      </w:pPr>
      <w:r>
        <w:rPr>
          <w:rFonts w:hint="eastAsia" w:ascii="黑体" w:hAnsi="黑体" w:eastAsia="黑体"/>
          <w:szCs w:val="32"/>
        </w:rPr>
        <w:t>六、有关建议</w:t>
      </w:r>
    </w:p>
    <w:p>
      <w:pPr>
        <w:spacing w:line="600" w:lineRule="exact"/>
        <w:ind w:firstLine="420" w:firstLineChars="200"/>
        <w:rPr>
          <w:rFonts w:ascii="仿宋_GB2312" w:eastAsia="仿宋_GB2312"/>
          <w:szCs w:val="32"/>
        </w:rPr>
      </w:pPr>
      <w:r>
        <w:rPr>
          <w:rFonts w:hint="eastAsia" w:ascii="仿宋_GB2312" w:eastAsia="仿宋_GB2312"/>
          <w:szCs w:val="32"/>
        </w:rPr>
        <w:t>加强对参与项目人员的日常培训，将管理人员职责进行细化，制定相关管理制度，对项目进行规范化、系统化管理。</w:t>
      </w:r>
    </w:p>
    <w:p>
      <w:pPr>
        <w:spacing w:line="600" w:lineRule="exact"/>
        <w:ind w:firstLine="420" w:firstLineChars="200"/>
        <w:rPr>
          <w:rFonts w:ascii="仿宋_GB2312" w:eastAsia="仿宋_GB2312"/>
          <w:bCs/>
          <w:szCs w:val="32"/>
        </w:rPr>
      </w:pPr>
      <w:r>
        <w:rPr>
          <w:rFonts w:hint="eastAsia" w:ascii="黑体" w:hAnsi="黑体" w:eastAsia="黑体"/>
          <w:szCs w:val="32"/>
        </w:rPr>
        <w:t>七、其他需要说明的问题</w:t>
      </w:r>
    </w:p>
    <w:p>
      <w:pPr>
        <w:rPr>
          <w:rFonts w:hint="eastAsia" w:ascii="宋体" w:hAnsi="宋体" w:eastAsia="宋体" w:cs="宋体"/>
          <w:i w:val="0"/>
          <w:iCs w:val="0"/>
          <w:color w:val="000000"/>
          <w:kern w:val="0"/>
          <w:sz w:val="18"/>
          <w:szCs w:val="18"/>
          <w:u w:val="none"/>
          <w:lang w:val="en-US" w:eastAsia="zh-CN" w:bidi="ar"/>
        </w:rPr>
      </w:pPr>
    </w:p>
    <w:p>
      <w:pPr>
        <w:rPr>
          <w:rFonts w:hint="eastAsia" w:ascii="宋体" w:hAnsi="宋体" w:eastAsia="宋体" w:cs="宋体"/>
          <w:i w:val="0"/>
          <w:iCs w:val="0"/>
          <w:color w:val="000000"/>
          <w:kern w:val="0"/>
          <w:sz w:val="18"/>
          <w:szCs w:val="18"/>
          <w:u w:val="none"/>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3"/>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EyMTk0MDEwZDkxMTczNTlhOWUzNmM2NmQyZmM0MzMifQ=="/>
  </w:docVars>
  <w:rsids>
    <w:rsidRoot w:val="007955D1"/>
    <w:rsid w:val="00073957"/>
    <w:rsid w:val="0042010B"/>
    <w:rsid w:val="00680570"/>
    <w:rsid w:val="007955D1"/>
    <w:rsid w:val="00801F68"/>
    <w:rsid w:val="00B3545D"/>
    <w:rsid w:val="033677B5"/>
    <w:rsid w:val="057B5B72"/>
    <w:rsid w:val="09667830"/>
    <w:rsid w:val="0D2C4BFC"/>
    <w:rsid w:val="18530606"/>
    <w:rsid w:val="283632B4"/>
    <w:rsid w:val="2C5E69CF"/>
    <w:rsid w:val="2E0170E7"/>
    <w:rsid w:val="2E85164C"/>
    <w:rsid w:val="2FF009C4"/>
    <w:rsid w:val="37BB5FBF"/>
    <w:rsid w:val="48AB67BF"/>
    <w:rsid w:val="4BF05512"/>
    <w:rsid w:val="602F1659"/>
    <w:rsid w:val="68540A65"/>
    <w:rsid w:val="6BF46E14"/>
    <w:rsid w:val="72C47473"/>
    <w:rsid w:val="78227907"/>
    <w:rsid w:val="78B561B8"/>
    <w:rsid w:val="79C2760A"/>
    <w:rsid w:val="7BA029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spacing w:after="0"/>
      <w:ind w:firstLine="420" w:firstLineChars="200"/>
    </w:pPr>
    <w:rPr>
      <w:rFonts w:hint="eastAsia"/>
      <w:color w:val="0000FF"/>
      <w:sz w:val="21"/>
    </w:rPr>
  </w:style>
  <w:style w:type="paragraph" w:styleId="3">
    <w:name w:val="Body Text Indent"/>
    <w:basedOn w:val="1"/>
    <w:qFormat/>
    <w:uiPriority w:val="99"/>
    <w:pPr>
      <w:spacing w:after="120"/>
      <w:ind w:left="420" w:leftChars="200"/>
    </w:pPr>
    <w:rPr>
      <w:rFonts w:hint="eastAsia"/>
      <w:sz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1203</Words>
  <Characters>1299</Characters>
  <Lines>1</Lines>
  <Paragraphs>1</Paragraphs>
  <TotalTime>0</TotalTime>
  <ScaleCrop>false</ScaleCrop>
  <LinksUpToDate>false</LinksUpToDate>
  <CharactersWithSpaces>1301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2021-08-20T02:36:00Z</dcterms:created>
  <dc:creator>user</dc:creator>
  <cp:lastModifiedBy>Administrator</cp:lastModifiedBy>
  <cp:lastPrinted>2023-06-20T07:51:00Z</cp:lastPrinted>
  <dcterms:modified xsi:type="dcterms:W3CDTF">2024-04-03T02:56:06Z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377D7521EEA7498FBAC0820DB40C13F0</vt:lpwstr>
  </property>
</Properties>
</file>