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一、唐山市开平区财政局本级收支预算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一、唐山市开平区财政局本级收支预算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2492.60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2306.02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52.88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81.72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51.98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2492.60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2492.60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2492.60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2492.60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2492.60</w:t>
            </w:r>
          </w:p>
        </w:tc>
        <w:tc>
          <w:tcPr>
            <w:tcW w:w="1134" w:type="dxa"/>
            <w:vAlign w:val="center"/>
          </w:tcPr>
          <w:p>
            <w:pPr>
              <w:pStyle w:val="单元格样式7"/>
            </w:pPr>
            <w:r>
              <w:t xml:space="preserve">2492.60</w:t>
            </w:r>
          </w:p>
        </w:tc>
        <w:tc>
          <w:tcPr>
            <w:tcW w:w="1134" w:type="dxa"/>
            <w:vAlign w:val="center"/>
          </w:tcPr>
          <w:p>
            <w:pPr>
              <w:pStyle w:val="单元格样式7"/>
            </w:pPr>
            <w:r>
              <w:t xml:space="preserve">2492.60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1341.02</w:t>
            </w:r>
          </w:p>
        </w:tc>
        <w:tc>
          <w:tcPr>
            <w:tcW w:w="1134" w:type="dxa"/>
            <w:vAlign w:val="center"/>
          </w:tcPr>
          <w:p>
            <w:pPr>
              <w:pStyle w:val="单元格样式4"/>
            </w:pPr>
            <w:r>
              <w:t xml:space="preserve">1341.02</w:t>
            </w:r>
          </w:p>
        </w:tc>
        <w:tc>
          <w:tcPr>
            <w:tcW w:w="1134" w:type="dxa"/>
            <w:vAlign w:val="center"/>
          </w:tcPr>
          <w:p>
            <w:pPr>
              <w:pStyle w:val="单元格样式4"/>
            </w:pPr>
            <w:r>
              <w:t xml:space="preserve">1341.02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591.50</w:t>
            </w:r>
          </w:p>
        </w:tc>
        <w:tc>
          <w:tcPr>
            <w:tcW w:w="1134" w:type="dxa"/>
            <w:vAlign w:val="center"/>
          </w:tcPr>
          <w:p>
            <w:pPr>
              <w:pStyle w:val="单元格样式4"/>
            </w:pPr>
            <w:r>
              <w:t xml:space="preserve">591.50</w:t>
            </w:r>
          </w:p>
        </w:tc>
        <w:tc>
          <w:tcPr>
            <w:tcW w:w="1134" w:type="dxa"/>
            <w:vAlign w:val="center"/>
          </w:tcPr>
          <w:p>
            <w:pPr>
              <w:pStyle w:val="单元格样式4"/>
            </w:pPr>
            <w:r>
              <w:t xml:space="preserve">591.50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2010606</w:t>
            </w:r>
          </w:p>
        </w:tc>
        <w:tc>
          <w:tcPr>
            <w:tcW w:w="1559" w:type="dxa"/>
            <w:vAlign w:val="center"/>
          </w:tcPr>
          <w:p>
            <w:pPr>
              <w:pStyle w:val="单元格样式2"/>
            </w:pPr>
            <w:r>
              <w:t xml:space="preserve">财政监察</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2010607</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73.50</w:t>
            </w:r>
          </w:p>
        </w:tc>
        <w:tc>
          <w:tcPr>
            <w:tcW w:w="1134" w:type="dxa"/>
            <w:vAlign w:val="center"/>
          </w:tcPr>
          <w:p>
            <w:pPr>
              <w:pStyle w:val="单元格样式4"/>
            </w:pPr>
            <w:r>
              <w:t xml:space="preserve">73.50</w:t>
            </w:r>
          </w:p>
        </w:tc>
        <w:tc>
          <w:tcPr>
            <w:tcW w:w="1134" w:type="dxa"/>
            <w:vAlign w:val="center"/>
          </w:tcPr>
          <w:p>
            <w:pPr>
              <w:pStyle w:val="单元格样式4"/>
            </w:pPr>
            <w:r>
              <w:t xml:space="preserve">73.50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2010608</w:t>
            </w:r>
          </w:p>
        </w:tc>
        <w:tc>
          <w:tcPr>
            <w:tcW w:w="1559" w:type="dxa"/>
            <w:vAlign w:val="center"/>
          </w:tcPr>
          <w:p>
            <w:pPr>
              <w:pStyle w:val="单元格样式2"/>
            </w:pPr>
            <w:r>
              <w:t xml:space="preserve">财政委托业务支出</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81.72</w:t>
            </w:r>
          </w:p>
        </w:tc>
        <w:tc>
          <w:tcPr>
            <w:tcW w:w="1134" w:type="dxa"/>
            <w:vAlign w:val="center"/>
          </w:tcPr>
          <w:p>
            <w:pPr>
              <w:pStyle w:val="单元格样式4"/>
            </w:pPr>
            <w:r>
              <w:t xml:space="preserve">81.72</w:t>
            </w:r>
          </w:p>
        </w:tc>
        <w:tc>
          <w:tcPr>
            <w:tcW w:w="1134" w:type="dxa"/>
            <w:vAlign w:val="center"/>
          </w:tcPr>
          <w:p>
            <w:pPr>
              <w:pStyle w:val="单元格样式4"/>
            </w:pPr>
            <w:r>
              <w:t xml:space="preserve">81.72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2492.60</w:t>
            </w:r>
          </w:p>
        </w:tc>
        <w:tc>
          <w:tcPr>
            <w:tcW w:w="1361" w:type="dxa"/>
            <w:vAlign w:val="center"/>
          </w:tcPr>
          <w:p>
            <w:pPr>
              <w:pStyle w:val="单元格样式7"/>
            </w:pPr>
            <w:r>
              <w:t xml:space="preserve">925.80</w:t>
            </w:r>
          </w:p>
        </w:tc>
        <w:tc>
          <w:tcPr>
            <w:tcW w:w="1361" w:type="dxa"/>
            <w:vAlign w:val="center"/>
          </w:tcPr>
          <w:p>
            <w:pPr>
              <w:pStyle w:val="单元格样式7"/>
            </w:pPr>
            <w:r>
              <w:t xml:space="preserve">1566.80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2306.02</w:t>
            </w:r>
          </w:p>
        </w:tc>
        <w:tc>
          <w:tcPr>
            <w:tcW w:w="1361" w:type="dxa"/>
            <w:vAlign w:val="center"/>
          </w:tcPr>
          <w:p>
            <w:pPr>
              <w:pStyle w:val="单元格样式4"/>
            </w:pPr>
            <w:r>
              <w:t xml:space="preserve">741.02</w:t>
            </w:r>
          </w:p>
        </w:tc>
        <w:tc>
          <w:tcPr>
            <w:tcW w:w="1361" w:type="dxa"/>
            <w:vAlign w:val="center"/>
          </w:tcPr>
          <w:p>
            <w:pPr>
              <w:pStyle w:val="单元格样式4"/>
            </w:pPr>
            <w:r>
              <w:t xml:space="preserve">1565.00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2306.02</w:t>
            </w:r>
          </w:p>
        </w:tc>
        <w:tc>
          <w:tcPr>
            <w:tcW w:w="1361" w:type="dxa"/>
            <w:vAlign w:val="center"/>
          </w:tcPr>
          <w:p>
            <w:pPr>
              <w:pStyle w:val="单元格样式4"/>
            </w:pPr>
            <w:r>
              <w:t xml:space="preserve">741.02</w:t>
            </w:r>
          </w:p>
        </w:tc>
        <w:tc>
          <w:tcPr>
            <w:tcW w:w="1361" w:type="dxa"/>
            <w:vAlign w:val="center"/>
          </w:tcPr>
          <w:p>
            <w:pPr>
              <w:pStyle w:val="单元格样式4"/>
            </w:pPr>
            <w:r>
              <w:t xml:space="preserve">1565.00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1341.02</w:t>
            </w:r>
          </w:p>
        </w:tc>
        <w:tc>
          <w:tcPr>
            <w:tcW w:w="1361" w:type="dxa"/>
            <w:vAlign w:val="center"/>
          </w:tcPr>
          <w:p>
            <w:pPr>
              <w:pStyle w:val="单元格样式4"/>
            </w:pPr>
            <w:r>
              <w:t xml:space="preserve">741.02</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591.50</w:t>
            </w:r>
          </w:p>
        </w:tc>
        <w:tc>
          <w:tcPr>
            <w:tcW w:w="1361" w:type="dxa"/>
            <w:vAlign w:val="center"/>
          </w:tcPr>
          <w:p>
            <w:pPr>
              <w:pStyle w:val="单元格样式4"/>
            </w:pPr>
          </w:p>
        </w:tc>
        <w:tc>
          <w:tcPr>
            <w:tcW w:w="1361" w:type="dxa"/>
            <w:vAlign w:val="center"/>
          </w:tcPr>
          <w:p>
            <w:pPr>
              <w:pStyle w:val="单元格样式4"/>
            </w:pPr>
            <w:r>
              <w:t xml:space="preserve">591.50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2010606</w:t>
            </w:r>
          </w:p>
        </w:tc>
        <w:tc>
          <w:tcPr>
            <w:tcW w:w="4535" w:type="dxa"/>
            <w:vAlign w:val="center"/>
          </w:tcPr>
          <w:p>
            <w:pPr>
              <w:pStyle w:val="单元格样式2"/>
            </w:pPr>
            <w:r>
              <w:t xml:space="preserve">财政监察</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2010607</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73.50</w:t>
            </w:r>
          </w:p>
        </w:tc>
        <w:tc>
          <w:tcPr>
            <w:tcW w:w="1361" w:type="dxa"/>
            <w:vAlign w:val="center"/>
          </w:tcPr>
          <w:p>
            <w:pPr>
              <w:pStyle w:val="单元格样式4"/>
            </w:pPr>
          </w:p>
        </w:tc>
        <w:tc>
          <w:tcPr>
            <w:tcW w:w="1361" w:type="dxa"/>
            <w:vAlign w:val="center"/>
          </w:tcPr>
          <w:p>
            <w:pPr>
              <w:pStyle w:val="单元格样式4"/>
            </w:pPr>
            <w:r>
              <w:t xml:space="preserve">73.50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2010608</w:t>
            </w:r>
          </w:p>
        </w:tc>
        <w:tc>
          <w:tcPr>
            <w:tcW w:w="4535" w:type="dxa"/>
            <w:vAlign w:val="center"/>
          </w:tcPr>
          <w:p>
            <w:pPr>
              <w:pStyle w:val="单元格样式2"/>
            </w:pPr>
            <w:r>
              <w:t xml:space="preserve">财政委托业务支出</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81.72</w:t>
            </w:r>
          </w:p>
        </w:tc>
        <w:tc>
          <w:tcPr>
            <w:tcW w:w="1361" w:type="dxa"/>
            <w:vAlign w:val="center"/>
          </w:tcPr>
          <w:p>
            <w:pPr>
              <w:pStyle w:val="单元格样式4"/>
            </w:pPr>
            <w:r>
              <w:t xml:space="preserve">79.92</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79.92</w:t>
            </w:r>
          </w:p>
        </w:tc>
        <w:tc>
          <w:tcPr>
            <w:tcW w:w="1361" w:type="dxa"/>
            <w:vAlign w:val="center"/>
          </w:tcPr>
          <w:p>
            <w:pPr>
              <w:pStyle w:val="单元格样式4"/>
            </w:pPr>
            <w:r>
              <w:t xml:space="preserve">79.92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79.92</w:t>
            </w:r>
          </w:p>
        </w:tc>
        <w:tc>
          <w:tcPr>
            <w:tcW w:w="1361" w:type="dxa"/>
            <w:vAlign w:val="center"/>
          </w:tcPr>
          <w:p>
            <w:pPr>
              <w:pStyle w:val="单元格样式4"/>
            </w:pPr>
            <w:r>
              <w:t xml:space="preserve">79.92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2492.60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2306.02</w:t>
            </w:r>
          </w:p>
        </w:tc>
        <w:tc>
          <w:tcPr>
            <w:tcW w:w="1474" w:type="dxa"/>
            <w:vAlign w:val="center"/>
          </w:tcPr>
          <w:p>
            <w:pPr>
              <w:pStyle w:val="单元格样式4"/>
            </w:pPr>
            <w:r>
              <w:t xml:space="preserve">2306.02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52.88</w:t>
            </w:r>
          </w:p>
        </w:tc>
        <w:tc>
          <w:tcPr>
            <w:tcW w:w="1474" w:type="dxa"/>
            <w:vAlign w:val="center"/>
          </w:tcPr>
          <w:p>
            <w:pPr>
              <w:pStyle w:val="单元格样式4"/>
            </w:pPr>
            <w:r>
              <w:t xml:space="preserve">52.88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81.72</w:t>
            </w:r>
          </w:p>
        </w:tc>
        <w:tc>
          <w:tcPr>
            <w:tcW w:w="1474" w:type="dxa"/>
            <w:vAlign w:val="center"/>
          </w:tcPr>
          <w:p>
            <w:pPr>
              <w:pStyle w:val="单元格样式4"/>
            </w:pPr>
            <w:r>
              <w:t xml:space="preserve">81.72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51.98</w:t>
            </w:r>
          </w:p>
        </w:tc>
        <w:tc>
          <w:tcPr>
            <w:tcW w:w="1474" w:type="dxa"/>
            <w:vAlign w:val="center"/>
          </w:tcPr>
          <w:p>
            <w:pPr>
              <w:pStyle w:val="单元格样式4"/>
            </w:pPr>
            <w:r>
              <w:t xml:space="preserve">51.98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2492.60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2492.60</w:t>
            </w:r>
          </w:p>
        </w:tc>
        <w:tc>
          <w:tcPr>
            <w:tcW w:w="1474" w:type="dxa"/>
            <w:vAlign w:val="center"/>
          </w:tcPr>
          <w:p>
            <w:pPr>
              <w:pStyle w:val="单元格样式7"/>
            </w:pPr>
            <w:r>
              <w:t xml:space="preserve">2492.60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2492.60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2492.60</w:t>
            </w:r>
          </w:p>
        </w:tc>
        <w:tc>
          <w:tcPr>
            <w:tcW w:w="1474" w:type="dxa"/>
            <w:vAlign w:val="center"/>
          </w:tcPr>
          <w:p>
            <w:pPr>
              <w:pStyle w:val="单元格样式7"/>
            </w:pPr>
            <w:r>
              <w:t xml:space="preserve">2492.60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2492.60</w:t>
            </w:r>
          </w:p>
        </w:tc>
        <w:tc>
          <w:tcPr>
            <w:tcW w:w="2551" w:type="dxa"/>
            <w:vAlign w:val="center"/>
          </w:tcPr>
          <w:p>
            <w:pPr>
              <w:pStyle w:val="单元格样式7"/>
            </w:pPr>
            <w:r>
              <w:t xml:space="preserve">925.80</w:t>
            </w:r>
          </w:p>
        </w:tc>
        <w:tc>
          <w:tcPr>
            <w:tcW w:w="2551" w:type="dxa"/>
            <w:vAlign w:val="center"/>
          </w:tcPr>
          <w:p>
            <w:pPr>
              <w:pStyle w:val="单元格样式7"/>
            </w:pPr>
            <w:r>
              <w:t xml:space="preserve">1566.80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2306.02</w:t>
            </w:r>
          </w:p>
        </w:tc>
        <w:tc>
          <w:tcPr>
            <w:tcW w:w="2551" w:type="dxa"/>
            <w:vAlign w:val="center"/>
          </w:tcPr>
          <w:p>
            <w:pPr>
              <w:pStyle w:val="单元格样式4"/>
            </w:pPr>
            <w:r>
              <w:t xml:space="preserve">741.02</w:t>
            </w:r>
          </w:p>
        </w:tc>
        <w:tc>
          <w:tcPr>
            <w:tcW w:w="2551" w:type="dxa"/>
            <w:vAlign w:val="center"/>
          </w:tcPr>
          <w:p>
            <w:pPr>
              <w:pStyle w:val="单元格样式4"/>
            </w:pPr>
            <w:r>
              <w:t xml:space="preserve">1565.00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2306.02</w:t>
            </w:r>
          </w:p>
        </w:tc>
        <w:tc>
          <w:tcPr>
            <w:tcW w:w="2551" w:type="dxa"/>
            <w:vAlign w:val="center"/>
          </w:tcPr>
          <w:p>
            <w:pPr>
              <w:pStyle w:val="单元格样式4"/>
            </w:pPr>
            <w:r>
              <w:t xml:space="preserve">741.02</w:t>
            </w:r>
          </w:p>
        </w:tc>
        <w:tc>
          <w:tcPr>
            <w:tcW w:w="2551" w:type="dxa"/>
            <w:vAlign w:val="center"/>
          </w:tcPr>
          <w:p>
            <w:pPr>
              <w:pStyle w:val="单元格样式4"/>
            </w:pPr>
            <w:r>
              <w:t xml:space="preserve">1565.00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1341.02</w:t>
            </w:r>
          </w:p>
        </w:tc>
        <w:tc>
          <w:tcPr>
            <w:tcW w:w="2551" w:type="dxa"/>
            <w:vAlign w:val="center"/>
          </w:tcPr>
          <w:p>
            <w:pPr>
              <w:pStyle w:val="单元格样式4"/>
            </w:pPr>
            <w:r>
              <w:t xml:space="preserve">741.02</w:t>
            </w: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591.50</w:t>
            </w:r>
          </w:p>
        </w:tc>
        <w:tc>
          <w:tcPr>
            <w:tcW w:w="2551" w:type="dxa"/>
            <w:vAlign w:val="center"/>
          </w:tcPr>
          <w:p>
            <w:pPr>
              <w:pStyle w:val="单元格样式4"/>
            </w:pPr>
          </w:p>
        </w:tc>
        <w:tc>
          <w:tcPr>
            <w:tcW w:w="2551" w:type="dxa"/>
            <w:vAlign w:val="center"/>
          </w:tcPr>
          <w:p>
            <w:pPr>
              <w:pStyle w:val="单元格样式4"/>
            </w:pPr>
            <w:r>
              <w:t xml:space="preserve">591.50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2010606</w:t>
            </w:r>
          </w:p>
        </w:tc>
        <w:tc>
          <w:tcPr>
            <w:tcW w:w="4535" w:type="dxa"/>
            <w:vAlign w:val="center"/>
          </w:tcPr>
          <w:p>
            <w:pPr>
              <w:pStyle w:val="单元格样式2"/>
            </w:pPr>
            <w:r>
              <w:t xml:space="preserve">财政监察</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2010607</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73.50</w:t>
            </w:r>
          </w:p>
        </w:tc>
        <w:tc>
          <w:tcPr>
            <w:tcW w:w="2551" w:type="dxa"/>
            <w:vAlign w:val="center"/>
          </w:tcPr>
          <w:p>
            <w:pPr>
              <w:pStyle w:val="单元格样式4"/>
            </w:pPr>
          </w:p>
        </w:tc>
        <w:tc>
          <w:tcPr>
            <w:tcW w:w="2551" w:type="dxa"/>
            <w:vAlign w:val="center"/>
          </w:tcPr>
          <w:p>
            <w:pPr>
              <w:pStyle w:val="单元格样式4"/>
            </w:pPr>
            <w:r>
              <w:t xml:space="preserve">73.50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2010608</w:t>
            </w:r>
          </w:p>
        </w:tc>
        <w:tc>
          <w:tcPr>
            <w:tcW w:w="4535" w:type="dxa"/>
            <w:vAlign w:val="center"/>
          </w:tcPr>
          <w:p>
            <w:pPr>
              <w:pStyle w:val="单元格样式2"/>
            </w:pPr>
            <w:r>
              <w:t xml:space="preserve">财政委托业务支出</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81.72</w:t>
            </w:r>
          </w:p>
        </w:tc>
        <w:tc>
          <w:tcPr>
            <w:tcW w:w="2551" w:type="dxa"/>
            <w:vAlign w:val="center"/>
          </w:tcPr>
          <w:p>
            <w:pPr>
              <w:pStyle w:val="单元格样式4"/>
            </w:pPr>
            <w:r>
              <w:t xml:space="preserve">79.92</w:t>
            </w: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925.80</w:t>
            </w:r>
          </w:p>
        </w:tc>
        <w:tc>
          <w:tcPr>
            <w:tcW w:w="2551" w:type="dxa"/>
            <w:vAlign w:val="center"/>
          </w:tcPr>
          <w:p>
            <w:pPr>
              <w:pStyle w:val="单元格样式7"/>
            </w:pPr>
            <w:r>
              <w:t xml:space="preserve">851.83</w:t>
            </w:r>
          </w:p>
        </w:tc>
        <w:tc>
          <w:tcPr>
            <w:tcW w:w="2551" w:type="dxa"/>
            <w:vAlign w:val="center"/>
          </w:tcPr>
          <w:p>
            <w:pPr>
              <w:pStyle w:val="单元格样式7"/>
            </w:pPr>
            <w:r>
              <w:t xml:space="preserve">73.97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800.42</w:t>
            </w:r>
          </w:p>
        </w:tc>
        <w:tc>
          <w:tcPr>
            <w:tcW w:w="2551" w:type="dxa"/>
            <w:vAlign w:val="center"/>
          </w:tcPr>
          <w:p>
            <w:pPr>
              <w:pStyle w:val="单元格样式4"/>
            </w:pPr>
            <w:r>
              <w:t xml:space="preserve">800.42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334.70</w:t>
            </w:r>
          </w:p>
        </w:tc>
        <w:tc>
          <w:tcPr>
            <w:tcW w:w="2551" w:type="dxa"/>
            <w:vAlign w:val="center"/>
          </w:tcPr>
          <w:p>
            <w:pPr>
              <w:pStyle w:val="单元格样式4"/>
            </w:pPr>
            <w:r>
              <w:t xml:space="preserve">334.70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176.88</w:t>
            </w:r>
          </w:p>
        </w:tc>
        <w:tc>
          <w:tcPr>
            <w:tcW w:w="2551" w:type="dxa"/>
            <w:vAlign w:val="center"/>
          </w:tcPr>
          <w:p>
            <w:pPr>
              <w:pStyle w:val="单元格样式4"/>
            </w:pPr>
            <w:r>
              <w:t xml:space="preserve">176.88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40.64</w:t>
            </w:r>
          </w:p>
        </w:tc>
        <w:tc>
          <w:tcPr>
            <w:tcW w:w="2551" w:type="dxa"/>
            <w:vAlign w:val="center"/>
          </w:tcPr>
          <w:p>
            <w:pPr>
              <w:pStyle w:val="单元格样式4"/>
            </w:pPr>
            <w:r>
              <w:t xml:space="preserve">40.64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46.25</w:t>
            </w:r>
          </w:p>
        </w:tc>
        <w:tc>
          <w:tcPr>
            <w:tcW w:w="2551" w:type="dxa"/>
            <w:vAlign w:val="center"/>
          </w:tcPr>
          <w:p>
            <w:pPr>
              <w:pStyle w:val="单元格样式4"/>
            </w:pPr>
            <w:r>
              <w:t xml:space="preserve">46.25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67.49</w:t>
            </w:r>
          </w:p>
        </w:tc>
        <w:tc>
          <w:tcPr>
            <w:tcW w:w="2551" w:type="dxa"/>
            <w:vAlign w:val="center"/>
          </w:tcPr>
          <w:p>
            <w:pPr>
              <w:pStyle w:val="单元格样式4"/>
            </w:pPr>
            <w:r>
              <w:t xml:space="preserve">67.49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2.55</w:t>
            </w:r>
          </w:p>
        </w:tc>
        <w:tc>
          <w:tcPr>
            <w:tcW w:w="2551" w:type="dxa"/>
            <w:vAlign w:val="center"/>
          </w:tcPr>
          <w:p>
            <w:pPr>
              <w:pStyle w:val="单元格样式4"/>
            </w:pPr>
            <w:r>
              <w:t xml:space="preserve">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73.97</w:t>
            </w:r>
          </w:p>
        </w:tc>
        <w:tc>
          <w:tcPr>
            <w:tcW w:w="2551" w:type="dxa"/>
            <w:vAlign w:val="center"/>
          </w:tcPr>
          <w:p>
            <w:pPr>
              <w:pStyle w:val="单元格样式4"/>
            </w:pPr>
          </w:p>
        </w:tc>
        <w:tc>
          <w:tcPr>
            <w:tcW w:w="2551" w:type="dxa"/>
            <w:vAlign w:val="center"/>
          </w:tcPr>
          <w:p>
            <w:pPr>
              <w:pStyle w:val="单元格样式4"/>
            </w:pPr>
            <w:r>
              <w:t xml:space="preserve">73.97</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12.30</w:t>
            </w:r>
          </w:p>
        </w:tc>
        <w:tc>
          <w:tcPr>
            <w:tcW w:w="2551" w:type="dxa"/>
            <w:vAlign w:val="center"/>
          </w:tcPr>
          <w:p>
            <w:pPr>
              <w:pStyle w:val="单元格样式4"/>
            </w:pP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19.52</w:t>
            </w:r>
          </w:p>
        </w:tc>
        <w:tc>
          <w:tcPr>
            <w:tcW w:w="2551" w:type="dxa"/>
            <w:vAlign w:val="center"/>
          </w:tcPr>
          <w:p>
            <w:pPr>
              <w:pStyle w:val="单元格样式4"/>
            </w:pPr>
          </w:p>
        </w:tc>
        <w:tc>
          <w:tcPr>
            <w:tcW w:w="2551" w:type="dxa"/>
            <w:vAlign w:val="center"/>
          </w:tcPr>
          <w:p>
            <w:pPr>
              <w:pStyle w:val="单元格样式4"/>
            </w:pPr>
            <w:r>
              <w:t xml:space="preserve">19.52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4.21</w:t>
            </w:r>
          </w:p>
        </w:tc>
        <w:tc>
          <w:tcPr>
            <w:tcW w:w="2551" w:type="dxa"/>
            <w:vAlign w:val="center"/>
          </w:tcPr>
          <w:p>
            <w:pPr>
              <w:pStyle w:val="单元格样式4"/>
            </w:pPr>
          </w:p>
        </w:tc>
        <w:tc>
          <w:tcPr>
            <w:tcW w:w="2551" w:type="dxa"/>
            <w:vAlign w:val="center"/>
          </w:tcPr>
          <w:p>
            <w:pPr>
              <w:pStyle w:val="单元格样式4"/>
            </w:pPr>
            <w:r>
              <w:t xml:space="preserve">4.21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5.26</w:t>
            </w:r>
          </w:p>
        </w:tc>
        <w:tc>
          <w:tcPr>
            <w:tcW w:w="2551" w:type="dxa"/>
            <w:vAlign w:val="center"/>
          </w:tcPr>
          <w:p>
            <w:pPr>
              <w:pStyle w:val="单元格样式4"/>
            </w:pPr>
          </w:p>
        </w:tc>
        <w:tc>
          <w:tcPr>
            <w:tcW w:w="2551" w:type="dxa"/>
            <w:vAlign w:val="center"/>
          </w:tcPr>
          <w:p>
            <w:pPr>
              <w:pStyle w:val="单元格样式4"/>
            </w:pPr>
            <w:r>
              <w:t xml:space="preserve">5.26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23.58</w:t>
            </w:r>
          </w:p>
        </w:tc>
        <w:tc>
          <w:tcPr>
            <w:tcW w:w="2551" w:type="dxa"/>
            <w:vAlign w:val="center"/>
          </w:tcPr>
          <w:p>
            <w:pPr>
              <w:pStyle w:val="单元格样式4"/>
            </w:pPr>
          </w:p>
        </w:tc>
        <w:tc>
          <w:tcPr>
            <w:tcW w:w="2551" w:type="dxa"/>
            <w:vAlign w:val="center"/>
          </w:tcPr>
          <w:p>
            <w:pPr>
              <w:pStyle w:val="单元格样式4"/>
            </w:pPr>
            <w:r>
              <w:t xml:space="preserve">23.58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51.42</w:t>
            </w:r>
          </w:p>
        </w:tc>
        <w:tc>
          <w:tcPr>
            <w:tcW w:w="2551" w:type="dxa"/>
            <w:vAlign w:val="center"/>
          </w:tcPr>
          <w:p>
            <w:pPr>
              <w:pStyle w:val="单元格样式4"/>
            </w:pPr>
            <w:r>
              <w:t xml:space="preserve">51.42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49.38</w:t>
            </w:r>
          </w:p>
        </w:tc>
        <w:tc>
          <w:tcPr>
            <w:tcW w:w="2551" w:type="dxa"/>
            <w:vAlign w:val="center"/>
          </w:tcPr>
          <w:p>
            <w:pPr>
              <w:pStyle w:val="单元格样式4"/>
            </w:pPr>
            <w:r>
              <w:t xml:space="preserve">49.38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2.03</w:t>
            </w:r>
          </w:p>
        </w:tc>
        <w:tc>
          <w:tcPr>
            <w:tcW w:w="2551" w:type="dxa"/>
            <w:vAlign w:val="center"/>
          </w:tcPr>
          <w:p>
            <w:pPr>
              <w:pStyle w:val="单元格样式4"/>
            </w:pPr>
            <w:r>
              <w:t xml:space="preserve">2.03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3.60</w:t>
            </w:r>
          </w:p>
        </w:tc>
        <w:tc>
          <w:tcPr>
            <w:tcW w:w="2381" w:type="dxa"/>
            <w:vAlign w:val="center"/>
          </w:tcPr>
          <w:p>
            <w:pPr>
              <w:pStyle w:val="单元格样式7"/>
            </w:pPr>
            <w:r>
              <w:t xml:space="preserve">3.60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唐山市开平区财政局本级2025年单位预算信息公开情况说明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按照《中华人民共和国预算法》、《地方预决算公开操作规程》和《关于进一步推进预算公开工作的实施意见》规定，现将唐山市开平区财政局本级2025年单位预算公开如下：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根据《唐山市开平区财政局职能配置、内设机构和人员编制规定》，唐山市开平区财政局的主要职责是：</w:t>
      </w:r>
    </w:p>
    <w:p>
      <w:pPr>
        <w:pStyle w:val="插入文本样式-插入单位职责文件"/>
      </w:pPr>
      <w:r>
        <w:t xml:space="preserve">根据《唐山市开平区财政局职能配置、内设机构和人员编制规定》， 唐山市开平区财政局的主要职责是：</w:t>
      </w:r>
    </w:p>
    <w:p>
      <w:pPr>
        <w:pStyle w:val="插入文本样式-插入单位职责文件"/>
      </w:pPr>
      <w:r>
        <w:t xml:space="preserve">贯彻落实党中央和省、市、区委关于财政工作的方针政策和决策部署，坚持和加强党对财政工作的集中统一领导。主要职责是：</w:t>
      </w:r>
    </w:p>
    <w:p>
      <w:pPr>
        <w:pStyle w:val="插入文本样式-插入单位职责文件"/>
      </w:pPr>
      <w:r>
        <w:t xml:space="preserve">（一）组织实施上级财税发展战略、规划、政策和改革方案并，提出运用财税政策实施宏观调控和综合平衡社会财力的建议。</w:t>
      </w:r>
    </w:p>
    <w:p>
      <w:pPr>
        <w:pStyle w:val="插入文本样式-插入单位职责文件"/>
      </w:pPr>
      <w:r>
        <w:t xml:space="preserve">（二）贯彻执行财政、财务、会计管理的法律、行政法规、规章，起草相关的政府规章草案，并监督执行。</w:t>
      </w:r>
    </w:p>
    <w:p>
      <w:pPr>
        <w:pStyle w:val="插入文本样式-插入单位职责文件"/>
      </w:pPr>
      <w:r>
        <w:t xml:space="preserve">（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pPr>
        <w:pStyle w:val="插入文本样式-插入单位职责文件"/>
      </w:pPr>
      <w:r>
        <w:t xml:space="preserve">（四）提出中央、省、市授权税目税率调整、减免和地方税收政策等建议。组织推进税收制度改革。</w:t>
      </w:r>
    </w:p>
    <w:p>
      <w:pPr>
        <w:pStyle w:val="插入文本样式-插入单位职责文件"/>
      </w:pPr>
      <w:r>
        <w:t xml:space="preserve">（五）按分工负责政府非税收入管理。负责政府性基金管理，按规定管理行政事业性收费。管理财政票据。</w:t>
      </w:r>
    </w:p>
    <w:p>
      <w:pPr>
        <w:pStyle w:val="插入文本样式-插入单位职责文件"/>
      </w:pPr>
      <w:r>
        <w:t xml:space="preserve">（六）研究制定国库管理制度、国库集中收付制度，指导和监督区级国库业务，开展国库现金管理工作。制定政府财务报告编制办法并组织实施。制定政府采购制度并监督管理。</w:t>
      </w:r>
    </w:p>
    <w:p>
      <w:pPr>
        <w:pStyle w:val="插入文本样式-插入单位职责文件"/>
      </w:pPr>
      <w:r>
        <w:t xml:space="preserve">（七）执行政府债务管理制度和政策，拟订具体办法。负责政府债务限额管理和还本付息等工作。执行国家外债管理政策，管理区政府国外债债务。</w:t>
      </w:r>
    </w:p>
    <w:p>
      <w:pPr>
        <w:pStyle w:val="插入文本样式-插入单位职责文件"/>
      </w:pPr>
      <w:r>
        <w:t xml:space="preserve">（八）牵头编制国有资产管理情况报告。拟订行政事业单位国有资产管理制度并组织实施。</w:t>
      </w:r>
    </w:p>
    <w:p>
      <w:pPr>
        <w:pStyle w:val="插入文本样式-插入单位职责文件"/>
      </w:pPr>
      <w:r>
        <w:t xml:space="preserve">（九）负责审核并汇总编制全区社会保险基金预决算草案，会同有关部门拟订有关资金管理制度并组织实施。</w:t>
      </w:r>
    </w:p>
    <w:p>
      <w:pPr>
        <w:pStyle w:val="插入文本样式-插入单位职责文件"/>
      </w:pPr>
      <w:r>
        <w:t xml:space="preserve">（十）负责办理和监督区级财政的经济发展支出、区级政府性投资项目的财政拨款，参与拟订区级建设投资的有关政策，执行基建财务管理制度。</w:t>
      </w:r>
    </w:p>
    <w:p>
      <w:pPr>
        <w:pStyle w:val="插入文本样式-插入单位职责文件"/>
      </w:pPr>
      <w:r>
        <w:t xml:space="preserve">（十一）负责管理全区会计工作，监督和规范会计行为，组织实施会计制度。</w:t>
      </w:r>
    </w:p>
    <w:p>
      <w:pPr>
        <w:pStyle w:val="插入文本样式-插入单位职责文件"/>
      </w:pPr>
      <w:r>
        <w:t xml:space="preserve">（十二）做好全区行政事业公务用车改革管理工作。</w:t>
      </w:r>
    </w:p>
    <w:p>
      <w:pPr>
        <w:pStyle w:val="插入文本样式-插入单位职责文件"/>
      </w:pPr>
      <w:r>
        <w:t xml:space="preserve">（十三）完成区委、区政府交办的其他任务</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唐山市开平区财政局本级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2492.60万元，其中：一般公共预算收入2492.60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开平区财政局本级年度单位预算中支出预算的总体情况。2025年支出预算2492.60万元，其中基本支出925.80万元，包括人员经费851.83万元和日常公用经费73.97万元；项目支出1566.80万元，主要为本级财政体制建设费91.5万元，本级一体化运行建设费73.5万元，本级财政评审费用200万元，本级财税监督检查100万元，本级全区残保金600万元，本级国有资产处置手续办理500万元，本级独生子女父母退休一次性奖励1.8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2492.60万元，较2024年预算增加1075.42万元，其中：基本支出减少55.68万元，主要为主要是项目支出有增加，人员退休多造成基本支出减少。项目支出增加1131.10万元，主要为本级全区残保金600万元，本级国有资产处置手续办理500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2025年，我单位机关运行经费共计安排73.97万元，主要用于日常维修、办公用房水电费、办公用房取暖费、办公用房物业管理费等日常运行支出。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3.60万元，其中因公出国（境）费0.00万元；公务用车购置及运维费3.60万元（其中：公务用车购置费为0.00万元，公务用车运维费3.60万元)；公务接待费0.00万元。与2024年相比减少0.60万元，增减变化的主要原因是2024年有6人退休，造成人员经费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1、本级财税监督检查绩效目标表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13020525P00920810001U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本级财税监督检查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保障正常运转，加强财税监督检查！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1.保障正常运转，加强财税监督检查！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≤1000000元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2、本级财政评审费用绩效目标表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13020525P00925010001J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本级财政评审费用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贯彻执行：开财字【2023】45号 文件精神</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1.贯彻执行：开财字【2023】45号 文件精神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3、本级财政体制建设费绩效目标表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13020525P009120100040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本级财政体制建设费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加强财政自身建设，确保正常运转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1.加强财政自身建设，确保正常运转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≤915000元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r>
              <w:rPr/>
              <w:tab/>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13020525P000086100317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按要求完成发放2025年独生子女父母退休一次性奖励金工作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1.按要求完成发放2025年独生子女父母退休一次性奖励金工作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奖励人数</w:t>
            </w:r>
          </w:p>
        </w:tc>
        <w:tc>
          <w:tcPr>
            <w:tcW w:w="5386" w:type="dxa"/>
            <w:vAlign w:val="center"/>
          </w:tcPr>
          <w:p>
            <w:pPr>
              <w:pStyle w:val="单元格样式2"/>
            </w:pPr>
            <w:r>
              <w:t xml:space="preserve">符合奖励扶助人数</w:t>
            </w:r>
          </w:p>
        </w:tc>
        <w:tc>
          <w:tcPr>
            <w:tcW w:w="2268" w:type="dxa"/>
            <w:vAlign w:val="center"/>
          </w:tcPr>
          <w:p>
            <w:pPr>
              <w:pStyle w:val="单元格样式2"/>
            </w:pPr>
            <w:r>
              <w:t xml:space="preserve">6人</w:t>
            </w:r>
          </w:p>
        </w:tc>
        <w:tc>
          <w:tcPr>
            <w:tcW w:w="1276" w:type="dxa"/>
            <w:vAlign w:val="center"/>
          </w:tcPr>
          <w:p>
            <w:pPr>
              <w:pStyle w:val="单元格样式2"/>
            </w:pPr>
            <w:r>
              <w:t xml:space="preserve">奖励人数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符合条件申报对象覆盖率</w:t>
            </w:r>
          </w:p>
        </w:tc>
        <w:tc>
          <w:tcPr>
            <w:tcW w:w="5386" w:type="dxa"/>
            <w:vAlign w:val="center"/>
          </w:tcPr>
          <w:p>
            <w:pPr>
              <w:pStyle w:val="单元格样式2"/>
            </w:pPr>
            <w:r>
              <w:t xml:space="preserve">符合条件申报对象覆盖率</w:t>
            </w:r>
          </w:p>
        </w:tc>
        <w:tc>
          <w:tcPr>
            <w:tcW w:w="2268" w:type="dxa"/>
            <w:vAlign w:val="center"/>
          </w:tcPr>
          <w:p>
            <w:pPr>
              <w:pStyle w:val="单元格样式2"/>
            </w:pPr>
            <w:r>
              <w:t xml:space="preserve">100%</w:t>
            </w:r>
          </w:p>
        </w:tc>
        <w:tc>
          <w:tcPr>
            <w:tcW w:w="1276" w:type="dxa"/>
            <w:vAlign w:val="center"/>
          </w:tcPr>
          <w:p>
            <w:pPr>
              <w:pStyle w:val="单元格样式2"/>
            </w:pPr>
            <w:r>
              <w:t xml:space="preserve">符合条件申报对象覆盖率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资金发放准确</w:t>
            </w:r>
          </w:p>
        </w:tc>
        <w:tc>
          <w:tcPr>
            <w:tcW w:w="5386" w:type="dxa"/>
            <w:vAlign w:val="center"/>
          </w:tcPr>
          <w:p>
            <w:pPr>
              <w:pStyle w:val="单元格样式2"/>
            </w:pPr>
            <w:r>
              <w:t xml:space="preserve">资金发放准确</w:t>
            </w:r>
          </w:p>
        </w:tc>
        <w:tc>
          <w:tcPr>
            <w:tcW w:w="2268" w:type="dxa"/>
            <w:vAlign w:val="center"/>
          </w:tcPr>
          <w:p>
            <w:pPr>
              <w:pStyle w:val="单元格样式2"/>
            </w:pPr>
            <w:r>
              <w:t xml:space="preserve">100%</w:t>
            </w:r>
          </w:p>
        </w:tc>
        <w:tc>
          <w:tcPr>
            <w:tcW w:w="1276" w:type="dxa"/>
            <w:vAlign w:val="center"/>
          </w:tcPr>
          <w:p>
            <w:pPr>
              <w:pStyle w:val="单元格样式2"/>
            </w:pPr>
            <w:r>
              <w:t xml:space="preserve">资金发放准确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发放准确</w:t>
            </w:r>
          </w:p>
        </w:tc>
        <w:tc>
          <w:tcPr>
            <w:tcW w:w="5386" w:type="dxa"/>
            <w:vAlign w:val="center"/>
          </w:tcPr>
          <w:p>
            <w:pPr>
              <w:pStyle w:val="单元格样式2"/>
            </w:pPr>
            <w:r>
              <w:t xml:space="preserve">独生子女父母退休一次性奖励</w:t>
            </w:r>
          </w:p>
        </w:tc>
        <w:tc>
          <w:tcPr>
            <w:tcW w:w="2268" w:type="dxa"/>
            <w:vAlign w:val="center"/>
          </w:tcPr>
          <w:p>
            <w:pPr>
              <w:pStyle w:val="单元格样式2"/>
            </w:pPr>
            <w:r>
              <w:t xml:space="preserve">18000每人3000元每次</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家庭发展能力</w:t>
            </w:r>
          </w:p>
        </w:tc>
        <w:tc>
          <w:tcPr>
            <w:tcW w:w="5386" w:type="dxa"/>
            <w:vAlign w:val="center"/>
          </w:tcPr>
          <w:p>
            <w:pPr>
              <w:pStyle w:val="单元格样式2"/>
            </w:pPr>
            <w:r>
              <w:t xml:space="preserve">家庭发展能力</w:t>
            </w:r>
          </w:p>
        </w:tc>
        <w:tc>
          <w:tcPr>
            <w:tcW w:w="2268" w:type="dxa"/>
            <w:vAlign w:val="center"/>
          </w:tcPr>
          <w:p>
            <w:pPr>
              <w:pStyle w:val="单元格样式2"/>
            </w:pPr>
            <w:r>
              <w:t xml:space="preserve">逐步提高</w:t>
            </w:r>
          </w:p>
        </w:tc>
        <w:tc>
          <w:tcPr>
            <w:tcW w:w="1276" w:type="dxa"/>
            <w:vAlign w:val="center"/>
          </w:tcPr>
          <w:p>
            <w:pPr>
              <w:pStyle w:val="单元格样式2"/>
            </w:pPr>
            <w:r>
              <w:t xml:space="preserve">家庭发展能力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家庭安全幸福感</w:t>
            </w:r>
          </w:p>
        </w:tc>
        <w:tc>
          <w:tcPr>
            <w:tcW w:w="5386" w:type="dxa"/>
            <w:vAlign w:val="center"/>
          </w:tcPr>
          <w:p>
            <w:pPr>
              <w:pStyle w:val="单元格样式2"/>
            </w:pPr>
            <w:r>
              <w:t xml:space="preserve">计划生育家庭安全感幸福感</w:t>
            </w:r>
          </w:p>
        </w:tc>
        <w:tc>
          <w:tcPr>
            <w:tcW w:w="2268" w:type="dxa"/>
            <w:vAlign w:val="center"/>
          </w:tcPr>
          <w:p>
            <w:pPr>
              <w:pStyle w:val="单元格样式2"/>
            </w:pPr>
            <w:r>
              <w:t xml:space="preserve">逐步提高</w:t>
            </w:r>
          </w:p>
        </w:tc>
        <w:tc>
          <w:tcPr>
            <w:tcW w:w="1276" w:type="dxa"/>
            <w:vAlign w:val="center"/>
          </w:tcPr>
          <w:p>
            <w:pPr>
              <w:pStyle w:val="单元格样式2"/>
            </w:pPr>
            <w:r>
              <w:t xml:space="preserve">家庭安全感幸福感</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5、本级国有资产处置手续办理绩效目标表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13020525P00921010001M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本级国有资产处置手续办理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及时完成开平区国有资产处置手续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1.及时完成开平区国有资产处置手续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6、本级全区残保金绩效目标表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13020525P00920910001H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本级全区残保金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保证正常运转，上缴全区各单位残保金。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1.保证正常运转，上缴全区各单位残保金。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≤6000000元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7、本级一体化运行建设费绩效目标表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13020525P00912110004M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本级一体化运行建设费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保证正常运转，附：财政专网电路租用合作协议。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1.保证正常运转，附：财政专网电路租用合作协议。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≤735000文字描述</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p>
            <w:pPr>
              <w:pStyle w:val="单元格样式2"/>
            </w:pPr>
            <w:r>
              <w:tab/>
            </w:r>
            <w:r>
              <w:rPr/>
              <w:tab/>
            </w:r>
          </w:p>
          <w:p>
            <w:pPr>
              <w:pStyle w:val="单元格样式2"/>
            </w:pP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唐山市开平区财政局本级上年末固定资产金额为0.00万元（详见下表）。本年度拟购置固定资产总额为0.00万元，已按要求列入政府采购预算，详见政府采购预算表。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318001唐山市开平区财政局本级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2025-02-18T15:43:58Z</dcterms:created>
  <dcterms:modified xsi:type="dcterms:W3CDTF">2025-02-18T15:43:58Z</dcterms:modified>
</cp:coreProperties>
</file>