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7</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9</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10</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12</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13</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14</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16</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18</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19</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19</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19</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23</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24</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31</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31</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31</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32</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318唐山市开平区财政局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2492.60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2306.02</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52.88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81.72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51.98</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2492.60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2492.60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2492.60</w:t>
            </w:r>
          </w:p>
        </w:tc>
        <w:tc>
          <w:tcPr>
            <w:tcW w:w="4535" w:type="dxa"/>
            <w:vAlign w:val="center"/>
          </w:tcPr>
          <w:p>
            <w:pPr>
              <w:pStyle w:val="单元格样式6"/>
            </w:pPr>
            <w:r>
              <w:t xml:space="preserve">支出总计</w:t>
            </w:r>
          </w:p>
        </w:tc>
        <w:tc>
          <w:tcPr>
            <w:tcW w:w="2126" w:type="dxa"/>
            <w:vAlign w:val="center"/>
          </w:tcPr>
          <w:p>
            <w:pPr>
              <w:pStyle w:val="单元格样式7"/>
            </w:pPr>
            <w:r>
              <w:t xml:space="preserve">2492.60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318唐山市开平区财政局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2492.60</w:t>
            </w:r>
          </w:p>
        </w:tc>
        <w:tc>
          <w:tcPr>
            <w:tcW w:w="1134" w:type="dxa"/>
            <w:vAlign w:val="center"/>
          </w:tcPr>
          <w:p>
            <w:pPr>
              <w:pStyle w:val="单元格样式7"/>
            </w:pPr>
            <w:r>
              <w:t xml:space="preserve">2492.60</w:t>
            </w:r>
          </w:p>
        </w:tc>
        <w:tc>
          <w:tcPr>
            <w:tcW w:w="1134" w:type="dxa"/>
            <w:vAlign w:val="center"/>
          </w:tcPr>
          <w:p>
            <w:pPr>
              <w:pStyle w:val="单元格样式7"/>
            </w:pPr>
            <w:r>
              <w:t xml:space="preserve">2492.60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2306.02</w:t>
            </w:r>
          </w:p>
        </w:tc>
        <w:tc>
          <w:tcPr>
            <w:tcW w:w="1134" w:type="dxa"/>
            <w:vAlign w:val="center"/>
          </w:tcPr>
          <w:p>
            <w:pPr>
              <w:pStyle w:val="单元格样式4"/>
            </w:pPr>
            <w:r>
              <w:t xml:space="preserve">2306.02</w:t>
            </w:r>
          </w:p>
        </w:tc>
        <w:tc>
          <w:tcPr>
            <w:tcW w:w="1134" w:type="dxa"/>
            <w:vAlign w:val="center"/>
          </w:tcPr>
          <w:p>
            <w:pPr>
              <w:pStyle w:val="单元格样式4"/>
            </w:pPr>
            <w:r>
              <w:t xml:space="preserve">2306.02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20106</w:t>
            </w:r>
          </w:p>
        </w:tc>
        <w:tc>
          <w:tcPr>
            <w:tcW w:w="1559" w:type="dxa"/>
            <w:vAlign w:val="center"/>
          </w:tcPr>
          <w:p>
            <w:pPr>
              <w:pStyle w:val="单元格样式2"/>
            </w:pPr>
            <w:r>
              <w:t xml:space="preserve">财政事务</w:t>
            </w:r>
          </w:p>
        </w:tc>
        <w:tc>
          <w:tcPr>
            <w:tcW w:w="1134" w:type="dxa"/>
            <w:vAlign w:val="center"/>
          </w:tcPr>
          <w:p>
            <w:pPr>
              <w:pStyle w:val="单元格样式4"/>
            </w:pPr>
            <w:r>
              <w:t xml:space="preserve">2306.02</w:t>
            </w:r>
          </w:p>
        </w:tc>
        <w:tc>
          <w:tcPr>
            <w:tcW w:w="1134" w:type="dxa"/>
            <w:vAlign w:val="center"/>
          </w:tcPr>
          <w:p>
            <w:pPr>
              <w:pStyle w:val="单元格样式4"/>
            </w:pPr>
            <w:r>
              <w:t xml:space="preserve">2306.02</w:t>
            </w:r>
          </w:p>
        </w:tc>
        <w:tc>
          <w:tcPr>
            <w:tcW w:w="1134" w:type="dxa"/>
            <w:vAlign w:val="center"/>
          </w:tcPr>
          <w:p>
            <w:pPr>
              <w:pStyle w:val="单元格样式4"/>
            </w:pPr>
            <w:r>
              <w:t xml:space="preserve">2306.02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2010601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1341.02</w:t>
            </w:r>
          </w:p>
        </w:tc>
        <w:tc>
          <w:tcPr>
            <w:tcW w:w="1134" w:type="dxa"/>
            <w:vAlign w:val="center"/>
          </w:tcPr>
          <w:p>
            <w:pPr>
              <w:pStyle w:val="单元格样式4"/>
            </w:pPr>
            <w:r>
              <w:t xml:space="preserve">1341.02</w:t>
            </w:r>
          </w:p>
        </w:tc>
        <w:tc>
          <w:tcPr>
            <w:tcW w:w="1134" w:type="dxa"/>
            <w:vAlign w:val="center"/>
          </w:tcPr>
          <w:p>
            <w:pPr>
              <w:pStyle w:val="单元格样式4"/>
            </w:pPr>
            <w:r>
              <w:t xml:space="preserve">1341.02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2010602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591.50</w:t>
            </w:r>
          </w:p>
        </w:tc>
        <w:tc>
          <w:tcPr>
            <w:tcW w:w="1134" w:type="dxa"/>
            <w:vAlign w:val="center"/>
          </w:tcPr>
          <w:p>
            <w:pPr>
              <w:pStyle w:val="单元格样式4"/>
            </w:pPr>
            <w:r>
              <w:t xml:space="preserve">591.50</w:t>
            </w:r>
          </w:p>
        </w:tc>
        <w:tc>
          <w:tcPr>
            <w:tcW w:w="1134" w:type="dxa"/>
            <w:vAlign w:val="center"/>
          </w:tcPr>
          <w:p>
            <w:pPr>
              <w:pStyle w:val="单元格样式4"/>
            </w:pPr>
            <w:r>
              <w:t xml:space="preserve">591.50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2010606</w:t>
            </w:r>
          </w:p>
        </w:tc>
        <w:tc>
          <w:tcPr>
            <w:tcW w:w="1559" w:type="dxa"/>
            <w:vAlign w:val="center"/>
          </w:tcPr>
          <w:p>
            <w:pPr>
              <w:pStyle w:val="单元格样式2"/>
            </w:pPr>
            <w:r>
              <w:t xml:space="preserve">财政监察</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2010607</w:t>
            </w:r>
          </w:p>
        </w:tc>
        <w:tc>
          <w:tcPr>
            <w:tcW w:w="1559" w:type="dxa"/>
            <w:vAlign w:val="center"/>
          </w:tcPr>
          <w:p>
            <w:pPr>
              <w:pStyle w:val="单元格样式2"/>
            </w:pPr>
            <w:r>
              <w:t xml:space="preserve">信息化建设</w:t>
            </w:r>
          </w:p>
        </w:tc>
        <w:tc>
          <w:tcPr>
            <w:tcW w:w="1134" w:type="dxa"/>
            <w:vAlign w:val="center"/>
          </w:tcPr>
          <w:p>
            <w:pPr>
              <w:pStyle w:val="单元格样式4"/>
            </w:pPr>
            <w:r>
              <w:t xml:space="preserve">73.50</w:t>
            </w:r>
          </w:p>
        </w:tc>
        <w:tc>
          <w:tcPr>
            <w:tcW w:w="1134" w:type="dxa"/>
            <w:vAlign w:val="center"/>
          </w:tcPr>
          <w:p>
            <w:pPr>
              <w:pStyle w:val="单元格样式4"/>
            </w:pPr>
            <w:r>
              <w:t xml:space="preserve">73.50</w:t>
            </w:r>
          </w:p>
        </w:tc>
        <w:tc>
          <w:tcPr>
            <w:tcW w:w="1134" w:type="dxa"/>
            <w:vAlign w:val="center"/>
          </w:tcPr>
          <w:p>
            <w:pPr>
              <w:pStyle w:val="单元格样式4"/>
            </w:pPr>
            <w:r>
              <w:t xml:space="preserve">73.50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2010608</w:t>
            </w:r>
          </w:p>
        </w:tc>
        <w:tc>
          <w:tcPr>
            <w:tcW w:w="1559" w:type="dxa"/>
            <w:vAlign w:val="center"/>
          </w:tcPr>
          <w:p>
            <w:pPr>
              <w:pStyle w:val="单元格样式2"/>
            </w:pPr>
            <w:r>
              <w:t xml:space="preserve">财政委托业务支出</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52.88</w:t>
            </w:r>
          </w:p>
        </w:tc>
        <w:tc>
          <w:tcPr>
            <w:tcW w:w="1134" w:type="dxa"/>
            <w:vAlign w:val="center"/>
          </w:tcPr>
          <w:p>
            <w:pPr>
              <w:pStyle w:val="单元格样式4"/>
            </w:pPr>
            <w:r>
              <w:t xml:space="preserve">52.88</w:t>
            </w:r>
          </w:p>
        </w:tc>
        <w:tc>
          <w:tcPr>
            <w:tcW w:w="1134" w:type="dxa"/>
            <w:vAlign w:val="center"/>
          </w:tcPr>
          <w:p>
            <w:pPr>
              <w:pStyle w:val="单元格样式4"/>
            </w:pPr>
            <w:r>
              <w:t xml:space="preserve">52.88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52.88</w:t>
            </w:r>
          </w:p>
        </w:tc>
        <w:tc>
          <w:tcPr>
            <w:tcW w:w="1134" w:type="dxa"/>
            <w:vAlign w:val="center"/>
          </w:tcPr>
          <w:p>
            <w:pPr>
              <w:pStyle w:val="单元格样式4"/>
            </w:pPr>
            <w:r>
              <w:t xml:space="preserve">52.88</w:t>
            </w:r>
          </w:p>
        </w:tc>
        <w:tc>
          <w:tcPr>
            <w:tcW w:w="1134" w:type="dxa"/>
            <w:vAlign w:val="center"/>
          </w:tcPr>
          <w:p>
            <w:pPr>
              <w:pStyle w:val="单元格样式4"/>
            </w:pPr>
            <w:r>
              <w:t xml:space="preserve">52.88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52.88</w:t>
            </w:r>
          </w:p>
        </w:tc>
        <w:tc>
          <w:tcPr>
            <w:tcW w:w="1134" w:type="dxa"/>
            <w:vAlign w:val="center"/>
          </w:tcPr>
          <w:p>
            <w:pPr>
              <w:pStyle w:val="单元格样式4"/>
            </w:pPr>
            <w:r>
              <w:t xml:space="preserve">52.88</w:t>
            </w:r>
          </w:p>
        </w:tc>
        <w:tc>
          <w:tcPr>
            <w:tcW w:w="1134" w:type="dxa"/>
            <w:vAlign w:val="center"/>
          </w:tcPr>
          <w:p>
            <w:pPr>
              <w:pStyle w:val="单元格样式4"/>
            </w:pPr>
            <w:r>
              <w:t xml:space="preserve">52.88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81.72</w:t>
            </w:r>
          </w:p>
        </w:tc>
        <w:tc>
          <w:tcPr>
            <w:tcW w:w="1134" w:type="dxa"/>
            <w:vAlign w:val="center"/>
          </w:tcPr>
          <w:p>
            <w:pPr>
              <w:pStyle w:val="单元格样式4"/>
            </w:pPr>
            <w:r>
              <w:t xml:space="preserve">81.72</w:t>
            </w:r>
          </w:p>
        </w:tc>
        <w:tc>
          <w:tcPr>
            <w:tcW w:w="1134" w:type="dxa"/>
            <w:vAlign w:val="center"/>
          </w:tcPr>
          <w:p>
            <w:pPr>
              <w:pStyle w:val="单元格样式4"/>
            </w:pPr>
            <w:r>
              <w:t xml:space="preserve">81.72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21007</w:t>
            </w:r>
          </w:p>
        </w:tc>
        <w:tc>
          <w:tcPr>
            <w:tcW w:w="1559" w:type="dxa"/>
            <w:vAlign w:val="center"/>
          </w:tcPr>
          <w:p>
            <w:pPr>
              <w:pStyle w:val="单元格样式2"/>
            </w:pPr>
            <w:r>
              <w:t xml:space="preserve">计划生育事务</w:t>
            </w:r>
          </w:p>
        </w:tc>
        <w:tc>
          <w:tcPr>
            <w:tcW w:w="1134" w:type="dxa"/>
            <w:vAlign w:val="center"/>
          </w:tcPr>
          <w:p>
            <w:pPr>
              <w:pStyle w:val="单元格样式4"/>
            </w:pPr>
            <w:r>
              <w:t xml:space="preserve">1.80</w:t>
            </w:r>
          </w:p>
        </w:tc>
        <w:tc>
          <w:tcPr>
            <w:tcW w:w="1134" w:type="dxa"/>
            <w:vAlign w:val="center"/>
          </w:tcPr>
          <w:p>
            <w:pPr>
              <w:pStyle w:val="单元格样式4"/>
            </w:pPr>
            <w:r>
              <w:t xml:space="preserve">1.80</w:t>
            </w:r>
          </w:p>
        </w:tc>
        <w:tc>
          <w:tcPr>
            <w:tcW w:w="1134" w:type="dxa"/>
            <w:vAlign w:val="center"/>
          </w:tcPr>
          <w:p>
            <w:pPr>
              <w:pStyle w:val="单元格样式4"/>
            </w:pPr>
            <w:r>
              <w:t xml:space="preserve">1.80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2100717</w:t>
            </w:r>
          </w:p>
        </w:tc>
        <w:tc>
          <w:tcPr>
            <w:tcW w:w="1559" w:type="dxa"/>
            <w:vAlign w:val="center"/>
          </w:tcPr>
          <w:p>
            <w:pPr>
              <w:pStyle w:val="单元格样式2"/>
            </w:pPr>
            <w:r>
              <w:t xml:space="preserve">计划生育服务</w:t>
            </w:r>
          </w:p>
        </w:tc>
        <w:tc>
          <w:tcPr>
            <w:tcW w:w="1134" w:type="dxa"/>
            <w:vAlign w:val="center"/>
          </w:tcPr>
          <w:p>
            <w:pPr>
              <w:pStyle w:val="单元格样式4"/>
            </w:pPr>
            <w:r>
              <w:t xml:space="preserve">1.80</w:t>
            </w:r>
          </w:p>
        </w:tc>
        <w:tc>
          <w:tcPr>
            <w:tcW w:w="1134" w:type="dxa"/>
            <w:vAlign w:val="center"/>
          </w:tcPr>
          <w:p>
            <w:pPr>
              <w:pStyle w:val="单元格样式4"/>
            </w:pPr>
            <w:r>
              <w:t xml:space="preserve">1.80</w:t>
            </w:r>
          </w:p>
        </w:tc>
        <w:tc>
          <w:tcPr>
            <w:tcW w:w="1134" w:type="dxa"/>
            <w:vAlign w:val="center"/>
          </w:tcPr>
          <w:p>
            <w:pPr>
              <w:pStyle w:val="单元格样式4"/>
            </w:pPr>
            <w:r>
              <w:t xml:space="preserve">1.80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79.92</w:t>
            </w:r>
          </w:p>
        </w:tc>
        <w:tc>
          <w:tcPr>
            <w:tcW w:w="1134" w:type="dxa"/>
            <w:vAlign w:val="center"/>
          </w:tcPr>
          <w:p>
            <w:pPr>
              <w:pStyle w:val="单元格样式4"/>
            </w:pPr>
            <w:r>
              <w:t xml:space="preserve">79.92</w:t>
            </w:r>
          </w:p>
        </w:tc>
        <w:tc>
          <w:tcPr>
            <w:tcW w:w="1134" w:type="dxa"/>
            <w:vAlign w:val="center"/>
          </w:tcPr>
          <w:p>
            <w:pPr>
              <w:pStyle w:val="单元格样式4"/>
            </w:pPr>
            <w:r>
              <w:t xml:space="preserve">79.92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79.92</w:t>
            </w:r>
          </w:p>
        </w:tc>
        <w:tc>
          <w:tcPr>
            <w:tcW w:w="1134" w:type="dxa"/>
            <w:vAlign w:val="center"/>
          </w:tcPr>
          <w:p>
            <w:pPr>
              <w:pStyle w:val="单元格样式4"/>
            </w:pPr>
            <w:r>
              <w:t xml:space="preserve">79.92</w:t>
            </w:r>
          </w:p>
        </w:tc>
        <w:tc>
          <w:tcPr>
            <w:tcW w:w="1134" w:type="dxa"/>
            <w:vAlign w:val="center"/>
          </w:tcPr>
          <w:p>
            <w:pPr>
              <w:pStyle w:val="单元格样式4"/>
            </w:pPr>
            <w:r>
              <w:t xml:space="preserve">79.92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51.98</w:t>
            </w:r>
          </w:p>
        </w:tc>
        <w:tc>
          <w:tcPr>
            <w:tcW w:w="1134" w:type="dxa"/>
            <w:vAlign w:val="center"/>
          </w:tcPr>
          <w:p>
            <w:pPr>
              <w:pStyle w:val="单元格样式4"/>
            </w:pPr>
            <w:r>
              <w:t xml:space="preserve">51.98</w:t>
            </w:r>
          </w:p>
        </w:tc>
        <w:tc>
          <w:tcPr>
            <w:tcW w:w="1134" w:type="dxa"/>
            <w:vAlign w:val="center"/>
          </w:tcPr>
          <w:p>
            <w:pPr>
              <w:pStyle w:val="单元格样式4"/>
            </w:pPr>
            <w:r>
              <w:t xml:space="preserve">51.98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51.98</w:t>
            </w:r>
          </w:p>
        </w:tc>
        <w:tc>
          <w:tcPr>
            <w:tcW w:w="1134" w:type="dxa"/>
            <w:vAlign w:val="center"/>
          </w:tcPr>
          <w:p>
            <w:pPr>
              <w:pStyle w:val="单元格样式4"/>
            </w:pPr>
            <w:r>
              <w:t xml:space="preserve">51.98</w:t>
            </w:r>
          </w:p>
        </w:tc>
        <w:tc>
          <w:tcPr>
            <w:tcW w:w="1134" w:type="dxa"/>
            <w:vAlign w:val="center"/>
          </w:tcPr>
          <w:p>
            <w:pPr>
              <w:pStyle w:val="单元格样式4"/>
            </w:pPr>
            <w:r>
              <w:t xml:space="preserve">51.98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51.98</w:t>
            </w:r>
          </w:p>
        </w:tc>
        <w:tc>
          <w:tcPr>
            <w:tcW w:w="1134" w:type="dxa"/>
            <w:vAlign w:val="center"/>
          </w:tcPr>
          <w:p>
            <w:pPr>
              <w:pStyle w:val="单元格样式4"/>
            </w:pPr>
            <w:r>
              <w:t xml:space="preserve">51.98</w:t>
            </w:r>
          </w:p>
        </w:tc>
        <w:tc>
          <w:tcPr>
            <w:tcW w:w="1134" w:type="dxa"/>
            <w:vAlign w:val="center"/>
          </w:tcPr>
          <w:p>
            <w:pPr>
              <w:pStyle w:val="单元格样式4"/>
            </w:pPr>
            <w:r>
              <w:t xml:space="preserve">51.98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318唐山市开平区财政局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2492.60</w:t>
            </w:r>
          </w:p>
        </w:tc>
        <w:tc>
          <w:tcPr>
            <w:tcW w:w="1361" w:type="dxa"/>
            <w:vAlign w:val="center"/>
          </w:tcPr>
          <w:p>
            <w:pPr>
              <w:pStyle w:val="单元格样式7"/>
            </w:pPr>
            <w:r>
              <w:t xml:space="preserve">925.80</w:t>
            </w:r>
          </w:p>
        </w:tc>
        <w:tc>
          <w:tcPr>
            <w:tcW w:w="1361" w:type="dxa"/>
            <w:vAlign w:val="center"/>
          </w:tcPr>
          <w:p>
            <w:pPr>
              <w:pStyle w:val="单元格样式7"/>
            </w:pPr>
            <w:r>
              <w:t xml:space="preserve">1566.80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2306.02</w:t>
            </w:r>
          </w:p>
        </w:tc>
        <w:tc>
          <w:tcPr>
            <w:tcW w:w="1361" w:type="dxa"/>
            <w:vAlign w:val="center"/>
          </w:tcPr>
          <w:p>
            <w:pPr>
              <w:pStyle w:val="单元格样式4"/>
            </w:pPr>
            <w:r>
              <w:t xml:space="preserve">741.02</w:t>
            </w:r>
          </w:p>
        </w:tc>
        <w:tc>
          <w:tcPr>
            <w:tcW w:w="1361" w:type="dxa"/>
            <w:vAlign w:val="center"/>
          </w:tcPr>
          <w:p>
            <w:pPr>
              <w:pStyle w:val="单元格样式4"/>
            </w:pPr>
            <w:r>
              <w:t xml:space="preserve">1565.00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20106</w:t>
            </w:r>
          </w:p>
        </w:tc>
        <w:tc>
          <w:tcPr>
            <w:tcW w:w="4535" w:type="dxa"/>
            <w:vAlign w:val="center"/>
          </w:tcPr>
          <w:p>
            <w:pPr>
              <w:pStyle w:val="单元格样式2"/>
            </w:pPr>
            <w:r>
              <w:t xml:space="preserve">财政事务</w:t>
            </w:r>
          </w:p>
        </w:tc>
        <w:tc>
          <w:tcPr>
            <w:tcW w:w="1361" w:type="dxa"/>
            <w:vAlign w:val="center"/>
          </w:tcPr>
          <w:p>
            <w:pPr>
              <w:pStyle w:val="单元格样式4"/>
            </w:pPr>
            <w:r>
              <w:t xml:space="preserve">2306.02</w:t>
            </w:r>
          </w:p>
        </w:tc>
        <w:tc>
          <w:tcPr>
            <w:tcW w:w="1361" w:type="dxa"/>
            <w:vAlign w:val="center"/>
          </w:tcPr>
          <w:p>
            <w:pPr>
              <w:pStyle w:val="单元格样式4"/>
            </w:pPr>
            <w:r>
              <w:t xml:space="preserve">741.02</w:t>
            </w:r>
          </w:p>
        </w:tc>
        <w:tc>
          <w:tcPr>
            <w:tcW w:w="1361" w:type="dxa"/>
            <w:vAlign w:val="center"/>
          </w:tcPr>
          <w:p>
            <w:pPr>
              <w:pStyle w:val="单元格样式4"/>
            </w:pPr>
            <w:r>
              <w:t xml:space="preserve">1565.00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2010601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1341.02</w:t>
            </w:r>
          </w:p>
        </w:tc>
        <w:tc>
          <w:tcPr>
            <w:tcW w:w="1361" w:type="dxa"/>
            <w:vAlign w:val="center"/>
          </w:tcPr>
          <w:p>
            <w:pPr>
              <w:pStyle w:val="单元格样式4"/>
            </w:pPr>
            <w:r>
              <w:t xml:space="preserve">741.02</w:t>
            </w:r>
          </w:p>
        </w:tc>
        <w:tc>
          <w:tcPr>
            <w:tcW w:w="1361" w:type="dxa"/>
            <w:vAlign w:val="center"/>
          </w:tcPr>
          <w:p>
            <w:pPr>
              <w:pStyle w:val="单元格样式4"/>
            </w:pPr>
            <w:r>
              <w:t xml:space="preserve">600.00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2010602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591.50</w:t>
            </w:r>
          </w:p>
        </w:tc>
        <w:tc>
          <w:tcPr>
            <w:tcW w:w="1361" w:type="dxa"/>
            <w:vAlign w:val="center"/>
          </w:tcPr>
          <w:p>
            <w:pPr>
              <w:pStyle w:val="单元格样式4"/>
            </w:pPr>
          </w:p>
        </w:tc>
        <w:tc>
          <w:tcPr>
            <w:tcW w:w="1361" w:type="dxa"/>
            <w:vAlign w:val="center"/>
          </w:tcPr>
          <w:p>
            <w:pPr>
              <w:pStyle w:val="单元格样式4"/>
            </w:pPr>
            <w:r>
              <w:t xml:space="preserve">591.50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2010606</w:t>
            </w:r>
          </w:p>
        </w:tc>
        <w:tc>
          <w:tcPr>
            <w:tcW w:w="4535" w:type="dxa"/>
            <w:vAlign w:val="center"/>
          </w:tcPr>
          <w:p>
            <w:pPr>
              <w:pStyle w:val="单元格样式2"/>
            </w:pPr>
            <w:r>
              <w:t xml:space="preserve">财政监察</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2010607</w:t>
            </w:r>
          </w:p>
        </w:tc>
        <w:tc>
          <w:tcPr>
            <w:tcW w:w="4535" w:type="dxa"/>
            <w:vAlign w:val="center"/>
          </w:tcPr>
          <w:p>
            <w:pPr>
              <w:pStyle w:val="单元格样式2"/>
            </w:pPr>
            <w:r>
              <w:t xml:space="preserve">信息化建设</w:t>
            </w:r>
          </w:p>
        </w:tc>
        <w:tc>
          <w:tcPr>
            <w:tcW w:w="1361" w:type="dxa"/>
            <w:vAlign w:val="center"/>
          </w:tcPr>
          <w:p>
            <w:pPr>
              <w:pStyle w:val="单元格样式4"/>
            </w:pPr>
            <w:r>
              <w:t xml:space="preserve">73.50</w:t>
            </w:r>
          </w:p>
        </w:tc>
        <w:tc>
          <w:tcPr>
            <w:tcW w:w="1361" w:type="dxa"/>
            <w:vAlign w:val="center"/>
          </w:tcPr>
          <w:p>
            <w:pPr>
              <w:pStyle w:val="单元格样式4"/>
            </w:pPr>
          </w:p>
        </w:tc>
        <w:tc>
          <w:tcPr>
            <w:tcW w:w="1361" w:type="dxa"/>
            <w:vAlign w:val="center"/>
          </w:tcPr>
          <w:p>
            <w:pPr>
              <w:pStyle w:val="单元格样式4"/>
            </w:pPr>
            <w:r>
              <w:t xml:space="preserve">73.50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2010608</w:t>
            </w:r>
          </w:p>
        </w:tc>
        <w:tc>
          <w:tcPr>
            <w:tcW w:w="4535" w:type="dxa"/>
            <w:vAlign w:val="center"/>
          </w:tcPr>
          <w:p>
            <w:pPr>
              <w:pStyle w:val="单元格样式2"/>
            </w:pPr>
            <w:r>
              <w:t xml:space="preserve">财政委托业务支出</w:t>
            </w: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52.88</w:t>
            </w:r>
          </w:p>
        </w:tc>
        <w:tc>
          <w:tcPr>
            <w:tcW w:w="1361" w:type="dxa"/>
            <w:vAlign w:val="center"/>
          </w:tcPr>
          <w:p>
            <w:pPr>
              <w:pStyle w:val="单元格样式4"/>
            </w:pPr>
            <w:r>
              <w:t xml:space="preserve">52.88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52.88</w:t>
            </w:r>
          </w:p>
        </w:tc>
        <w:tc>
          <w:tcPr>
            <w:tcW w:w="1361" w:type="dxa"/>
            <w:vAlign w:val="center"/>
          </w:tcPr>
          <w:p>
            <w:pPr>
              <w:pStyle w:val="单元格样式4"/>
            </w:pPr>
            <w:r>
              <w:t xml:space="preserve">52.88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52.88</w:t>
            </w:r>
          </w:p>
        </w:tc>
        <w:tc>
          <w:tcPr>
            <w:tcW w:w="1361" w:type="dxa"/>
            <w:vAlign w:val="center"/>
          </w:tcPr>
          <w:p>
            <w:pPr>
              <w:pStyle w:val="单元格样式4"/>
            </w:pPr>
            <w:r>
              <w:t xml:space="preserve">52.88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81.72</w:t>
            </w:r>
          </w:p>
        </w:tc>
        <w:tc>
          <w:tcPr>
            <w:tcW w:w="1361" w:type="dxa"/>
            <w:vAlign w:val="center"/>
          </w:tcPr>
          <w:p>
            <w:pPr>
              <w:pStyle w:val="单元格样式4"/>
            </w:pPr>
            <w:r>
              <w:t xml:space="preserve">79.92</w:t>
            </w: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2100717</w:t>
            </w:r>
          </w:p>
        </w:tc>
        <w:tc>
          <w:tcPr>
            <w:tcW w:w="4535" w:type="dxa"/>
            <w:vAlign w:val="center"/>
          </w:tcPr>
          <w:p>
            <w:pPr>
              <w:pStyle w:val="单元格样式2"/>
            </w:pPr>
            <w:r>
              <w:t xml:space="preserve">计划生育服务</w:t>
            </w: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79.92</w:t>
            </w:r>
          </w:p>
        </w:tc>
        <w:tc>
          <w:tcPr>
            <w:tcW w:w="1361" w:type="dxa"/>
            <w:vAlign w:val="center"/>
          </w:tcPr>
          <w:p>
            <w:pPr>
              <w:pStyle w:val="单元格样式4"/>
            </w:pPr>
            <w:r>
              <w:t xml:space="preserve">79.92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79.92</w:t>
            </w:r>
          </w:p>
        </w:tc>
        <w:tc>
          <w:tcPr>
            <w:tcW w:w="1361" w:type="dxa"/>
            <w:vAlign w:val="center"/>
          </w:tcPr>
          <w:p>
            <w:pPr>
              <w:pStyle w:val="单元格样式4"/>
            </w:pPr>
            <w:r>
              <w:t xml:space="preserve">79.92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51.98</w:t>
            </w:r>
          </w:p>
        </w:tc>
        <w:tc>
          <w:tcPr>
            <w:tcW w:w="1361" w:type="dxa"/>
            <w:vAlign w:val="center"/>
          </w:tcPr>
          <w:p>
            <w:pPr>
              <w:pStyle w:val="单元格样式4"/>
            </w:pPr>
            <w:r>
              <w:t xml:space="preserve">51.98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51.98</w:t>
            </w:r>
          </w:p>
        </w:tc>
        <w:tc>
          <w:tcPr>
            <w:tcW w:w="1361" w:type="dxa"/>
            <w:vAlign w:val="center"/>
          </w:tcPr>
          <w:p>
            <w:pPr>
              <w:pStyle w:val="单元格样式4"/>
            </w:pPr>
            <w:r>
              <w:t xml:space="preserve">51.98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51.98</w:t>
            </w:r>
          </w:p>
        </w:tc>
        <w:tc>
          <w:tcPr>
            <w:tcW w:w="1361" w:type="dxa"/>
            <w:vAlign w:val="center"/>
          </w:tcPr>
          <w:p>
            <w:pPr>
              <w:pStyle w:val="单元格样式4"/>
            </w:pPr>
            <w:r>
              <w:t xml:space="preserve">51.98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318唐山市开平区财政局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2492.60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2306.02</w:t>
            </w:r>
          </w:p>
        </w:tc>
        <w:tc>
          <w:tcPr>
            <w:tcW w:w="1474" w:type="dxa"/>
            <w:vAlign w:val="center"/>
          </w:tcPr>
          <w:p>
            <w:pPr>
              <w:pStyle w:val="单元格样式4"/>
            </w:pPr>
            <w:r>
              <w:t xml:space="preserve">2306.02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52.88</w:t>
            </w:r>
          </w:p>
        </w:tc>
        <w:tc>
          <w:tcPr>
            <w:tcW w:w="1474" w:type="dxa"/>
            <w:vAlign w:val="center"/>
          </w:tcPr>
          <w:p>
            <w:pPr>
              <w:pStyle w:val="单元格样式4"/>
            </w:pPr>
            <w:r>
              <w:t xml:space="preserve">52.88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81.72</w:t>
            </w:r>
          </w:p>
        </w:tc>
        <w:tc>
          <w:tcPr>
            <w:tcW w:w="1474" w:type="dxa"/>
            <w:vAlign w:val="center"/>
          </w:tcPr>
          <w:p>
            <w:pPr>
              <w:pStyle w:val="单元格样式4"/>
            </w:pPr>
            <w:r>
              <w:t xml:space="preserve">81.72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51.98</w:t>
            </w:r>
          </w:p>
        </w:tc>
        <w:tc>
          <w:tcPr>
            <w:tcW w:w="1474" w:type="dxa"/>
            <w:vAlign w:val="center"/>
          </w:tcPr>
          <w:p>
            <w:pPr>
              <w:pStyle w:val="单元格样式4"/>
            </w:pPr>
            <w:r>
              <w:t xml:space="preserve">51.98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2492.60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2492.60</w:t>
            </w:r>
          </w:p>
        </w:tc>
        <w:tc>
          <w:tcPr>
            <w:tcW w:w="1474" w:type="dxa"/>
            <w:vAlign w:val="center"/>
          </w:tcPr>
          <w:p>
            <w:pPr>
              <w:pStyle w:val="单元格样式7"/>
            </w:pPr>
            <w:r>
              <w:t xml:space="preserve">2492.60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2492.60</w:t>
            </w:r>
          </w:p>
        </w:tc>
        <w:tc>
          <w:tcPr>
            <w:tcW w:w="3402" w:type="dxa"/>
            <w:vAlign w:val="center"/>
          </w:tcPr>
          <w:p>
            <w:pPr>
              <w:pStyle w:val="单元格样式6"/>
            </w:pPr>
            <w:r>
              <w:t xml:space="preserve">支出总计</w:t>
            </w:r>
          </w:p>
        </w:tc>
        <w:tc>
          <w:tcPr>
            <w:tcW w:w="1474" w:type="dxa"/>
            <w:vAlign w:val="center"/>
          </w:tcPr>
          <w:p>
            <w:pPr>
              <w:pStyle w:val="单元格样式7"/>
            </w:pPr>
            <w:r>
              <w:t xml:space="preserve">2492.60</w:t>
            </w:r>
          </w:p>
        </w:tc>
        <w:tc>
          <w:tcPr>
            <w:tcW w:w="1474" w:type="dxa"/>
            <w:vAlign w:val="center"/>
          </w:tcPr>
          <w:p>
            <w:pPr>
              <w:pStyle w:val="单元格样式7"/>
            </w:pPr>
            <w:r>
              <w:t xml:space="preserve">2492.60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318唐山市开平区财政局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2492.60</w:t>
            </w:r>
          </w:p>
        </w:tc>
        <w:tc>
          <w:tcPr>
            <w:tcW w:w="2551" w:type="dxa"/>
            <w:vAlign w:val="center"/>
          </w:tcPr>
          <w:p>
            <w:pPr>
              <w:pStyle w:val="单元格样式7"/>
            </w:pPr>
            <w:r>
              <w:t xml:space="preserve">925.80</w:t>
            </w:r>
          </w:p>
        </w:tc>
        <w:tc>
          <w:tcPr>
            <w:tcW w:w="2551" w:type="dxa"/>
            <w:vAlign w:val="center"/>
          </w:tcPr>
          <w:p>
            <w:pPr>
              <w:pStyle w:val="单元格样式7"/>
            </w:pPr>
            <w:r>
              <w:t xml:space="preserve">1566.80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2306.02</w:t>
            </w:r>
          </w:p>
        </w:tc>
        <w:tc>
          <w:tcPr>
            <w:tcW w:w="2551" w:type="dxa"/>
            <w:vAlign w:val="center"/>
          </w:tcPr>
          <w:p>
            <w:pPr>
              <w:pStyle w:val="单元格样式4"/>
            </w:pPr>
            <w:r>
              <w:t xml:space="preserve">741.02</w:t>
            </w:r>
          </w:p>
        </w:tc>
        <w:tc>
          <w:tcPr>
            <w:tcW w:w="2551" w:type="dxa"/>
            <w:vAlign w:val="center"/>
          </w:tcPr>
          <w:p>
            <w:pPr>
              <w:pStyle w:val="单元格样式4"/>
            </w:pPr>
            <w:r>
              <w:t xml:space="preserve">1565.00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20106</w:t>
            </w:r>
          </w:p>
        </w:tc>
        <w:tc>
          <w:tcPr>
            <w:tcW w:w="4535" w:type="dxa"/>
            <w:vAlign w:val="center"/>
          </w:tcPr>
          <w:p>
            <w:pPr>
              <w:pStyle w:val="单元格样式2"/>
            </w:pPr>
            <w:r>
              <w:t xml:space="preserve">财政事务</w:t>
            </w:r>
          </w:p>
        </w:tc>
        <w:tc>
          <w:tcPr>
            <w:tcW w:w="2551" w:type="dxa"/>
            <w:vAlign w:val="center"/>
          </w:tcPr>
          <w:p>
            <w:pPr>
              <w:pStyle w:val="单元格样式4"/>
            </w:pPr>
            <w:r>
              <w:t xml:space="preserve">2306.02</w:t>
            </w:r>
          </w:p>
        </w:tc>
        <w:tc>
          <w:tcPr>
            <w:tcW w:w="2551" w:type="dxa"/>
            <w:vAlign w:val="center"/>
          </w:tcPr>
          <w:p>
            <w:pPr>
              <w:pStyle w:val="单元格样式4"/>
            </w:pPr>
            <w:r>
              <w:t xml:space="preserve">741.02</w:t>
            </w:r>
          </w:p>
        </w:tc>
        <w:tc>
          <w:tcPr>
            <w:tcW w:w="2551" w:type="dxa"/>
            <w:vAlign w:val="center"/>
          </w:tcPr>
          <w:p>
            <w:pPr>
              <w:pStyle w:val="单元格样式4"/>
            </w:pPr>
            <w:r>
              <w:t xml:space="preserve">1565.00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2010601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1341.02</w:t>
            </w:r>
          </w:p>
        </w:tc>
        <w:tc>
          <w:tcPr>
            <w:tcW w:w="2551" w:type="dxa"/>
            <w:vAlign w:val="center"/>
          </w:tcPr>
          <w:p>
            <w:pPr>
              <w:pStyle w:val="单元格样式4"/>
            </w:pPr>
            <w:r>
              <w:t xml:space="preserve">741.02</w:t>
            </w:r>
          </w:p>
        </w:tc>
        <w:tc>
          <w:tcPr>
            <w:tcW w:w="2551" w:type="dxa"/>
            <w:vAlign w:val="center"/>
          </w:tcPr>
          <w:p>
            <w:pPr>
              <w:pStyle w:val="单元格样式4"/>
            </w:pPr>
            <w:r>
              <w:t xml:space="preserve">600.00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2010602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591.50</w:t>
            </w:r>
          </w:p>
        </w:tc>
        <w:tc>
          <w:tcPr>
            <w:tcW w:w="2551" w:type="dxa"/>
            <w:vAlign w:val="center"/>
          </w:tcPr>
          <w:p>
            <w:pPr>
              <w:pStyle w:val="单元格样式4"/>
            </w:pPr>
          </w:p>
        </w:tc>
        <w:tc>
          <w:tcPr>
            <w:tcW w:w="2551" w:type="dxa"/>
            <w:vAlign w:val="center"/>
          </w:tcPr>
          <w:p>
            <w:pPr>
              <w:pStyle w:val="单元格样式4"/>
            </w:pPr>
            <w:r>
              <w:t xml:space="preserve">591.50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2010606</w:t>
            </w:r>
          </w:p>
        </w:tc>
        <w:tc>
          <w:tcPr>
            <w:tcW w:w="4535" w:type="dxa"/>
            <w:vAlign w:val="center"/>
          </w:tcPr>
          <w:p>
            <w:pPr>
              <w:pStyle w:val="单元格样式2"/>
            </w:pPr>
            <w:r>
              <w:t xml:space="preserve">财政监察</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2010607</w:t>
            </w:r>
          </w:p>
        </w:tc>
        <w:tc>
          <w:tcPr>
            <w:tcW w:w="4535" w:type="dxa"/>
            <w:vAlign w:val="center"/>
          </w:tcPr>
          <w:p>
            <w:pPr>
              <w:pStyle w:val="单元格样式2"/>
            </w:pPr>
            <w:r>
              <w:t xml:space="preserve">信息化建设</w:t>
            </w:r>
          </w:p>
        </w:tc>
        <w:tc>
          <w:tcPr>
            <w:tcW w:w="2551" w:type="dxa"/>
            <w:vAlign w:val="center"/>
          </w:tcPr>
          <w:p>
            <w:pPr>
              <w:pStyle w:val="单元格样式4"/>
            </w:pPr>
            <w:r>
              <w:t xml:space="preserve">73.50</w:t>
            </w:r>
          </w:p>
        </w:tc>
        <w:tc>
          <w:tcPr>
            <w:tcW w:w="2551" w:type="dxa"/>
            <w:vAlign w:val="center"/>
          </w:tcPr>
          <w:p>
            <w:pPr>
              <w:pStyle w:val="单元格样式4"/>
            </w:pPr>
          </w:p>
        </w:tc>
        <w:tc>
          <w:tcPr>
            <w:tcW w:w="2551" w:type="dxa"/>
            <w:vAlign w:val="center"/>
          </w:tcPr>
          <w:p>
            <w:pPr>
              <w:pStyle w:val="单元格样式4"/>
            </w:pPr>
            <w:r>
              <w:t xml:space="preserve">73.50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2010608</w:t>
            </w:r>
          </w:p>
        </w:tc>
        <w:tc>
          <w:tcPr>
            <w:tcW w:w="4535" w:type="dxa"/>
            <w:vAlign w:val="center"/>
          </w:tcPr>
          <w:p>
            <w:pPr>
              <w:pStyle w:val="单元格样式2"/>
            </w:pPr>
            <w:r>
              <w:t xml:space="preserve">财政委托业务支出</w:t>
            </w:r>
          </w:p>
        </w:tc>
        <w:tc>
          <w:tcPr>
            <w:tcW w:w="2551" w:type="dxa"/>
            <w:vAlign w:val="center"/>
          </w:tcPr>
          <w:p>
            <w:pPr>
              <w:pStyle w:val="单元格样式4"/>
            </w:pPr>
            <w:r>
              <w:t xml:space="preserve">200.00</w:t>
            </w:r>
          </w:p>
        </w:tc>
        <w:tc>
          <w:tcPr>
            <w:tcW w:w="2551" w:type="dxa"/>
            <w:vAlign w:val="center"/>
          </w:tcPr>
          <w:p>
            <w:pPr>
              <w:pStyle w:val="单元格样式4"/>
            </w:pPr>
          </w:p>
        </w:tc>
        <w:tc>
          <w:tcPr>
            <w:tcW w:w="2551" w:type="dxa"/>
            <w:vAlign w:val="center"/>
          </w:tcPr>
          <w:p>
            <w:pPr>
              <w:pStyle w:val="单元格样式4"/>
            </w:pPr>
            <w:r>
              <w:t xml:space="preserve">200.00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52.88</w:t>
            </w:r>
          </w:p>
        </w:tc>
        <w:tc>
          <w:tcPr>
            <w:tcW w:w="2551" w:type="dxa"/>
            <w:vAlign w:val="center"/>
          </w:tcPr>
          <w:p>
            <w:pPr>
              <w:pStyle w:val="单元格样式4"/>
            </w:pPr>
            <w:r>
              <w:t xml:space="preserve">52.88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52.88</w:t>
            </w:r>
          </w:p>
        </w:tc>
        <w:tc>
          <w:tcPr>
            <w:tcW w:w="2551" w:type="dxa"/>
            <w:vAlign w:val="center"/>
          </w:tcPr>
          <w:p>
            <w:pPr>
              <w:pStyle w:val="单元格样式4"/>
            </w:pPr>
            <w:r>
              <w:t xml:space="preserve">52.88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52.88</w:t>
            </w:r>
          </w:p>
        </w:tc>
        <w:tc>
          <w:tcPr>
            <w:tcW w:w="2551" w:type="dxa"/>
            <w:vAlign w:val="center"/>
          </w:tcPr>
          <w:p>
            <w:pPr>
              <w:pStyle w:val="单元格样式4"/>
            </w:pPr>
            <w:r>
              <w:t xml:space="preserve">52.88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81.72</w:t>
            </w:r>
          </w:p>
        </w:tc>
        <w:tc>
          <w:tcPr>
            <w:tcW w:w="2551" w:type="dxa"/>
            <w:vAlign w:val="center"/>
          </w:tcPr>
          <w:p>
            <w:pPr>
              <w:pStyle w:val="单元格样式4"/>
            </w:pPr>
            <w:r>
              <w:t xml:space="preserve">79.92</w:t>
            </w:r>
          </w:p>
        </w:tc>
        <w:tc>
          <w:tcPr>
            <w:tcW w:w="2551" w:type="dxa"/>
            <w:vAlign w:val="center"/>
          </w:tcPr>
          <w:p>
            <w:pPr>
              <w:pStyle w:val="单元格样式4"/>
            </w:pPr>
            <w:r>
              <w:t xml:space="preserve">1.80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2551" w:type="dxa"/>
            <w:vAlign w:val="center"/>
          </w:tcPr>
          <w:p>
            <w:pPr>
              <w:pStyle w:val="单元格样式4"/>
            </w:pPr>
            <w:r>
              <w:t xml:space="preserve">1.80</w:t>
            </w:r>
          </w:p>
        </w:tc>
        <w:tc>
          <w:tcPr>
            <w:tcW w:w="2551" w:type="dxa"/>
            <w:vAlign w:val="center"/>
          </w:tcPr>
          <w:p>
            <w:pPr>
              <w:pStyle w:val="单元格样式4"/>
            </w:pPr>
          </w:p>
        </w:tc>
        <w:tc>
          <w:tcPr>
            <w:tcW w:w="2551" w:type="dxa"/>
            <w:vAlign w:val="center"/>
          </w:tcPr>
          <w:p>
            <w:pPr>
              <w:pStyle w:val="单元格样式4"/>
            </w:pPr>
            <w:r>
              <w:t xml:space="preserve">1.80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2100717</w:t>
            </w:r>
          </w:p>
        </w:tc>
        <w:tc>
          <w:tcPr>
            <w:tcW w:w="4535" w:type="dxa"/>
            <w:vAlign w:val="center"/>
          </w:tcPr>
          <w:p>
            <w:pPr>
              <w:pStyle w:val="单元格样式2"/>
            </w:pPr>
            <w:r>
              <w:t xml:space="preserve">计划生育服务</w:t>
            </w:r>
          </w:p>
        </w:tc>
        <w:tc>
          <w:tcPr>
            <w:tcW w:w="2551" w:type="dxa"/>
            <w:vAlign w:val="center"/>
          </w:tcPr>
          <w:p>
            <w:pPr>
              <w:pStyle w:val="单元格样式4"/>
            </w:pPr>
            <w:r>
              <w:t xml:space="preserve">1.80</w:t>
            </w:r>
          </w:p>
        </w:tc>
        <w:tc>
          <w:tcPr>
            <w:tcW w:w="2551" w:type="dxa"/>
            <w:vAlign w:val="center"/>
          </w:tcPr>
          <w:p>
            <w:pPr>
              <w:pStyle w:val="单元格样式4"/>
            </w:pPr>
          </w:p>
        </w:tc>
        <w:tc>
          <w:tcPr>
            <w:tcW w:w="2551" w:type="dxa"/>
            <w:vAlign w:val="center"/>
          </w:tcPr>
          <w:p>
            <w:pPr>
              <w:pStyle w:val="单元格样式4"/>
            </w:pPr>
            <w:r>
              <w:t xml:space="preserve">1.80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79.92</w:t>
            </w:r>
          </w:p>
        </w:tc>
        <w:tc>
          <w:tcPr>
            <w:tcW w:w="2551" w:type="dxa"/>
            <w:vAlign w:val="center"/>
          </w:tcPr>
          <w:p>
            <w:pPr>
              <w:pStyle w:val="单元格样式4"/>
            </w:pPr>
            <w:r>
              <w:t xml:space="preserve">79.92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79.92</w:t>
            </w:r>
          </w:p>
        </w:tc>
        <w:tc>
          <w:tcPr>
            <w:tcW w:w="2551" w:type="dxa"/>
            <w:vAlign w:val="center"/>
          </w:tcPr>
          <w:p>
            <w:pPr>
              <w:pStyle w:val="单元格样式4"/>
            </w:pPr>
            <w:r>
              <w:t xml:space="preserve">79.92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51.98</w:t>
            </w:r>
          </w:p>
        </w:tc>
        <w:tc>
          <w:tcPr>
            <w:tcW w:w="2551" w:type="dxa"/>
            <w:vAlign w:val="center"/>
          </w:tcPr>
          <w:p>
            <w:pPr>
              <w:pStyle w:val="单元格样式4"/>
            </w:pPr>
            <w:r>
              <w:t xml:space="preserve">51.98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51.98</w:t>
            </w:r>
          </w:p>
        </w:tc>
        <w:tc>
          <w:tcPr>
            <w:tcW w:w="2551" w:type="dxa"/>
            <w:vAlign w:val="center"/>
          </w:tcPr>
          <w:p>
            <w:pPr>
              <w:pStyle w:val="单元格样式4"/>
            </w:pPr>
            <w:r>
              <w:t xml:space="preserve">51.98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51.98</w:t>
            </w:r>
          </w:p>
        </w:tc>
        <w:tc>
          <w:tcPr>
            <w:tcW w:w="2551" w:type="dxa"/>
            <w:vAlign w:val="center"/>
          </w:tcPr>
          <w:p>
            <w:pPr>
              <w:pStyle w:val="单元格样式4"/>
            </w:pPr>
            <w:r>
              <w:t xml:space="preserve">51.98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318唐山市开平区财政局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925.80</w:t>
            </w:r>
          </w:p>
        </w:tc>
        <w:tc>
          <w:tcPr>
            <w:tcW w:w="2551" w:type="dxa"/>
            <w:vAlign w:val="center"/>
          </w:tcPr>
          <w:p>
            <w:pPr>
              <w:pStyle w:val="单元格样式7"/>
            </w:pPr>
            <w:r>
              <w:t xml:space="preserve">851.83</w:t>
            </w:r>
          </w:p>
        </w:tc>
        <w:tc>
          <w:tcPr>
            <w:tcW w:w="2551" w:type="dxa"/>
            <w:vAlign w:val="center"/>
          </w:tcPr>
          <w:p>
            <w:pPr>
              <w:pStyle w:val="单元格样式7"/>
            </w:pPr>
            <w:r>
              <w:t xml:space="preserve">73.97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800.42</w:t>
            </w:r>
          </w:p>
        </w:tc>
        <w:tc>
          <w:tcPr>
            <w:tcW w:w="2551" w:type="dxa"/>
            <w:vAlign w:val="center"/>
          </w:tcPr>
          <w:p>
            <w:pPr>
              <w:pStyle w:val="单元格样式4"/>
            </w:pPr>
            <w:r>
              <w:t xml:space="preserve">800.42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334.70</w:t>
            </w:r>
          </w:p>
        </w:tc>
        <w:tc>
          <w:tcPr>
            <w:tcW w:w="2551" w:type="dxa"/>
            <w:vAlign w:val="center"/>
          </w:tcPr>
          <w:p>
            <w:pPr>
              <w:pStyle w:val="单元格样式4"/>
            </w:pPr>
            <w:r>
              <w:t xml:space="preserve">334.70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176.88</w:t>
            </w:r>
          </w:p>
        </w:tc>
        <w:tc>
          <w:tcPr>
            <w:tcW w:w="2551" w:type="dxa"/>
            <w:vAlign w:val="center"/>
          </w:tcPr>
          <w:p>
            <w:pPr>
              <w:pStyle w:val="单元格样式4"/>
            </w:pPr>
            <w:r>
              <w:t xml:space="preserve">176.88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40.64</w:t>
            </w:r>
          </w:p>
        </w:tc>
        <w:tc>
          <w:tcPr>
            <w:tcW w:w="2551" w:type="dxa"/>
            <w:vAlign w:val="center"/>
          </w:tcPr>
          <w:p>
            <w:pPr>
              <w:pStyle w:val="单元格样式4"/>
            </w:pPr>
            <w:r>
              <w:t xml:space="preserve">40.64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46.25</w:t>
            </w:r>
          </w:p>
        </w:tc>
        <w:tc>
          <w:tcPr>
            <w:tcW w:w="2551" w:type="dxa"/>
            <w:vAlign w:val="center"/>
          </w:tcPr>
          <w:p>
            <w:pPr>
              <w:pStyle w:val="单元格样式4"/>
            </w:pPr>
            <w:r>
              <w:t xml:space="preserve">46.25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67.49</w:t>
            </w:r>
          </w:p>
        </w:tc>
        <w:tc>
          <w:tcPr>
            <w:tcW w:w="2551" w:type="dxa"/>
            <w:vAlign w:val="center"/>
          </w:tcPr>
          <w:p>
            <w:pPr>
              <w:pStyle w:val="单元格样式4"/>
            </w:pPr>
            <w:r>
              <w:t xml:space="preserve">67.49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79.92</w:t>
            </w:r>
          </w:p>
        </w:tc>
        <w:tc>
          <w:tcPr>
            <w:tcW w:w="2551" w:type="dxa"/>
            <w:vAlign w:val="center"/>
          </w:tcPr>
          <w:p>
            <w:pPr>
              <w:pStyle w:val="单元格样式4"/>
            </w:pPr>
            <w:r>
              <w:t xml:space="preserve">79.92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2.55</w:t>
            </w:r>
          </w:p>
        </w:tc>
        <w:tc>
          <w:tcPr>
            <w:tcW w:w="2551" w:type="dxa"/>
            <w:vAlign w:val="center"/>
          </w:tcPr>
          <w:p>
            <w:pPr>
              <w:pStyle w:val="单元格样式4"/>
            </w:pPr>
            <w:r>
              <w:t xml:space="preserve">2.55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51.98</w:t>
            </w:r>
          </w:p>
        </w:tc>
        <w:tc>
          <w:tcPr>
            <w:tcW w:w="2551" w:type="dxa"/>
            <w:vAlign w:val="center"/>
          </w:tcPr>
          <w:p>
            <w:pPr>
              <w:pStyle w:val="单元格样式4"/>
            </w:pPr>
            <w:r>
              <w:t xml:space="preserve">51.98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73.97</w:t>
            </w:r>
          </w:p>
        </w:tc>
        <w:tc>
          <w:tcPr>
            <w:tcW w:w="2551" w:type="dxa"/>
            <w:vAlign w:val="center"/>
          </w:tcPr>
          <w:p>
            <w:pPr>
              <w:pStyle w:val="单元格样式4"/>
            </w:pPr>
          </w:p>
        </w:tc>
        <w:tc>
          <w:tcPr>
            <w:tcW w:w="2551" w:type="dxa"/>
            <w:vAlign w:val="center"/>
          </w:tcPr>
          <w:p>
            <w:pPr>
              <w:pStyle w:val="单元格样式4"/>
            </w:pPr>
            <w:r>
              <w:t xml:space="preserve">73.97</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12.30</w:t>
            </w:r>
          </w:p>
        </w:tc>
        <w:tc>
          <w:tcPr>
            <w:tcW w:w="2551" w:type="dxa"/>
            <w:vAlign w:val="center"/>
          </w:tcPr>
          <w:p>
            <w:pPr>
              <w:pStyle w:val="单元格样式4"/>
            </w:pPr>
          </w:p>
        </w:tc>
        <w:tc>
          <w:tcPr>
            <w:tcW w:w="2551" w:type="dxa"/>
            <w:vAlign w:val="center"/>
          </w:tcPr>
          <w:p>
            <w:pPr>
              <w:pStyle w:val="单元格样式4"/>
            </w:pPr>
            <w:r>
              <w:t xml:space="preserve">12.30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19.52</w:t>
            </w:r>
          </w:p>
        </w:tc>
        <w:tc>
          <w:tcPr>
            <w:tcW w:w="2551" w:type="dxa"/>
            <w:vAlign w:val="center"/>
          </w:tcPr>
          <w:p>
            <w:pPr>
              <w:pStyle w:val="单元格样式4"/>
            </w:pPr>
          </w:p>
        </w:tc>
        <w:tc>
          <w:tcPr>
            <w:tcW w:w="2551" w:type="dxa"/>
            <w:vAlign w:val="center"/>
          </w:tcPr>
          <w:p>
            <w:pPr>
              <w:pStyle w:val="单元格样式4"/>
            </w:pPr>
            <w:r>
              <w:t xml:space="preserve">19.52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4.21</w:t>
            </w:r>
          </w:p>
        </w:tc>
        <w:tc>
          <w:tcPr>
            <w:tcW w:w="2551" w:type="dxa"/>
            <w:vAlign w:val="center"/>
          </w:tcPr>
          <w:p>
            <w:pPr>
              <w:pStyle w:val="单元格样式4"/>
            </w:pPr>
          </w:p>
        </w:tc>
        <w:tc>
          <w:tcPr>
            <w:tcW w:w="2551" w:type="dxa"/>
            <w:vAlign w:val="center"/>
          </w:tcPr>
          <w:p>
            <w:pPr>
              <w:pStyle w:val="单元格样式4"/>
            </w:pPr>
            <w:r>
              <w:t xml:space="preserve">4.21</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5.26</w:t>
            </w:r>
          </w:p>
        </w:tc>
        <w:tc>
          <w:tcPr>
            <w:tcW w:w="2551" w:type="dxa"/>
            <w:vAlign w:val="center"/>
          </w:tcPr>
          <w:p>
            <w:pPr>
              <w:pStyle w:val="单元格样式4"/>
            </w:pPr>
          </w:p>
        </w:tc>
        <w:tc>
          <w:tcPr>
            <w:tcW w:w="2551" w:type="dxa"/>
            <w:vAlign w:val="center"/>
          </w:tcPr>
          <w:p>
            <w:pPr>
              <w:pStyle w:val="单元格样式4"/>
            </w:pPr>
            <w:r>
              <w:t xml:space="preserve">5.26</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3.60</w:t>
            </w:r>
          </w:p>
        </w:tc>
        <w:tc>
          <w:tcPr>
            <w:tcW w:w="2551" w:type="dxa"/>
            <w:vAlign w:val="center"/>
          </w:tcPr>
          <w:p>
            <w:pPr>
              <w:pStyle w:val="单元格样式4"/>
            </w:pPr>
          </w:p>
        </w:tc>
        <w:tc>
          <w:tcPr>
            <w:tcW w:w="2551" w:type="dxa"/>
            <w:vAlign w:val="center"/>
          </w:tcPr>
          <w:p>
            <w:pPr>
              <w:pStyle w:val="单元格样式4"/>
            </w:pPr>
            <w:r>
              <w:t xml:space="preserve">3.60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23.58</w:t>
            </w:r>
          </w:p>
        </w:tc>
        <w:tc>
          <w:tcPr>
            <w:tcW w:w="2551" w:type="dxa"/>
            <w:vAlign w:val="center"/>
          </w:tcPr>
          <w:p>
            <w:pPr>
              <w:pStyle w:val="单元格样式4"/>
            </w:pPr>
          </w:p>
        </w:tc>
        <w:tc>
          <w:tcPr>
            <w:tcW w:w="2551" w:type="dxa"/>
            <w:vAlign w:val="center"/>
          </w:tcPr>
          <w:p>
            <w:pPr>
              <w:pStyle w:val="单元格样式4"/>
            </w:pPr>
            <w:r>
              <w:t xml:space="preserve">23.58</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3.50</w:t>
            </w:r>
          </w:p>
        </w:tc>
        <w:tc>
          <w:tcPr>
            <w:tcW w:w="2551" w:type="dxa"/>
            <w:vAlign w:val="center"/>
          </w:tcPr>
          <w:p>
            <w:pPr>
              <w:pStyle w:val="单元格样式4"/>
            </w:pPr>
          </w:p>
        </w:tc>
        <w:tc>
          <w:tcPr>
            <w:tcW w:w="2551" w:type="dxa"/>
            <w:vAlign w:val="center"/>
          </w:tcPr>
          <w:p>
            <w:pPr>
              <w:pStyle w:val="单元格样式4"/>
            </w:pPr>
            <w:r>
              <w:t xml:space="preserve">3.50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51.42</w:t>
            </w:r>
          </w:p>
        </w:tc>
        <w:tc>
          <w:tcPr>
            <w:tcW w:w="2551" w:type="dxa"/>
            <w:vAlign w:val="center"/>
          </w:tcPr>
          <w:p>
            <w:pPr>
              <w:pStyle w:val="单元格样式4"/>
            </w:pPr>
            <w:r>
              <w:t xml:space="preserve">51.42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49.38</w:t>
            </w:r>
          </w:p>
        </w:tc>
        <w:tc>
          <w:tcPr>
            <w:tcW w:w="2551" w:type="dxa"/>
            <w:vAlign w:val="center"/>
          </w:tcPr>
          <w:p>
            <w:pPr>
              <w:pStyle w:val="单元格样式4"/>
            </w:pPr>
            <w:r>
              <w:t xml:space="preserve">49.38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2.03</w:t>
            </w:r>
          </w:p>
        </w:tc>
        <w:tc>
          <w:tcPr>
            <w:tcW w:w="2551" w:type="dxa"/>
            <w:vAlign w:val="center"/>
          </w:tcPr>
          <w:p>
            <w:pPr>
              <w:pStyle w:val="单元格样式4"/>
            </w:pPr>
            <w:r>
              <w:t xml:space="preserve">2.03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318唐山市开平区财政局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318唐山市开平区财政局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318唐山市开平区财政局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3.60</w:t>
            </w:r>
          </w:p>
        </w:tc>
        <w:tc>
          <w:tcPr>
            <w:tcW w:w="2381" w:type="dxa"/>
            <w:vAlign w:val="center"/>
          </w:tcPr>
          <w:p>
            <w:pPr>
              <w:pStyle w:val="单元格样式7"/>
            </w:pPr>
            <w:r>
              <w:t xml:space="preserve">3.60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3.60</w:t>
            </w:r>
          </w:p>
        </w:tc>
        <w:tc>
          <w:tcPr>
            <w:tcW w:w="2381" w:type="dxa"/>
            <w:vAlign w:val="center"/>
          </w:tcPr>
          <w:p>
            <w:pPr>
              <w:pStyle w:val="单元格样式4"/>
            </w:pPr>
            <w:r>
              <w:t xml:space="preserve">3.60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3.60</w:t>
            </w:r>
          </w:p>
        </w:tc>
        <w:tc>
          <w:tcPr>
            <w:tcW w:w="2381" w:type="dxa"/>
            <w:vAlign w:val="center"/>
          </w:tcPr>
          <w:p>
            <w:pPr>
              <w:pStyle w:val="单元格样式4"/>
            </w:pPr>
            <w:r>
              <w:t xml:space="preserve">3.60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3.60</w:t>
            </w:r>
          </w:p>
        </w:tc>
        <w:tc>
          <w:tcPr>
            <w:tcW w:w="2381" w:type="dxa"/>
            <w:vAlign w:val="center"/>
          </w:tcPr>
          <w:p>
            <w:pPr>
              <w:pStyle w:val="单元格样式4"/>
            </w:pPr>
            <w:r>
              <w:t xml:space="preserve">3.60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唐山市开平区财政局2025年部门预算信息公开情况说明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唐山市开平区财政局2025年部门预算信息公开情况说明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按照《中华人民共和国预算法》、《地方预决算公开操作规程》和《关于进一步推进预算公开工作的实施意见》规定，现将唐山市开平区财政局2025年部门预算公开如下：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pStyle w:val="插入文本样式-插入预算公开部门职责文件"/>
      </w:pPr>
    </w:p>
    <w:p>
      <w:pPr>
        <w:pStyle w:val="插入文本样式-插入预算公开部门职责文件"/>
      </w:pPr>
    </w:p>
    <w:p>
      <w:pPr>
        <w:pStyle w:val="插入文本样式-插入预算公开部门职责文件"/>
      </w:pPr>
      <w:r>
        <w:t xml:space="preserve">根据《唐山市开平区财政局职能配置、内设机构和人员编制规定》，唐山市开平区财政局的主要职责是：</w:t>
      </w:r>
    </w:p>
    <w:p>
      <w:pPr>
        <w:pStyle w:val="插入文本样式-插入预算公开部门职责文件"/>
      </w:pPr>
      <w:r>
        <w:t xml:space="preserve">根据《唐山市开平区财政局职能配置、内设机构和人员编制规定》， 唐山市开平区财政局的主要职责是：</w:t>
      </w:r>
    </w:p>
    <w:p>
      <w:pPr>
        <w:pStyle w:val="插入文本样式-插入预算公开部门职责文件"/>
      </w:pPr>
      <w:r>
        <w:t xml:space="preserve">贯彻落实党中央和省、市、区委关于财政工作的方针政策和决策部署，坚持和加强党对财政工作的集中统一领导。主要职责是：</w:t>
      </w:r>
    </w:p>
    <w:p>
      <w:pPr>
        <w:pStyle w:val="插入文本样式-插入预算公开部门职责文件"/>
      </w:pPr>
      <w:r>
        <w:t xml:space="preserve">（一）组织实施上级财税发展战略、规划、政策和改革方案并，提出运用财税政策实施宏观调控和综合平衡社会财力的建议。</w:t>
      </w:r>
    </w:p>
    <w:p>
      <w:pPr>
        <w:pStyle w:val="插入文本样式-插入预算公开部门职责文件"/>
      </w:pPr>
      <w:r>
        <w:t xml:space="preserve">（二）贯彻执行财政、财务、会计管理的法律、行政法规、规章，起草相关的政府规章草案，并监督执行。</w:t>
      </w:r>
    </w:p>
    <w:p>
      <w:pPr>
        <w:pStyle w:val="插入文本样式-插入预算公开部门职责文件"/>
      </w:pPr>
      <w:r>
        <w:t xml:space="preserve">（三）负责管理区级各项财政收支。编制年度区级预决算草案并组织执行，汇编全区预决算草案。组织制定经费开支标准、定额，审核批复部门（单位）年度预决算。受区政府委托，向区人民代表大会及其常委会报告财政预算、执行和决算等情况。负责区级财政预决算公开。</w:t>
      </w:r>
    </w:p>
    <w:p>
      <w:pPr>
        <w:pStyle w:val="插入文本样式-插入预算公开部门职责文件"/>
      </w:pPr>
      <w:r>
        <w:t xml:space="preserve">（四）提出中央、省、市授权税目税率调整、减免和地方税收政策等建议。组织推进税收制度改革。</w:t>
      </w:r>
    </w:p>
    <w:p>
      <w:pPr>
        <w:pStyle w:val="插入文本样式-插入预算公开部门职责文件"/>
      </w:pPr>
      <w:r>
        <w:t xml:space="preserve">（五）按分工负责政府非税收入管理。负责政府性基金管理，按规定管理行政事业性收费。管理财政票据。</w:t>
      </w:r>
    </w:p>
    <w:p>
      <w:pPr>
        <w:pStyle w:val="插入文本样式-插入预算公开部门职责文件"/>
      </w:pPr>
      <w:r>
        <w:t xml:space="preserve">（六）研究制定国库管理制度、国库集中收付制度，指导和监督区级国库业务，开展国库现金管理工作。制定政府财务报告编制办法并组织实施。制定政府采购制度并监督管理。</w:t>
      </w:r>
    </w:p>
    <w:p>
      <w:pPr>
        <w:pStyle w:val="插入文本样式-插入预算公开部门职责文件"/>
      </w:pPr>
      <w:r>
        <w:t xml:space="preserve">（七）执行政府债务管理制度和政策，拟订具体办法。负责政府债务限额管理和还本付息等工作。执行国家外债管理政策，管理区政府国外债债务。</w:t>
      </w:r>
    </w:p>
    <w:p>
      <w:pPr>
        <w:pStyle w:val="插入文本样式-插入预算公开部门职责文件"/>
      </w:pPr>
      <w:r>
        <w:t xml:space="preserve">（八）牵头编制国有资产管理情况报告。拟订行政事业单位国有资产管理制度并组织实施。</w:t>
      </w:r>
    </w:p>
    <w:p>
      <w:pPr>
        <w:pStyle w:val="插入文本样式-插入预算公开部门职责文件"/>
      </w:pPr>
      <w:r>
        <w:t xml:space="preserve">（九）负责审核并汇总编制全区社会保险基金预决算草案，会同有关部门拟订有关资金管理制度并组织实施。</w:t>
      </w:r>
    </w:p>
    <w:p>
      <w:pPr>
        <w:pStyle w:val="插入文本样式-插入预算公开部门职责文件"/>
      </w:pPr>
      <w:r>
        <w:t xml:space="preserve">（十）负责办理和监督区级财政的经济发展支出、区级政府性投资项目的财政拨款，参与拟订区级建设投资的有关政策，执行基建财务管理制度。</w:t>
      </w:r>
    </w:p>
    <w:p>
      <w:pPr>
        <w:pStyle w:val="插入文本样式-插入预算公开部门职责文件"/>
      </w:pPr>
      <w:r>
        <w:t xml:space="preserve">（十一）负责管理全区会计工作，监督和规范会计行为，组织实施会计制度。</w:t>
      </w:r>
    </w:p>
    <w:p>
      <w:pPr>
        <w:pStyle w:val="插入文本样式-插入预算公开部门职责文件"/>
      </w:pPr>
      <w:r>
        <w:t xml:space="preserve">（十二）做好全区行政事业公务用车改革管理工作。</w:t>
      </w:r>
    </w:p>
    <w:p>
      <w:pPr>
        <w:pStyle w:val="插入文本样式-插入预算公开部门职责文件"/>
      </w:pPr>
      <w:r>
        <w:t xml:space="preserve">（十三）完成区委、区政府交办的其他任务。</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唐山市开平区财政局本级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按照预算管理有关规定，目前部门预算的编制实行综合预算管理，即全部收入和支出都反映在预算中。唐山市开平区财政局机关及所属事业单位的收支包含在部门预算中。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2492.60万元，其中：一般公共预算收入2492.60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唐山市开平区财政局年度部门预算中支出预算的总体情况。2025年支出预算2492.60万元，其中基本支出925.80万元，包括人员经费851.83万元和日常公用经费73.97万元；项目支出1566.80万元，主要为本级财政体制建设费91.5万元，本级一体化运行建设费73.5万元，本级财政评审费用200万元，本级财税监督检查100万元，本级全区残保金600万元，本级国有资产处置手续办理500万元，本级独生子女父母退休一次性奖励1.8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2492.60万元，较2024年预算增加1075.42万元，其中：基本支出减少55.68万元，主要为主要是项目支出有增加，人员退休多造成基本支出减少。项目支出增加1131.10万元，主要为本级全区残保金600万元，本级国有资产处置手续办理500万元，</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2025年，我部门机关运行经费共计安排73.97万元，主要用于日常维修、办公用房水电费、办公用房取暖费、办公用房物业管理费等日常运行支出。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3.60万元，其中因公出国（境）费0.00万元；公务用车购置及运维费3.60万元（其中：公务用车购置费为0.00万元，公务用车运维费3.60万元)；公务接待费0.00万元。与2024年相比减少0.60万元，增减变化的主要原因是有6人退休，造成经费减少</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（一）总体绩效目标</w:t>
      </w:r>
    </w:p>
    <w:p>
      <w:pPr>
        <w:pStyle w:val="插入文本样式-插入总体目标文件"/>
      </w:pPr>
      <w:r>
        <w:t xml:space="preserve">贯彻落实党中央和省、市、区委关于财政工作的方针政策和决策部署，</w:t>
      </w:r>
    </w:p>
    <w:p>
      <w:pPr>
        <w:pStyle w:val="插入文本样式-插入总体目标文件"/>
      </w:pPr>
      <w:r>
        <w:t xml:space="preserve">坚持和加强和加强对财政工作的集中统一领导。</w:t>
      </w:r>
    </w:p>
    <w:p>
      <w:pPr>
        <w:pStyle w:val="插入文本样式-插入总体目标文件"/>
      </w:pPr>
      <w:r>
        <w:t xml:space="preserve">　　（一）组织实施上级财税发展战略、规划、政策和改革方案并提出运用</w:t>
      </w:r>
    </w:p>
    <w:p>
      <w:pPr>
        <w:pStyle w:val="插入文本样式-插入总体目标文件"/>
      </w:pPr>
      <w:r>
        <w:t xml:space="preserve">财税政策实施宏观调控和综合平衡社会财力的建议。</w:t>
      </w:r>
    </w:p>
    <w:p>
      <w:pPr>
        <w:pStyle w:val="插入文本样式-插入总体目标文件"/>
      </w:pPr>
    </w:p>
    <w:p>
      <w:pPr>
        <w:pStyle w:val="插入文本样式-插入总体目标文件"/>
      </w:pPr>
      <w:r>
        <w:t xml:space="preserve">　　（二）贯彻执行财政、财务、会计管理的法律、行政法规、规章，起草</w:t>
      </w:r>
    </w:p>
    <w:p>
      <w:pPr>
        <w:pStyle w:val="插入文本样式-插入总体目标文件"/>
      </w:pPr>
      <w:r>
        <w:t xml:space="preserve">相关的政府规章草案，并监督执行。</w:t>
      </w:r>
    </w:p>
    <w:p>
      <w:pPr>
        <w:pStyle w:val="插入文本样式-插入总体目标文件"/>
      </w:pPr>
      <w:r>
        <w:t xml:space="preserve">　　（三）管理区级各项财政收支。编制年度区级预决算草案并组织执行，汇编全区预决算草案。受区政府委托，向区人民代表大会及其常委报告财政</w:t>
      </w:r>
    </w:p>
    <w:p>
      <w:pPr>
        <w:pStyle w:val="插入文本样式-插入总体目标文件"/>
      </w:pPr>
      <w:r>
        <w:t xml:space="preserve">预算执行和决算等情况。</w:t>
      </w:r>
    </w:p>
    <w:p>
      <w:pPr>
        <w:pStyle w:val="插入文本样式-插入总体目标文件"/>
      </w:pPr>
      <w:r>
        <w:t xml:space="preserve">　　（四）提出中央、省、市授权税目税率调整、减免和地方税收政策等建议，组织推进税收制度改革。</w:t>
      </w:r>
    </w:p>
    <w:p>
      <w:pPr>
        <w:pStyle w:val="插入文本样式-插入总体目标文件"/>
      </w:pPr>
      <w:r>
        <w:t xml:space="preserve">　　（五）按分工负责政府非税收入管理。负责政府性基金管理，按规定管理行政事业性收费。管理财政票据。</w:t>
      </w:r>
    </w:p>
    <w:p>
      <w:pPr>
        <w:pStyle w:val="插入文本样式-插入总体目标文件"/>
      </w:pPr>
      <w:r>
        <w:t xml:space="preserve">　　（六）研究制定国库管理制度、国库集中收付制度，指导和监督区级国库业务，开展国库现金管理工作。制定政府财务报告编制办法并组织实施。</w:t>
      </w:r>
    </w:p>
    <w:p>
      <w:pPr>
        <w:pStyle w:val="插入文本样式-插入总体目标文件"/>
      </w:pPr>
      <w:r>
        <w:t xml:space="preserve">制定政府采购制度并监督管理。</w:t>
      </w:r>
    </w:p>
    <w:p>
      <w:pPr>
        <w:pStyle w:val="插入文本样式-插入总体目标文件"/>
      </w:pPr>
      <w:r>
        <w:t xml:space="preserve">　　（七）执行政府债管理制度和政策，拟订具体办法。负责政府债务限额</w:t>
      </w:r>
    </w:p>
    <w:p>
      <w:pPr>
        <w:pStyle w:val="插入文本样式-插入总体目标文件"/>
      </w:pPr>
      <w:r>
        <w:t xml:space="preserve">管理和还本付息工作。执行国家对外债管理政策，管理区政府外债债务。</w:t>
      </w:r>
    </w:p>
    <w:p>
      <w:pPr>
        <w:pStyle w:val="插入文本样式-插入总体目标文件"/>
      </w:pPr>
      <w:r>
        <w:t xml:space="preserve">　　（八）牵头编制国有资产管理情况报告。拟订行政事业单位国有资产管理制度并组织实施。</w:t>
      </w:r>
    </w:p>
    <w:p>
      <w:pPr>
        <w:pStyle w:val="插入文本样式-插入总体目标文件"/>
      </w:pPr>
      <w:r>
        <w:t xml:space="preserve">　　（九）负责审核并汇总编制全区社会保险基金预决算草案，会同有关部门拟订有关资金管理制度并组织实施。</w:t>
      </w:r>
    </w:p>
    <w:p>
      <w:pPr>
        <w:pStyle w:val="插入文本样式-插入总体目标文件"/>
      </w:pPr>
      <w:r>
        <w:t xml:space="preserve">　　（十）负责办理和监督区级财政的经济发展支出、区级政府性投资项目的财政拨款，参与拟订建设投资的有关政策，执行基建财务管理制度。</w:t>
      </w:r>
    </w:p>
    <w:p>
      <w:pPr>
        <w:pStyle w:val="插入文本样式-插入总体目标文件"/>
      </w:pPr>
      <w:r>
        <w:t xml:space="preserve">　　（十一）负责管理全区会计工作，监督和规范会计行为，组织实施会计制度。</w:t>
      </w:r>
    </w:p>
    <w:p>
      <w:pPr>
        <w:pStyle w:val="插入文本样式-插入总体目标文件"/>
      </w:pPr>
      <w:r>
        <w:t xml:space="preserve">　　（十二）完成区委、区政府交办的其他业务。</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绩效目标：完成好区本级预算执行</w:t>
      </w:r>
    </w:p>
    <w:p>
      <w:pPr>
        <w:pStyle w:val="插入文本样式-插入职责分类绩效目标文件"/>
      </w:pPr>
      <w:r>
        <w:t xml:space="preserve">绩效指标：增收节支、平衡预算，按照《预算法》要求执行及时。</w:t>
      </w:r>
    </w:p>
    <w:p>
      <w:pPr>
        <w:pStyle w:val="插入文本样式-插入职责分类绩效目标文件"/>
      </w:pPr>
      <w:r>
        <w:t xml:space="preserve">(二）</w:t>
      </w:r>
    </w:p>
    <w:p>
      <w:pPr>
        <w:pStyle w:val="插入文本样式-插入职责分类绩效目标文件"/>
      </w:pPr>
      <w:r>
        <w:t xml:space="preserve">绩效目标：开展信息化建设，政务信息公开，开展财政服务和业务咨询</w:t>
      </w:r>
    </w:p>
    <w:p>
      <w:pPr>
        <w:pStyle w:val="插入文本样式-插入职责分类绩效目标文件"/>
      </w:pPr>
      <w:r>
        <w:t xml:space="preserve">绩效指标：办公软件财务软件维护平稳运行，无大事故</w:t>
      </w:r>
    </w:p>
    <w:p>
      <w:pPr>
        <w:pStyle w:val="插入文本样式-插入职责分类绩效目标文件"/>
      </w:pPr>
      <w:r>
        <w:t xml:space="preserve">(三）</w:t>
      </w:r>
    </w:p>
    <w:p>
      <w:pPr>
        <w:pStyle w:val="插入文本样式-插入职责分类绩效目标文件"/>
      </w:pPr>
      <w:r>
        <w:t xml:space="preserve">绩效目标：完善财政系统网络建设及管理，组织信息化管理及相关的培训</w:t>
      </w:r>
    </w:p>
    <w:p>
      <w:pPr>
        <w:pStyle w:val="插入文本样式-插入职责分类绩效目标文件"/>
      </w:pPr>
      <w:r>
        <w:t xml:space="preserve">绩效指标:领导和干部职工使用财政系统网络的满意度</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区财政部门全面贯彻党的十九大精神和区党代会、人代会精神，深入学习实践科学发展观，紧扣“保增长、调结构、惠民生”发展主题，立足财政工作职能，努力破解发展难题，推动经济平稳较快发展，促进社会和谐稳定，财政改革与发展不断跃升新水平。</w:t>
      </w:r>
    </w:p>
    <w:p>
      <w:pPr>
        <w:pStyle w:val="插入文本样式-插入实现年度发展规划目标的保障措施文件"/>
      </w:pPr>
      <w:r>
        <w:t xml:space="preserve">（一）围绕全年目标，进行动态监测，确保各项财政项目顺利完成。</w:t>
      </w:r>
    </w:p>
    <w:p>
      <w:pPr>
        <w:pStyle w:val="插入文本样式-插入实现年度发展规划目标的保障措施文件"/>
      </w:pPr>
      <w:r>
        <w:t xml:space="preserve">（二）抓好项目资金的管理工作，确保项目资金高质高效完成。</w:t>
      </w:r>
    </w:p>
    <w:p>
      <w:pPr>
        <w:pStyle w:val="插入文本样式-插入实现年度发展规划目标的保障措施文件"/>
      </w:pPr>
      <w:r>
        <w:t xml:space="preserve">（三）强化项目资金后期跟踪，督办改，提高项目的完成率。</w:t>
      </w:r>
    </w:p>
    <w:p>
      <w:pPr>
        <w:pStyle w:val="插入文本样式-插入实现年度发展规划目标的保障措施文件"/>
      </w:pPr>
      <w:r>
        <w:t xml:space="preserve">（四）完善宏观调控体系，创新调控方式，构建发展规划、财政、金融等政策协调和工作机制，强化经济监测预测预警能力，建立健全重大问题研究和政策储备工作机制，增强宏观调控前瞻性、针对性、协同性。</w:t>
      </w:r>
    </w:p>
    <w:p>
      <w:pPr>
        <w:pStyle w:val="插入文本样式-插入实现年度发展规划目标的保障措施文件"/>
      </w:pPr>
      <w:r>
        <w:t xml:space="preserve">（五）加快建立现代财政制度，推进财政事权和支出责任划分改革，按照中央、省、市要求，建立权责清晰、财力协调、区域均衡的财关系。逐步统一预算分配，全面实施绩效管理，建立全面规范透明、标准科学、约束有力的预算制度。全面推行政府基金和行政事业性收费清单管理，完善监督制度。</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（六）防范化解地方政府债务风险。规范举债融资机制，构建　“闭环”管理体系，严控法定限额内债务风险，牢牢守住不发生系统性风险的底线。</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1、本级财税监督检查绩效目标表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13020525P00920810001U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本级财税监督检查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保障正常运转，加强财税监督检查！</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1.保障正常运转，加强财税监督检查！</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≤1000000元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保障工作时效性</w:t>
            </w:r>
          </w:p>
        </w:tc>
        <w:tc>
          <w:tcPr>
            <w:tcW w:w="5386" w:type="dxa"/>
            <w:vAlign w:val="center"/>
          </w:tcPr>
          <w:p>
            <w:pPr>
              <w:pStyle w:val="单元格样式2"/>
            </w:pPr>
            <w:r>
              <w:t xml:space="preserve">保障工作时效性</w:t>
            </w:r>
          </w:p>
        </w:tc>
        <w:tc>
          <w:tcPr>
            <w:tcW w:w="2268" w:type="dxa"/>
            <w:vAlign w:val="center"/>
          </w:tcPr>
          <w:p>
            <w:pPr>
              <w:pStyle w:val="单元格样式2"/>
            </w:pPr>
            <w:r>
              <w:t xml:space="preserve">及时完成</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降低办公成本</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≥95%</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≥95%</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2、本级财政评审费用绩效目标表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13020525P00925010001J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本级财政评审费用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贯彻执行：开财字【2023】45号 文件精神</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1.贯彻执行：开财字【2023】45号 文件精神</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≤2000000元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保障工作时效性</w:t>
            </w:r>
          </w:p>
        </w:tc>
        <w:tc>
          <w:tcPr>
            <w:tcW w:w="5386" w:type="dxa"/>
            <w:vAlign w:val="center"/>
          </w:tcPr>
          <w:p>
            <w:pPr>
              <w:pStyle w:val="单元格样式2"/>
            </w:pPr>
            <w:r>
              <w:t xml:space="preserve">保障工作时效性</w:t>
            </w:r>
          </w:p>
        </w:tc>
        <w:tc>
          <w:tcPr>
            <w:tcW w:w="2268" w:type="dxa"/>
            <w:vAlign w:val="center"/>
          </w:tcPr>
          <w:p>
            <w:pPr>
              <w:pStyle w:val="单元格样式2"/>
            </w:pPr>
            <w:r>
              <w:t xml:space="preserve">及时完成</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降低办公成本</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≥95%</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≥95%</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3、本级财政体制建设费绩效目标表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13020525P009120100040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本级财政体制建设费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91.50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91.50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加强财政自身建设，确保正常运转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1.加强财政自身建设，确保正常运转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≤915000元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保障工作时效性</w:t>
            </w:r>
          </w:p>
        </w:tc>
        <w:tc>
          <w:tcPr>
            <w:tcW w:w="5386" w:type="dxa"/>
            <w:vAlign w:val="center"/>
          </w:tcPr>
          <w:p>
            <w:pPr>
              <w:pStyle w:val="单元格样式2"/>
            </w:pPr>
            <w:r>
              <w:t xml:space="preserve">保障工作时效性</w:t>
            </w:r>
          </w:p>
        </w:tc>
        <w:tc>
          <w:tcPr>
            <w:tcW w:w="2268" w:type="dxa"/>
            <w:vAlign w:val="center"/>
          </w:tcPr>
          <w:p>
            <w:pPr>
              <w:pStyle w:val="单元格样式2"/>
            </w:pPr>
            <w:r>
              <w:t xml:space="preserve">及时完成</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降低办公成本</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≥95%</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≥95%</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r>
              <w:rPr/>
              <w:tab/>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4、本级独生子女父母退休一次性奖励绩效目标表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13020525P000086100317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本级独生子女父母退休一次性奖励</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按要求完成发放2025年独生子女父母退休一次性奖励金工作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1.按要求完成发放2025年独生子女父母退休一次性奖励金工作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奖励人数</w:t>
            </w:r>
          </w:p>
        </w:tc>
        <w:tc>
          <w:tcPr>
            <w:tcW w:w="5386" w:type="dxa"/>
            <w:vAlign w:val="center"/>
          </w:tcPr>
          <w:p>
            <w:pPr>
              <w:pStyle w:val="单元格样式2"/>
            </w:pPr>
            <w:r>
              <w:t xml:space="preserve">符合奖励扶助人数</w:t>
            </w:r>
          </w:p>
        </w:tc>
        <w:tc>
          <w:tcPr>
            <w:tcW w:w="2268" w:type="dxa"/>
            <w:vAlign w:val="center"/>
          </w:tcPr>
          <w:p>
            <w:pPr>
              <w:pStyle w:val="单元格样式2"/>
            </w:pPr>
            <w:r>
              <w:t xml:space="preserve">6人</w:t>
            </w:r>
          </w:p>
        </w:tc>
        <w:tc>
          <w:tcPr>
            <w:tcW w:w="1276" w:type="dxa"/>
            <w:vAlign w:val="center"/>
          </w:tcPr>
          <w:p>
            <w:pPr>
              <w:pStyle w:val="单元格样式2"/>
            </w:pPr>
            <w:r>
              <w:t xml:space="preserve">奖励人数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符合条件申报对象覆盖率</w:t>
            </w:r>
          </w:p>
        </w:tc>
        <w:tc>
          <w:tcPr>
            <w:tcW w:w="5386" w:type="dxa"/>
            <w:vAlign w:val="center"/>
          </w:tcPr>
          <w:p>
            <w:pPr>
              <w:pStyle w:val="单元格样式2"/>
            </w:pPr>
            <w:r>
              <w:t xml:space="preserve">符合条件申报对象覆盖率</w:t>
            </w:r>
          </w:p>
        </w:tc>
        <w:tc>
          <w:tcPr>
            <w:tcW w:w="2268" w:type="dxa"/>
            <w:vAlign w:val="center"/>
          </w:tcPr>
          <w:p>
            <w:pPr>
              <w:pStyle w:val="单元格样式2"/>
            </w:pPr>
            <w:r>
              <w:t xml:space="preserve">100%</w:t>
            </w:r>
          </w:p>
        </w:tc>
        <w:tc>
          <w:tcPr>
            <w:tcW w:w="1276" w:type="dxa"/>
            <w:vAlign w:val="center"/>
          </w:tcPr>
          <w:p>
            <w:pPr>
              <w:pStyle w:val="单元格样式2"/>
            </w:pPr>
            <w:r>
              <w:t xml:space="preserve">符合条件申报对象覆盖率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资金发放准确</w:t>
            </w:r>
          </w:p>
        </w:tc>
        <w:tc>
          <w:tcPr>
            <w:tcW w:w="5386" w:type="dxa"/>
            <w:vAlign w:val="center"/>
          </w:tcPr>
          <w:p>
            <w:pPr>
              <w:pStyle w:val="单元格样式2"/>
            </w:pPr>
            <w:r>
              <w:t xml:space="preserve">资金发放准确</w:t>
            </w:r>
          </w:p>
        </w:tc>
        <w:tc>
          <w:tcPr>
            <w:tcW w:w="2268" w:type="dxa"/>
            <w:vAlign w:val="center"/>
          </w:tcPr>
          <w:p>
            <w:pPr>
              <w:pStyle w:val="单元格样式2"/>
            </w:pPr>
            <w:r>
              <w:t xml:space="preserve">100%</w:t>
            </w:r>
          </w:p>
        </w:tc>
        <w:tc>
          <w:tcPr>
            <w:tcW w:w="1276" w:type="dxa"/>
            <w:vAlign w:val="center"/>
          </w:tcPr>
          <w:p>
            <w:pPr>
              <w:pStyle w:val="单元格样式2"/>
            </w:pPr>
            <w:r>
              <w:t xml:space="preserve">资金发放准确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发放准确</w:t>
            </w:r>
          </w:p>
        </w:tc>
        <w:tc>
          <w:tcPr>
            <w:tcW w:w="5386" w:type="dxa"/>
            <w:vAlign w:val="center"/>
          </w:tcPr>
          <w:p>
            <w:pPr>
              <w:pStyle w:val="单元格样式2"/>
            </w:pPr>
            <w:r>
              <w:t xml:space="preserve">独生子女父母退休一次性奖励</w:t>
            </w:r>
          </w:p>
        </w:tc>
        <w:tc>
          <w:tcPr>
            <w:tcW w:w="2268" w:type="dxa"/>
            <w:vAlign w:val="center"/>
          </w:tcPr>
          <w:p>
            <w:pPr>
              <w:pStyle w:val="单元格样式2"/>
            </w:pPr>
            <w:r>
              <w:t xml:space="preserve">18000每人3000元每次</w:t>
            </w:r>
          </w:p>
        </w:tc>
        <w:tc>
          <w:tcPr>
            <w:tcW w:w="1276" w:type="dxa"/>
            <w:vAlign w:val="center"/>
          </w:tcPr>
          <w:p>
            <w:pPr>
              <w:pStyle w:val="单元格样式2"/>
            </w:pPr>
            <w:r>
              <w:t xml:space="preserve">发放标准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家庭发展能力</w:t>
            </w:r>
          </w:p>
        </w:tc>
        <w:tc>
          <w:tcPr>
            <w:tcW w:w="5386" w:type="dxa"/>
            <w:vAlign w:val="center"/>
          </w:tcPr>
          <w:p>
            <w:pPr>
              <w:pStyle w:val="单元格样式2"/>
            </w:pPr>
            <w:r>
              <w:t xml:space="preserve">家庭发展能力</w:t>
            </w:r>
          </w:p>
        </w:tc>
        <w:tc>
          <w:tcPr>
            <w:tcW w:w="2268" w:type="dxa"/>
            <w:vAlign w:val="center"/>
          </w:tcPr>
          <w:p>
            <w:pPr>
              <w:pStyle w:val="单元格样式2"/>
            </w:pPr>
            <w:r>
              <w:t xml:space="preserve">逐步提高</w:t>
            </w:r>
          </w:p>
        </w:tc>
        <w:tc>
          <w:tcPr>
            <w:tcW w:w="1276" w:type="dxa"/>
            <w:vAlign w:val="center"/>
          </w:tcPr>
          <w:p>
            <w:pPr>
              <w:pStyle w:val="单元格样式2"/>
            </w:pPr>
            <w:r>
              <w:t xml:space="preserve">家庭发展能力</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家庭安全幸福感</w:t>
            </w:r>
          </w:p>
        </w:tc>
        <w:tc>
          <w:tcPr>
            <w:tcW w:w="5386" w:type="dxa"/>
            <w:vAlign w:val="center"/>
          </w:tcPr>
          <w:p>
            <w:pPr>
              <w:pStyle w:val="单元格样式2"/>
            </w:pPr>
            <w:r>
              <w:t xml:space="preserve">计划生育家庭安全感幸福感</w:t>
            </w:r>
          </w:p>
        </w:tc>
        <w:tc>
          <w:tcPr>
            <w:tcW w:w="2268" w:type="dxa"/>
            <w:vAlign w:val="center"/>
          </w:tcPr>
          <w:p>
            <w:pPr>
              <w:pStyle w:val="单元格样式2"/>
            </w:pPr>
            <w:r>
              <w:t xml:space="preserve">逐步提高</w:t>
            </w:r>
          </w:p>
        </w:tc>
        <w:tc>
          <w:tcPr>
            <w:tcW w:w="1276" w:type="dxa"/>
            <w:vAlign w:val="center"/>
          </w:tcPr>
          <w:p>
            <w:pPr>
              <w:pStyle w:val="单元格样式2"/>
            </w:pPr>
            <w:r>
              <w:t xml:space="preserve">家庭安全感幸福感</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服务对象满意率</w:t>
            </w:r>
          </w:p>
        </w:tc>
        <w:tc>
          <w:tcPr>
            <w:tcW w:w="5386" w:type="dxa"/>
            <w:vAlign w:val="center"/>
          </w:tcPr>
          <w:p>
            <w:pPr>
              <w:pStyle w:val="单元格样式2"/>
            </w:pPr>
            <w:r>
              <w:t xml:space="preserve">服务对象满意率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服务对象满意率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5、本级国有资产处置手续办理绩效目标表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13020525P00921010001M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本级国有资产处置手续办理</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及时完成开平区国有资产处置手续</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1.及时完成开平区国有资产处置手续</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≤5000000元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保障工作时效性</w:t>
            </w:r>
          </w:p>
        </w:tc>
        <w:tc>
          <w:tcPr>
            <w:tcW w:w="5386" w:type="dxa"/>
            <w:vAlign w:val="center"/>
          </w:tcPr>
          <w:p>
            <w:pPr>
              <w:pStyle w:val="单元格样式2"/>
            </w:pPr>
            <w:r>
              <w:t xml:space="preserve">保障工作时效性</w:t>
            </w:r>
          </w:p>
        </w:tc>
        <w:tc>
          <w:tcPr>
            <w:tcW w:w="2268" w:type="dxa"/>
            <w:vAlign w:val="center"/>
          </w:tcPr>
          <w:p>
            <w:pPr>
              <w:pStyle w:val="单元格样式2"/>
            </w:pPr>
            <w:r>
              <w:t xml:space="preserve">及时完成</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降低办公成本</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≥95%</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≥95%</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6、本级全区残保金绩效目标表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13020525P00920910001H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本级全区残保金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保证正常运转，上缴全区各单位残保金。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1.保证正常运转，上缴全区各单位残保金。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≤6000000元</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保障工作时效性</w:t>
            </w:r>
          </w:p>
        </w:tc>
        <w:tc>
          <w:tcPr>
            <w:tcW w:w="5386" w:type="dxa"/>
            <w:vAlign w:val="center"/>
          </w:tcPr>
          <w:p>
            <w:pPr>
              <w:pStyle w:val="单元格样式2"/>
            </w:pPr>
            <w:r>
              <w:t xml:space="preserve">保障工作时效性</w:t>
            </w:r>
          </w:p>
        </w:tc>
        <w:tc>
          <w:tcPr>
            <w:tcW w:w="2268" w:type="dxa"/>
            <w:vAlign w:val="center"/>
          </w:tcPr>
          <w:p>
            <w:pPr>
              <w:pStyle w:val="单元格样式2"/>
            </w:pPr>
            <w:r>
              <w:t xml:space="preserve">及时完成</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tc>
        <w:tc>
          <w:tcPr>
            <w:tcW w:w="2268" w:type="dxa"/>
            <w:vAlign w:val="center"/>
          </w:tcPr>
          <w:p>
            <w:pPr>
              <w:pStyle w:val="单元格样式2"/>
            </w:pPr>
            <w:r>
              <w:t xml:space="preserve">降低办公成本</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≥95%</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≥95%</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7、本级一体化运行建设费绩效目标表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13020525P00912110004M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本级一体化运行建设费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73.50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73.50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保证正常运转，附：财政专网电路租用合作协议。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1.保证正常运转，附：财政专网电路租用合作协议。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≤735000文字描述</w:t>
            </w:r>
          </w:p>
        </w:tc>
        <w:tc>
          <w:tcPr>
            <w:tcW w:w="1276" w:type="dxa"/>
            <w:vAlign w:val="center"/>
          </w:tcPr>
          <w:p>
            <w:pPr>
              <w:pStyle w:val="单元格样式2"/>
            </w:pPr>
            <w:r>
              <w:t xml:space="preserve">资金需求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≥95%</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保障工作时效性</w:t>
            </w:r>
          </w:p>
        </w:tc>
        <w:tc>
          <w:tcPr>
            <w:tcW w:w="5386" w:type="dxa"/>
            <w:vAlign w:val="center"/>
          </w:tcPr>
          <w:p>
            <w:pPr>
              <w:pStyle w:val="单元格样式2"/>
            </w:pPr>
            <w:r>
              <w:t xml:space="preserve">保障工作时效性</w:t>
            </w:r>
          </w:p>
        </w:tc>
        <w:tc>
          <w:tcPr>
            <w:tcW w:w="2268" w:type="dxa"/>
            <w:vAlign w:val="center"/>
          </w:tcPr>
          <w:p>
            <w:pPr>
              <w:pStyle w:val="单元格样式2"/>
            </w:pPr>
            <w:r>
              <w:t xml:space="preserve">及时完成</w:t>
            </w:r>
          </w:p>
        </w:tc>
        <w:tc>
          <w:tcPr>
            <w:tcW w:w="1276" w:type="dxa"/>
            <w:vAlign w:val="center"/>
          </w:tcPr>
          <w:p>
            <w:pPr>
              <w:pStyle w:val="单元格样式2"/>
            </w:pPr>
            <w:r>
              <w:t xml:space="preserve">资金发放及时率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节约成本，科学管理</w:t>
            </w:r>
          </w:p>
        </w:tc>
        <w:tc>
          <w:tcPr>
            <w:tcW w:w="5386" w:type="dxa"/>
            <w:vAlign w:val="center"/>
          </w:tcPr>
          <w:p>
            <w:pPr>
              <w:pStyle w:val="单元格样式2"/>
            </w:pPr>
            <w:r>
              <w:t xml:space="preserve">节约成本，科学管理</w:t>
            </w:r>
          </w:p>
          <w:p>
            <w:pPr>
              <w:pStyle w:val="单元格样式2"/>
            </w:pPr>
            <w:r>
              <w:tab/>
            </w:r>
            <w:r>
              <w:rPr/>
              <w:tab/>
            </w:r>
          </w:p>
          <w:p>
            <w:pPr>
              <w:pStyle w:val="单元格样式2"/>
            </w:pPr>
          </w:p>
        </w:tc>
        <w:tc>
          <w:tcPr>
            <w:tcW w:w="2268" w:type="dxa"/>
            <w:vAlign w:val="center"/>
          </w:tcPr>
          <w:p>
            <w:pPr>
              <w:pStyle w:val="单元格样式2"/>
            </w:pPr>
            <w:r>
              <w:t xml:space="preserve">降低办公成本</w:t>
            </w:r>
          </w:p>
        </w:tc>
        <w:tc>
          <w:tcPr>
            <w:tcW w:w="1276" w:type="dxa"/>
            <w:vAlign w:val="center"/>
          </w:tcPr>
          <w:p>
            <w:pPr>
              <w:pStyle w:val="单元格样式2"/>
            </w:pPr>
            <w:r>
              <w:t xml:space="preserve">节约成本，科学管理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提高百姓幸福指数</w:t>
            </w:r>
          </w:p>
        </w:tc>
        <w:tc>
          <w:tcPr>
            <w:tcW w:w="5386" w:type="dxa"/>
            <w:vAlign w:val="center"/>
          </w:tcPr>
          <w:p>
            <w:pPr>
              <w:pStyle w:val="单元格样式2"/>
            </w:pPr>
            <w:r>
              <w:t xml:space="preserve">提高百姓幸福指数</w:t>
            </w:r>
          </w:p>
        </w:tc>
        <w:tc>
          <w:tcPr>
            <w:tcW w:w="2268" w:type="dxa"/>
            <w:vAlign w:val="center"/>
          </w:tcPr>
          <w:p>
            <w:pPr>
              <w:pStyle w:val="单元格样式2"/>
            </w:pPr>
            <w:r>
              <w:t xml:space="preserve">≥95%</w:t>
            </w:r>
          </w:p>
        </w:tc>
        <w:tc>
          <w:tcPr>
            <w:tcW w:w="1276" w:type="dxa"/>
            <w:vAlign w:val="center"/>
          </w:tcPr>
          <w:p>
            <w:pPr>
              <w:pStyle w:val="单元格样式2"/>
            </w:pPr>
            <w:r>
              <w:t xml:space="preserve">提高百姓幸福指数</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持续发挥作用</w:t>
            </w:r>
          </w:p>
        </w:tc>
        <w:tc>
          <w:tcPr>
            <w:tcW w:w="5386" w:type="dxa"/>
            <w:vAlign w:val="center"/>
          </w:tcPr>
          <w:p>
            <w:pPr>
              <w:pStyle w:val="单元格样式2"/>
            </w:pPr>
            <w:r>
              <w:t xml:space="preserve">持续发挥作用</w:t>
            </w:r>
          </w:p>
        </w:tc>
        <w:tc>
          <w:tcPr>
            <w:tcW w:w="2268" w:type="dxa"/>
            <w:vAlign w:val="center"/>
          </w:tcPr>
          <w:p>
            <w:pPr>
              <w:pStyle w:val="单元格样式2"/>
            </w:pPr>
            <w:r>
              <w:t xml:space="preserve">≥95%</w:t>
            </w:r>
          </w:p>
        </w:tc>
        <w:tc>
          <w:tcPr>
            <w:tcW w:w="1276" w:type="dxa"/>
            <w:vAlign w:val="center"/>
          </w:tcPr>
          <w:p>
            <w:pPr>
              <w:pStyle w:val="单元格样式2"/>
            </w:pPr>
            <w:r>
              <w:t xml:space="preserve">持续发挥作用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满意人数占总人数比例</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满意人数占总人数比例</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318唐山市开平区财政局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唐山市开平区财政局（含所属单位）上年末固定资产金额为0.00万元（详见下表）。本年度拟购置固定资产总额为0.00万元，已按要求列入政府采购预算，详见政府采购预算表。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318唐山市开平区财政局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34</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2025-02-18T15:39:41Z</dcterms:created>
  <dcterms:modified xsi:type="dcterms:W3CDTF">2025-02-18T15:39:41Z</dcterms:modified>
</cp:coreProperties>
</file>