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430唐山市开平区机关事务中心</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3270.94</w:t>
            </w:r>
          </w:p>
        </w:tc>
        <w:tc>
          <w:tcPr>
            <w:tcW w:w="4535" w:type="dxa"/>
            <w:vAlign w:val="center"/>
          </w:tcPr>
          <w:p>
            <w:pPr>
              <w:pStyle w:val="13"/>
            </w:pPr>
            <w:r>
              <w:t>一、一般公共服务支出</w:t>
            </w:r>
          </w:p>
        </w:tc>
        <w:tc>
          <w:tcPr>
            <w:tcW w:w="2126" w:type="dxa"/>
            <w:vAlign w:val="center"/>
          </w:tcPr>
          <w:p>
            <w:pPr>
              <w:pStyle w:val="12"/>
            </w:pPr>
            <w:r>
              <w:t>2982.48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357.56</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126.89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108.83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357.56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52.74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3628.50</w:t>
            </w:r>
          </w:p>
        </w:tc>
        <w:tc>
          <w:tcPr>
            <w:tcW w:w="4535" w:type="dxa"/>
            <w:vAlign w:val="center"/>
          </w:tcPr>
          <w:p>
            <w:pPr>
              <w:pStyle w:val="15"/>
            </w:pPr>
            <w:r>
              <w:t>本年支出合计</w:t>
            </w:r>
          </w:p>
        </w:tc>
        <w:tc>
          <w:tcPr>
            <w:tcW w:w="2126" w:type="dxa"/>
            <w:vAlign w:val="center"/>
          </w:tcPr>
          <w:p>
            <w:pPr>
              <w:pStyle w:val="16"/>
            </w:pPr>
            <w:r>
              <w:t>3628.50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3628.50</w:t>
            </w:r>
          </w:p>
        </w:tc>
        <w:tc>
          <w:tcPr>
            <w:tcW w:w="4535" w:type="dxa"/>
            <w:vAlign w:val="center"/>
          </w:tcPr>
          <w:p>
            <w:pPr>
              <w:pStyle w:val="15"/>
            </w:pPr>
            <w:r>
              <w:t>支出总计</w:t>
            </w:r>
          </w:p>
        </w:tc>
        <w:tc>
          <w:tcPr>
            <w:tcW w:w="2126" w:type="dxa"/>
            <w:vAlign w:val="center"/>
          </w:tcPr>
          <w:p>
            <w:pPr>
              <w:pStyle w:val="16"/>
            </w:pPr>
            <w:r>
              <w:t>3628.50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430唐山市开平区机关事务中心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3628.50</w:t>
            </w:r>
          </w:p>
        </w:tc>
        <w:tc>
          <w:tcPr>
            <w:tcW w:w="1134" w:type="dxa"/>
            <w:vAlign w:val="center"/>
          </w:tcPr>
          <w:p>
            <w:pPr>
              <w:pStyle w:val="16"/>
            </w:pPr>
            <w:r>
              <w:t>3628.50</w:t>
            </w:r>
          </w:p>
        </w:tc>
        <w:tc>
          <w:tcPr>
            <w:tcW w:w="1134" w:type="dxa"/>
            <w:vAlign w:val="center"/>
          </w:tcPr>
          <w:p>
            <w:pPr>
              <w:pStyle w:val="16"/>
            </w:pPr>
            <w:r>
              <w:t>3628.50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2982.48</w:t>
            </w:r>
          </w:p>
        </w:tc>
        <w:tc>
          <w:tcPr>
            <w:tcW w:w="1134" w:type="dxa"/>
            <w:vAlign w:val="center"/>
          </w:tcPr>
          <w:p>
            <w:pPr>
              <w:pStyle w:val="12"/>
            </w:pPr>
            <w:r>
              <w:t>2982.48</w:t>
            </w:r>
          </w:p>
        </w:tc>
        <w:tc>
          <w:tcPr>
            <w:tcW w:w="1134" w:type="dxa"/>
            <w:vAlign w:val="center"/>
          </w:tcPr>
          <w:p>
            <w:pPr>
              <w:pStyle w:val="12"/>
            </w:pPr>
            <w:r>
              <w:t>2982.48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2982.48</w:t>
            </w:r>
          </w:p>
        </w:tc>
        <w:tc>
          <w:tcPr>
            <w:tcW w:w="1134" w:type="dxa"/>
            <w:vAlign w:val="center"/>
          </w:tcPr>
          <w:p>
            <w:pPr>
              <w:pStyle w:val="12"/>
            </w:pPr>
            <w:r>
              <w:t>2982.48</w:t>
            </w:r>
          </w:p>
        </w:tc>
        <w:tc>
          <w:tcPr>
            <w:tcW w:w="1134" w:type="dxa"/>
            <w:vAlign w:val="center"/>
          </w:tcPr>
          <w:p>
            <w:pPr>
              <w:pStyle w:val="12"/>
            </w:pPr>
            <w:r>
              <w:t>2982.48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913.05</w:t>
            </w:r>
          </w:p>
        </w:tc>
        <w:tc>
          <w:tcPr>
            <w:tcW w:w="1134" w:type="dxa"/>
            <w:vAlign w:val="center"/>
          </w:tcPr>
          <w:p>
            <w:pPr>
              <w:pStyle w:val="12"/>
            </w:pPr>
            <w:r>
              <w:t>913.05</w:t>
            </w:r>
          </w:p>
        </w:tc>
        <w:tc>
          <w:tcPr>
            <w:tcW w:w="1134" w:type="dxa"/>
            <w:vAlign w:val="center"/>
          </w:tcPr>
          <w:p>
            <w:pPr>
              <w:pStyle w:val="12"/>
            </w:pPr>
            <w:r>
              <w:t>913.05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2010303</w:t>
            </w:r>
          </w:p>
        </w:tc>
        <w:tc>
          <w:tcPr>
            <w:tcW w:w="1559" w:type="dxa"/>
            <w:vAlign w:val="center"/>
          </w:tcPr>
          <w:p>
            <w:pPr>
              <w:pStyle w:val="13"/>
            </w:pPr>
            <w:r>
              <w:t>机关服务</w:t>
            </w:r>
          </w:p>
        </w:tc>
        <w:tc>
          <w:tcPr>
            <w:tcW w:w="1134" w:type="dxa"/>
            <w:vAlign w:val="center"/>
          </w:tcPr>
          <w:p>
            <w:pPr>
              <w:pStyle w:val="12"/>
            </w:pPr>
            <w:r>
              <w:t>2069.43</w:t>
            </w:r>
          </w:p>
        </w:tc>
        <w:tc>
          <w:tcPr>
            <w:tcW w:w="1134" w:type="dxa"/>
            <w:vAlign w:val="center"/>
          </w:tcPr>
          <w:p>
            <w:pPr>
              <w:pStyle w:val="12"/>
            </w:pPr>
            <w:r>
              <w:t>2069.43</w:t>
            </w:r>
          </w:p>
        </w:tc>
        <w:tc>
          <w:tcPr>
            <w:tcW w:w="1134" w:type="dxa"/>
            <w:vAlign w:val="center"/>
          </w:tcPr>
          <w:p>
            <w:pPr>
              <w:pStyle w:val="12"/>
            </w:pPr>
            <w:r>
              <w:t>2069.43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126.89</w:t>
            </w:r>
          </w:p>
        </w:tc>
        <w:tc>
          <w:tcPr>
            <w:tcW w:w="1134" w:type="dxa"/>
            <w:vAlign w:val="center"/>
          </w:tcPr>
          <w:p>
            <w:pPr>
              <w:pStyle w:val="12"/>
            </w:pPr>
            <w:r>
              <w:t>126.89</w:t>
            </w:r>
          </w:p>
        </w:tc>
        <w:tc>
          <w:tcPr>
            <w:tcW w:w="1134" w:type="dxa"/>
            <w:vAlign w:val="center"/>
          </w:tcPr>
          <w:p>
            <w:pPr>
              <w:pStyle w:val="12"/>
            </w:pPr>
            <w:r>
              <w:t>126.89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126.89</w:t>
            </w:r>
          </w:p>
        </w:tc>
        <w:tc>
          <w:tcPr>
            <w:tcW w:w="1134" w:type="dxa"/>
            <w:vAlign w:val="center"/>
          </w:tcPr>
          <w:p>
            <w:pPr>
              <w:pStyle w:val="12"/>
            </w:pPr>
            <w:r>
              <w:t>126.89</w:t>
            </w:r>
          </w:p>
        </w:tc>
        <w:tc>
          <w:tcPr>
            <w:tcW w:w="1134" w:type="dxa"/>
            <w:vAlign w:val="center"/>
          </w:tcPr>
          <w:p>
            <w:pPr>
              <w:pStyle w:val="12"/>
            </w:pPr>
            <w:r>
              <w:t>126.89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126.89</w:t>
            </w:r>
          </w:p>
        </w:tc>
        <w:tc>
          <w:tcPr>
            <w:tcW w:w="1134" w:type="dxa"/>
            <w:vAlign w:val="center"/>
          </w:tcPr>
          <w:p>
            <w:pPr>
              <w:pStyle w:val="12"/>
            </w:pPr>
            <w:r>
              <w:t>126.89</w:t>
            </w:r>
          </w:p>
        </w:tc>
        <w:tc>
          <w:tcPr>
            <w:tcW w:w="1134" w:type="dxa"/>
            <w:vAlign w:val="center"/>
          </w:tcPr>
          <w:p>
            <w:pPr>
              <w:pStyle w:val="12"/>
            </w:pPr>
            <w:r>
              <w:t>126.89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108.83</w:t>
            </w:r>
          </w:p>
        </w:tc>
        <w:tc>
          <w:tcPr>
            <w:tcW w:w="1134" w:type="dxa"/>
            <w:vAlign w:val="center"/>
          </w:tcPr>
          <w:p>
            <w:pPr>
              <w:pStyle w:val="12"/>
            </w:pPr>
            <w:r>
              <w:t>108.83</w:t>
            </w:r>
          </w:p>
        </w:tc>
        <w:tc>
          <w:tcPr>
            <w:tcW w:w="1134" w:type="dxa"/>
            <w:vAlign w:val="center"/>
          </w:tcPr>
          <w:p>
            <w:pPr>
              <w:pStyle w:val="12"/>
            </w:pPr>
            <w:r>
              <w:t>108.83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21007</w:t>
            </w:r>
          </w:p>
        </w:tc>
        <w:tc>
          <w:tcPr>
            <w:tcW w:w="1559" w:type="dxa"/>
            <w:vAlign w:val="center"/>
          </w:tcPr>
          <w:p>
            <w:pPr>
              <w:pStyle w:val="13"/>
            </w:pPr>
            <w:r>
              <w:t>计划生育事务</w:t>
            </w:r>
          </w:p>
        </w:tc>
        <w:tc>
          <w:tcPr>
            <w:tcW w:w="1134" w:type="dxa"/>
            <w:vAlign w:val="center"/>
          </w:tcPr>
          <w:p>
            <w:pPr>
              <w:pStyle w:val="12"/>
            </w:pPr>
            <w:r>
              <w:t>2.70</w:t>
            </w:r>
          </w:p>
        </w:tc>
        <w:tc>
          <w:tcPr>
            <w:tcW w:w="1134" w:type="dxa"/>
            <w:vAlign w:val="center"/>
          </w:tcPr>
          <w:p>
            <w:pPr>
              <w:pStyle w:val="12"/>
            </w:pPr>
            <w:r>
              <w:t>2.70</w:t>
            </w:r>
          </w:p>
        </w:tc>
        <w:tc>
          <w:tcPr>
            <w:tcW w:w="1134" w:type="dxa"/>
            <w:vAlign w:val="center"/>
          </w:tcPr>
          <w:p>
            <w:pPr>
              <w:pStyle w:val="12"/>
            </w:pPr>
            <w:r>
              <w:t>2.70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2100717</w:t>
            </w:r>
          </w:p>
        </w:tc>
        <w:tc>
          <w:tcPr>
            <w:tcW w:w="1559" w:type="dxa"/>
            <w:vAlign w:val="center"/>
          </w:tcPr>
          <w:p>
            <w:pPr>
              <w:pStyle w:val="13"/>
            </w:pPr>
            <w:r>
              <w:t>计划生育服务</w:t>
            </w:r>
          </w:p>
        </w:tc>
        <w:tc>
          <w:tcPr>
            <w:tcW w:w="1134" w:type="dxa"/>
            <w:vAlign w:val="center"/>
          </w:tcPr>
          <w:p>
            <w:pPr>
              <w:pStyle w:val="12"/>
            </w:pPr>
            <w:r>
              <w:t>2.70</w:t>
            </w:r>
          </w:p>
        </w:tc>
        <w:tc>
          <w:tcPr>
            <w:tcW w:w="1134" w:type="dxa"/>
            <w:vAlign w:val="center"/>
          </w:tcPr>
          <w:p>
            <w:pPr>
              <w:pStyle w:val="12"/>
            </w:pPr>
            <w:r>
              <w:t>2.70</w:t>
            </w:r>
          </w:p>
        </w:tc>
        <w:tc>
          <w:tcPr>
            <w:tcW w:w="1134" w:type="dxa"/>
            <w:vAlign w:val="center"/>
          </w:tcPr>
          <w:p>
            <w:pPr>
              <w:pStyle w:val="12"/>
            </w:pPr>
            <w:r>
              <w:t>2.70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106.13</w:t>
            </w:r>
          </w:p>
        </w:tc>
        <w:tc>
          <w:tcPr>
            <w:tcW w:w="1134" w:type="dxa"/>
            <w:vAlign w:val="center"/>
          </w:tcPr>
          <w:p>
            <w:pPr>
              <w:pStyle w:val="12"/>
            </w:pPr>
            <w:r>
              <w:t>106.13</w:t>
            </w:r>
          </w:p>
        </w:tc>
        <w:tc>
          <w:tcPr>
            <w:tcW w:w="1134" w:type="dxa"/>
            <w:vAlign w:val="center"/>
          </w:tcPr>
          <w:p>
            <w:pPr>
              <w:pStyle w:val="12"/>
            </w:pPr>
            <w:r>
              <w:t>106.13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106.13</w:t>
            </w:r>
          </w:p>
        </w:tc>
        <w:tc>
          <w:tcPr>
            <w:tcW w:w="1134" w:type="dxa"/>
            <w:vAlign w:val="center"/>
          </w:tcPr>
          <w:p>
            <w:pPr>
              <w:pStyle w:val="12"/>
            </w:pPr>
            <w:r>
              <w:t>106.13</w:t>
            </w:r>
          </w:p>
        </w:tc>
        <w:tc>
          <w:tcPr>
            <w:tcW w:w="1134" w:type="dxa"/>
            <w:vAlign w:val="center"/>
          </w:tcPr>
          <w:p>
            <w:pPr>
              <w:pStyle w:val="12"/>
            </w:pPr>
            <w:r>
              <w:t>106.13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357.56</w:t>
            </w:r>
          </w:p>
        </w:tc>
        <w:tc>
          <w:tcPr>
            <w:tcW w:w="1134" w:type="dxa"/>
            <w:vAlign w:val="center"/>
          </w:tcPr>
          <w:p>
            <w:pPr>
              <w:pStyle w:val="12"/>
            </w:pPr>
            <w:r>
              <w:t>357.56</w:t>
            </w:r>
          </w:p>
        </w:tc>
        <w:tc>
          <w:tcPr>
            <w:tcW w:w="1134" w:type="dxa"/>
            <w:vAlign w:val="center"/>
          </w:tcPr>
          <w:p>
            <w:pPr>
              <w:pStyle w:val="12"/>
            </w:pPr>
            <w:r>
              <w:t>357.56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357.56</w:t>
            </w:r>
          </w:p>
        </w:tc>
        <w:tc>
          <w:tcPr>
            <w:tcW w:w="1134" w:type="dxa"/>
            <w:vAlign w:val="center"/>
          </w:tcPr>
          <w:p>
            <w:pPr>
              <w:pStyle w:val="12"/>
            </w:pPr>
            <w:r>
              <w:t>357.56</w:t>
            </w:r>
          </w:p>
        </w:tc>
        <w:tc>
          <w:tcPr>
            <w:tcW w:w="1134" w:type="dxa"/>
            <w:vAlign w:val="center"/>
          </w:tcPr>
          <w:p>
            <w:pPr>
              <w:pStyle w:val="12"/>
            </w:pPr>
            <w:r>
              <w:t>357.56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2120899</w:t>
            </w:r>
          </w:p>
        </w:tc>
        <w:tc>
          <w:tcPr>
            <w:tcW w:w="1559" w:type="dxa"/>
            <w:vAlign w:val="center"/>
          </w:tcPr>
          <w:p>
            <w:pPr>
              <w:pStyle w:val="13"/>
            </w:pPr>
            <w:r>
              <w:t>其他国有土地使用权出让收入安排的支出</w:t>
            </w:r>
          </w:p>
        </w:tc>
        <w:tc>
          <w:tcPr>
            <w:tcW w:w="1134" w:type="dxa"/>
            <w:vAlign w:val="center"/>
          </w:tcPr>
          <w:p>
            <w:pPr>
              <w:pStyle w:val="12"/>
            </w:pPr>
            <w:r>
              <w:t>357.56</w:t>
            </w:r>
          </w:p>
        </w:tc>
        <w:tc>
          <w:tcPr>
            <w:tcW w:w="1134" w:type="dxa"/>
            <w:vAlign w:val="center"/>
          </w:tcPr>
          <w:p>
            <w:pPr>
              <w:pStyle w:val="12"/>
            </w:pPr>
            <w:r>
              <w:t>357.56</w:t>
            </w:r>
          </w:p>
        </w:tc>
        <w:tc>
          <w:tcPr>
            <w:tcW w:w="1134" w:type="dxa"/>
            <w:vAlign w:val="center"/>
          </w:tcPr>
          <w:p>
            <w:pPr>
              <w:pStyle w:val="12"/>
            </w:pPr>
            <w:r>
              <w:t>357.56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52.74</w:t>
            </w:r>
          </w:p>
        </w:tc>
        <w:tc>
          <w:tcPr>
            <w:tcW w:w="1134" w:type="dxa"/>
            <w:vAlign w:val="center"/>
          </w:tcPr>
          <w:p>
            <w:pPr>
              <w:pStyle w:val="12"/>
            </w:pPr>
            <w:r>
              <w:t>52.74</w:t>
            </w:r>
          </w:p>
        </w:tc>
        <w:tc>
          <w:tcPr>
            <w:tcW w:w="1134" w:type="dxa"/>
            <w:vAlign w:val="center"/>
          </w:tcPr>
          <w:p>
            <w:pPr>
              <w:pStyle w:val="12"/>
            </w:pPr>
            <w:r>
              <w:t>52.74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52.74</w:t>
            </w:r>
          </w:p>
        </w:tc>
        <w:tc>
          <w:tcPr>
            <w:tcW w:w="1134" w:type="dxa"/>
            <w:vAlign w:val="center"/>
          </w:tcPr>
          <w:p>
            <w:pPr>
              <w:pStyle w:val="12"/>
            </w:pPr>
            <w:r>
              <w:t>52.74</w:t>
            </w:r>
          </w:p>
        </w:tc>
        <w:tc>
          <w:tcPr>
            <w:tcW w:w="1134" w:type="dxa"/>
            <w:vAlign w:val="center"/>
          </w:tcPr>
          <w:p>
            <w:pPr>
              <w:pStyle w:val="12"/>
            </w:pPr>
            <w:r>
              <w:t>52.74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52.74</w:t>
            </w:r>
          </w:p>
        </w:tc>
        <w:tc>
          <w:tcPr>
            <w:tcW w:w="1134" w:type="dxa"/>
            <w:vAlign w:val="center"/>
          </w:tcPr>
          <w:p>
            <w:pPr>
              <w:pStyle w:val="12"/>
            </w:pPr>
            <w:r>
              <w:t>52.74</w:t>
            </w:r>
          </w:p>
        </w:tc>
        <w:tc>
          <w:tcPr>
            <w:tcW w:w="1134" w:type="dxa"/>
            <w:vAlign w:val="center"/>
          </w:tcPr>
          <w:p>
            <w:pPr>
              <w:pStyle w:val="12"/>
            </w:pPr>
            <w:r>
              <w:t>52.74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430唐山市开平区机关事务中心</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3628.50</w:t>
            </w:r>
          </w:p>
        </w:tc>
        <w:tc>
          <w:tcPr>
            <w:tcW w:w="1361" w:type="dxa"/>
            <w:vAlign w:val="center"/>
          </w:tcPr>
          <w:p>
            <w:pPr>
              <w:pStyle w:val="16"/>
            </w:pPr>
            <w:r>
              <w:t>2355.19</w:t>
            </w:r>
          </w:p>
        </w:tc>
        <w:tc>
          <w:tcPr>
            <w:tcW w:w="1361" w:type="dxa"/>
            <w:vAlign w:val="center"/>
          </w:tcPr>
          <w:p>
            <w:pPr>
              <w:pStyle w:val="16"/>
            </w:pPr>
            <w:r>
              <w:t>1273.31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2982.48</w:t>
            </w:r>
          </w:p>
        </w:tc>
        <w:tc>
          <w:tcPr>
            <w:tcW w:w="1361" w:type="dxa"/>
            <w:vAlign w:val="center"/>
          </w:tcPr>
          <w:p>
            <w:pPr>
              <w:pStyle w:val="12"/>
            </w:pPr>
            <w:r>
              <w:t>2069.43</w:t>
            </w:r>
          </w:p>
        </w:tc>
        <w:tc>
          <w:tcPr>
            <w:tcW w:w="1361" w:type="dxa"/>
            <w:vAlign w:val="center"/>
          </w:tcPr>
          <w:p>
            <w:pPr>
              <w:pStyle w:val="12"/>
            </w:pPr>
            <w:r>
              <w:t>913.05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2982.48</w:t>
            </w:r>
          </w:p>
        </w:tc>
        <w:tc>
          <w:tcPr>
            <w:tcW w:w="1361" w:type="dxa"/>
            <w:vAlign w:val="center"/>
          </w:tcPr>
          <w:p>
            <w:pPr>
              <w:pStyle w:val="12"/>
            </w:pPr>
            <w:r>
              <w:t>2069.43</w:t>
            </w:r>
          </w:p>
        </w:tc>
        <w:tc>
          <w:tcPr>
            <w:tcW w:w="1361" w:type="dxa"/>
            <w:vAlign w:val="center"/>
          </w:tcPr>
          <w:p>
            <w:pPr>
              <w:pStyle w:val="12"/>
            </w:pPr>
            <w:r>
              <w:t>913.05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913.05</w:t>
            </w:r>
          </w:p>
        </w:tc>
        <w:tc>
          <w:tcPr>
            <w:tcW w:w="1361" w:type="dxa"/>
            <w:vAlign w:val="center"/>
          </w:tcPr>
          <w:p>
            <w:pPr>
              <w:pStyle w:val="12"/>
            </w:pPr>
          </w:p>
        </w:tc>
        <w:tc>
          <w:tcPr>
            <w:tcW w:w="1361" w:type="dxa"/>
            <w:vAlign w:val="center"/>
          </w:tcPr>
          <w:p>
            <w:pPr>
              <w:pStyle w:val="12"/>
            </w:pPr>
            <w:r>
              <w:t>913.05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2010303</w:t>
            </w:r>
          </w:p>
        </w:tc>
        <w:tc>
          <w:tcPr>
            <w:tcW w:w="4535" w:type="dxa"/>
            <w:vAlign w:val="center"/>
          </w:tcPr>
          <w:p>
            <w:pPr>
              <w:pStyle w:val="13"/>
            </w:pPr>
            <w:r>
              <w:t>机关服务</w:t>
            </w:r>
          </w:p>
        </w:tc>
        <w:tc>
          <w:tcPr>
            <w:tcW w:w="1361" w:type="dxa"/>
            <w:vAlign w:val="center"/>
          </w:tcPr>
          <w:p>
            <w:pPr>
              <w:pStyle w:val="12"/>
            </w:pPr>
            <w:r>
              <w:t>2069.43</w:t>
            </w:r>
          </w:p>
        </w:tc>
        <w:tc>
          <w:tcPr>
            <w:tcW w:w="1361" w:type="dxa"/>
            <w:vAlign w:val="center"/>
          </w:tcPr>
          <w:p>
            <w:pPr>
              <w:pStyle w:val="12"/>
            </w:pPr>
            <w:r>
              <w:t>2069.43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126.89</w:t>
            </w:r>
          </w:p>
        </w:tc>
        <w:tc>
          <w:tcPr>
            <w:tcW w:w="1361" w:type="dxa"/>
            <w:vAlign w:val="center"/>
          </w:tcPr>
          <w:p>
            <w:pPr>
              <w:pStyle w:val="12"/>
            </w:pPr>
            <w:r>
              <w:t>126.89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126.89</w:t>
            </w:r>
          </w:p>
        </w:tc>
        <w:tc>
          <w:tcPr>
            <w:tcW w:w="1361" w:type="dxa"/>
            <w:vAlign w:val="center"/>
          </w:tcPr>
          <w:p>
            <w:pPr>
              <w:pStyle w:val="12"/>
            </w:pPr>
            <w:r>
              <w:t>126.89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126.89</w:t>
            </w:r>
          </w:p>
        </w:tc>
        <w:tc>
          <w:tcPr>
            <w:tcW w:w="1361" w:type="dxa"/>
            <w:vAlign w:val="center"/>
          </w:tcPr>
          <w:p>
            <w:pPr>
              <w:pStyle w:val="12"/>
            </w:pPr>
            <w:r>
              <w:t>126.89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108.83</w:t>
            </w:r>
          </w:p>
        </w:tc>
        <w:tc>
          <w:tcPr>
            <w:tcW w:w="1361" w:type="dxa"/>
            <w:vAlign w:val="center"/>
          </w:tcPr>
          <w:p>
            <w:pPr>
              <w:pStyle w:val="12"/>
            </w:pPr>
            <w:r>
              <w:t>106.13</w:t>
            </w:r>
          </w:p>
        </w:tc>
        <w:tc>
          <w:tcPr>
            <w:tcW w:w="1361" w:type="dxa"/>
            <w:vAlign w:val="center"/>
          </w:tcPr>
          <w:p>
            <w:pPr>
              <w:pStyle w:val="12"/>
            </w:pPr>
            <w:r>
              <w:t>2.70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21007</w:t>
            </w:r>
          </w:p>
        </w:tc>
        <w:tc>
          <w:tcPr>
            <w:tcW w:w="4535" w:type="dxa"/>
            <w:vAlign w:val="center"/>
          </w:tcPr>
          <w:p>
            <w:pPr>
              <w:pStyle w:val="13"/>
            </w:pPr>
            <w:r>
              <w:t>计划生育事务</w:t>
            </w:r>
          </w:p>
        </w:tc>
        <w:tc>
          <w:tcPr>
            <w:tcW w:w="1361" w:type="dxa"/>
            <w:vAlign w:val="center"/>
          </w:tcPr>
          <w:p>
            <w:pPr>
              <w:pStyle w:val="12"/>
            </w:pPr>
            <w:r>
              <w:t>2.70</w:t>
            </w:r>
          </w:p>
        </w:tc>
        <w:tc>
          <w:tcPr>
            <w:tcW w:w="1361" w:type="dxa"/>
            <w:vAlign w:val="center"/>
          </w:tcPr>
          <w:p>
            <w:pPr>
              <w:pStyle w:val="12"/>
            </w:pPr>
          </w:p>
        </w:tc>
        <w:tc>
          <w:tcPr>
            <w:tcW w:w="1361" w:type="dxa"/>
            <w:vAlign w:val="center"/>
          </w:tcPr>
          <w:p>
            <w:pPr>
              <w:pStyle w:val="12"/>
            </w:pPr>
            <w:r>
              <w:t>2.70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2100717</w:t>
            </w:r>
          </w:p>
        </w:tc>
        <w:tc>
          <w:tcPr>
            <w:tcW w:w="4535" w:type="dxa"/>
            <w:vAlign w:val="center"/>
          </w:tcPr>
          <w:p>
            <w:pPr>
              <w:pStyle w:val="13"/>
            </w:pPr>
            <w:r>
              <w:t>计划生育服务</w:t>
            </w:r>
          </w:p>
        </w:tc>
        <w:tc>
          <w:tcPr>
            <w:tcW w:w="1361" w:type="dxa"/>
            <w:vAlign w:val="center"/>
          </w:tcPr>
          <w:p>
            <w:pPr>
              <w:pStyle w:val="12"/>
            </w:pPr>
            <w:r>
              <w:t>2.70</w:t>
            </w:r>
          </w:p>
        </w:tc>
        <w:tc>
          <w:tcPr>
            <w:tcW w:w="1361" w:type="dxa"/>
            <w:vAlign w:val="center"/>
          </w:tcPr>
          <w:p>
            <w:pPr>
              <w:pStyle w:val="12"/>
            </w:pPr>
          </w:p>
        </w:tc>
        <w:tc>
          <w:tcPr>
            <w:tcW w:w="1361" w:type="dxa"/>
            <w:vAlign w:val="center"/>
          </w:tcPr>
          <w:p>
            <w:pPr>
              <w:pStyle w:val="12"/>
            </w:pPr>
            <w:r>
              <w:t>2.70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106.13</w:t>
            </w:r>
          </w:p>
        </w:tc>
        <w:tc>
          <w:tcPr>
            <w:tcW w:w="1361" w:type="dxa"/>
            <w:vAlign w:val="center"/>
          </w:tcPr>
          <w:p>
            <w:pPr>
              <w:pStyle w:val="12"/>
            </w:pPr>
            <w:r>
              <w:t>106.13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106.13</w:t>
            </w:r>
          </w:p>
        </w:tc>
        <w:tc>
          <w:tcPr>
            <w:tcW w:w="1361" w:type="dxa"/>
            <w:vAlign w:val="center"/>
          </w:tcPr>
          <w:p>
            <w:pPr>
              <w:pStyle w:val="12"/>
            </w:pPr>
            <w:r>
              <w:t>106.13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357.56</w:t>
            </w:r>
          </w:p>
        </w:tc>
        <w:tc>
          <w:tcPr>
            <w:tcW w:w="1361" w:type="dxa"/>
            <w:vAlign w:val="center"/>
          </w:tcPr>
          <w:p>
            <w:pPr>
              <w:pStyle w:val="12"/>
            </w:pPr>
          </w:p>
        </w:tc>
        <w:tc>
          <w:tcPr>
            <w:tcW w:w="1361" w:type="dxa"/>
            <w:vAlign w:val="center"/>
          </w:tcPr>
          <w:p>
            <w:pPr>
              <w:pStyle w:val="12"/>
            </w:pPr>
            <w:r>
              <w:t>357.56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357.56</w:t>
            </w:r>
          </w:p>
        </w:tc>
        <w:tc>
          <w:tcPr>
            <w:tcW w:w="1361" w:type="dxa"/>
            <w:vAlign w:val="center"/>
          </w:tcPr>
          <w:p>
            <w:pPr>
              <w:pStyle w:val="12"/>
            </w:pPr>
          </w:p>
        </w:tc>
        <w:tc>
          <w:tcPr>
            <w:tcW w:w="1361" w:type="dxa"/>
            <w:vAlign w:val="center"/>
          </w:tcPr>
          <w:p>
            <w:pPr>
              <w:pStyle w:val="12"/>
            </w:pPr>
            <w:r>
              <w:t>357.56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2120899</w:t>
            </w:r>
          </w:p>
        </w:tc>
        <w:tc>
          <w:tcPr>
            <w:tcW w:w="4535" w:type="dxa"/>
            <w:vAlign w:val="center"/>
          </w:tcPr>
          <w:p>
            <w:pPr>
              <w:pStyle w:val="13"/>
            </w:pPr>
            <w:r>
              <w:t>其他国有土地使用权出让收入安排的支出</w:t>
            </w:r>
          </w:p>
        </w:tc>
        <w:tc>
          <w:tcPr>
            <w:tcW w:w="1361" w:type="dxa"/>
            <w:vAlign w:val="center"/>
          </w:tcPr>
          <w:p>
            <w:pPr>
              <w:pStyle w:val="12"/>
            </w:pPr>
            <w:r>
              <w:t>357.56</w:t>
            </w:r>
          </w:p>
        </w:tc>
        <w:tc>
          <w:tcPr>
            <w:tcW w:w="1361" w:type="dxa"/>
            <w:vAlign w:val="center"/>
          </w:tcPr>
          <w:p>
            <w:pPr>
              <w:pStyle w:val="12"/>
            </w:pPr>
          </w:p>
        </w:tc>
        <w:tc>
          <w:tcPr>
            <w:tcW w:w="1361" w:type="dxa"/>
            <w:vAlign w:val="center"/>
          </w:tcPr>
          <w:p>
            <w:pPr>
              <w:pStyle w:val="12"/>
            </w:pPr>
            <w:r>
              <w:t>357.56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52.74</w:t>
            </w:r>
          </w:p>
        </w:tc>
        <w:tc>
          <w:tcPr>
            <w:tcW w:w="1361" w:type="dxa"/>
            <w:vAlign w:val="center"/>
          </w:tcPr>
          <w:p>
            <w:pPr>
              <w:pStyle w:val="12"/>
            </w:pPr>
            <w:r>
              <w:t>52.74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52.74</w:t>
            </w:r>
          </w:p>
        </w:tc>
        <w:tc>
          <w:tcPr>
            <w:tcW w:w="1361" w:type="dxa"/>
            <w:vAlign w:val="center"/>
          </w:tcPr>
          <w:p>
            <w:pPr>
              <w:pStyle w:val="12"/>
            </w:pPr>
            <w:r>
              <w:t>52.74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52.74</w:t>
            </w:r>
          </w:p>
        </w:tc>
        <w:tc>
          <w:tcPr>
            <w:tcW w:w="1361" w:type="dxa"/>
            <w:vAlign w:val="center"/>
          </w:tcPr>
          <w:p>
            <w:pPr>
              <w:pStyle w:val="12"/>
            </w:pPr>
            <w:r>
              <w:t>52.74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430唐山市开平区机关事务中心</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3270.94</w:t>
            </w:r>
          </w:p>
        </w:tc>
        <w:tc>
          <w:tcPr>
            <w:tcW w:w="3402" w:type="dxa"/>
            <w:vAlign w:val="center"/>
          </w:tcPr>
          <w:p>
            <w:pPr>
              <w:pStyle w:val="13"/>
            </w:pPr>
            <w:r>
              <w:t>一、一般公共服务支出</w:t>
            </w:r>
          </w:p>
        </w:tc>
        <w:tc>
          <w:tcPr>
            <w:tcW w:w="1474" w:type="dxa"/>
            <w:vAlign w:val="center"/>
          </w:tcPr>
          <w:p>
            <w:pPr>
              <w:pStyle w:val="12"/>
            </w:pPr>
            <w:r>
              <w:t>2982.48</w:t>
            </w:r>
          </w:p>
        </w:tc>
        <w:tc>
          <w:tcPr>
            <w:tcW w:w="1474" w:type="dxa"/>
            <w:vAlign w:val="center"/>
          </w:tcPr>
          <w:p>
            <w:pPr>
              <w:pStyle w:val="12"/>
            </w:pPr>
            <w:r>
              <w:t>2982.48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357.56</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126.89</w:t>
            </w:r>
          </w:p>
        </w:tc>
        <w:tc>
          <w:tcPr>
            <w:tcW w:w="1474" w:type="dxa"/>
            <w:vAlign w:val="center"/>
          </w:tcPr>
          <w:p>
            <w:pPr>
              <w:pStyle w:val="12"/>
            </w:pPr>
            <w:r>
              <w:t>126.89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108.83</w:t>
            </w:r>
          </w:p>
        </w:tc>
        <w:tc>
          <w:tcPr>
            <w:tcW w:w="1474" w:type="dxa"/>
            <w:vAlign w:val="center"/>
          </w:tcPr>
          <w:p>
            <w:pPr>
              <w:pStyle w:val="12"/>
            </w:pPr>
            <w:r>
              <w:t>108.83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357.56</w:t>
            </w:r>
          </w:p>
        </w:tc>
        <w:tc>
          <w:tcPr>
            <w:tcW w:w="1474" w:type="dxa"/>
            <w:vAlign w:val="center"/>
          </w:tcPr>
          <w:p>
            <w:pPr>
              <w:pStyle w:val="12"/>
            </w:pPr>
          </w:p>
        </w:tc>
        <w:tc>
          <w:tcPr>
            <w:tcW w:w="1474" w:type="dxa"/>
            <w:vAlign w:val="center"/>
          </w:tcPr>
          <w:p>
            <w:pPr>
              <w:pStyle w:val="12"/>
            </w:pPr>
            <w:r>
              <w:t>357.56</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52.74</w:t>
            </w:r>
          </w:p>
        </w:tc>
        <w:tc>
          <w:tcPr>
            <w:tcW w:w="1474" w:type="dxa"/>
            <w:vAlign w:val="center"/>
          </w:tcPr>
          <w:p>
            <w:pPr>
              <w:pStyle w:val="12"/>
            </w:pPr>
            <w:r>
              <w:t>52.74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3628.50</w:t>
            </w:r>
          </w:p>
        </w:tc>
        <w:tc>
          <w:tcPr>
            <w:tcW w:w="3402" w:type="dxa"/>
            <w:vAlign w:val="center"/>
          </w:tcPr>
          <w:p>
            <w:pPr>
              <w:pStyle w:val="15"/>
            </w:pPr>
            <w:r>
              <w:t>本年支出合计</w:t>
            </w:r>
          </w:p>
        </w:tc>
        <w:tc>
          <w:tcPr>
            <w:tcW w:w="1474" w:type="dxa"/>
            <w:vAlign w:val="center"/>
          </w:tcPr>
          <w:p>
            <w:pPr>
              <w:pStyle w:val="16"/>
            </w:pPr>
            <w:r>
              <w:t>3628.50</w:t>
            </w:r>
          </w:p>
        </w:tc>
        <w:tc>
          <w:tcPr>
            <w:tcW w:w="1474" w:type="dxa"/>
            <w:vAlign w:val="center"/>
          </w:tcPr>
          <w:p>
            <w:pPr>
              <w:pStyle w:val="16"/>
            </w:pPr>
            <w:r>
              <w:t>3270.94</w:t>
            </w:r>
          </w:p>
        </w:tc>
        <w:tc>
          <w:tcPr>
            <w:tcW w:w="1474" w:type="dxa"/>
            <w:vAlign w:val="center"/>
          </w:tcPr>
          <w:p>
            <w:pPr>
              <w:pStyle w:val="16"/>
            </w:pPr>
            <w:r>
              <w:t>357.56</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3628.50</w:t>
            </w:r>
          </w:p>
        </w:tc>
        <w:tc>
          <w:tcPr>
            <w:tcW w:w="3402" w:type="dxa"/>
            <w:vAlign w:val="center"/>
          </w:tcPr>
          <w:p>
            <w:pPr>
              <w:pStyle w:val="15"/>
            </w:pPr>
            <w:r>
              <w:t>支出总计</w:t>
            </w:r>
          </w:p>
        </w:tc>
        <w:tc>
          <w:tcPr>
            <w:tcW w:w="1474" w:type="dxa"/>
            <w:vAlign w:val="center"/>
          </w:tcPr>
          <w:p>
            <w:pPr>
              <w:pStyle w:val="16"/>
            </w:pPr>
            <w:r>
              <w:t>3628.50</w:t>
            </w:r>
          </w:p>
        </w:tc>
        <w:tc>
          <w:tcPr>
            <w:tcW w:w="1474" w:type="dxa"/>
            <w:vAlign w:val="center"/>
          </w:tcPr>
          <w:p>
            <w:pPr>
              <w:pStyle w:val="16"/>
            </w:pPr>
            <w:r>
              <w:t>3270.94</w:t>
            </w:r>
          </w:p>
        </w:tc>
        <w:tc>
          <w:tcPr>
            <w:tcW w:w="1474" w:type="dxa"/>
            <w:vAlign w:val="center"/>
          </w:tcPr>
          <w:p>
            <w:pPr>
              <w:pStyle w:val="16"/>
            </w:pPr>
            <w:r>
              <w:t>357.56</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430唐山市开平区机关事务中心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3270.94</w:t>
            </w:r>
          </w:p>
        </w:tc>
        <w:tc>
          <w:tcPr>
            <w:tcW w:w="2551" w:type="dxa"/>
            <w:vAlign w:val="center"/>
          </w:tcPr>
          <w:p>
            <w:pPr>
              <w:pStyle w:val="16"/>
            </w:pPr>
            <w:r>
              <w:t>2355.19</w:t>
            </w:r>
          </w:p>
        </w:tc>
        <w:tc>
          <w:tcPr>
            <w:tcW w:w="2551" w:type="dxa"/>
            <w:vAlign w:val="center"/>
          </w:tcPr>
          <w:p>
            <w:pPr>
              <w:pStyle w:val="16"/>
            </w:pPr>
            <w:r>
              <w:t>915.75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2982.48</w:t>
            </w:r>
          </w:p>
        </w:tc>
        <w:tc>
          <w:tcPr>
            <w:tcW w:w="2551" w:type="dxa"/>
            <w:vAlign w:val="center"/>
          </w:tcPr>
          <w:p>
            <w:pPr>
              <w:pStyle w:val="12"/>
            </w:pPr>
            <w:r>
              <w:t>2069.43</w:t>
            </w:r>
          </w:p>
        </w:tc>
        <w:tc>
          <w:tcPr>
            <w:tcW w:w="2551" w:type="dxa"/>
            <w:vAlign w:val="center"/>
          </w:tcPr>
          <w:p>
            <w:pPr>
              <w:pStyle w:val="12"/>
            </w:pPr>
            <w:r>
              <w:t>913.05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2982.48</w:t>
            </w:r>
          </w:p>
        </w:tc>
        <w:tc>
          <w:tcPr>
            <w:tcW w:w="2551" w:type="dxa"/>
            <w:vAlign w:val="center"/>
          </w:tcPr>
          <w:p>
            <w:pPr>
              <w:pStyle w:val="12"/>
            </w:pPr>
            <w:r>
              <w:t>2069.43</w:t>
            </w:r>
          </w:p>
        </w:tc>
        <w:tc>
          <w:tcPr>
            <w:tcW w:w="2551" w:type="dxa"/>
            <w:vAlign w:val="center"/>
          </w:tcPr>
          <w:p>
            <w:pPr>
              <w:pStyle w:val="12"/>
            </w:pPr>
            <w:r>
              <w:t>913.05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913.05</w:t>
            </w:r>
          </w:p>
        </w:tc>
        <w:tc>
          <w:tcPr>
            <w:tcW w:w="2551" w:type="dxa"/>
            <w:vAlign w:val="center"/>
          </w:tcPr>
          <w:p>
            <w:pPr>
              <w:pStyle w:val="12"/>
            </w:pPr>
          </w:p>
        </w:tc>
        <w:tc>
          <w:tcPr>
            <w:tcW w:w="2551" w:type="dxa"/>
            <w:vAlign w:val="center"/>
          </w:tcPr>
          <w:p>
            <w:pPr>
              <w:pStyle w:val="12"/>
            </w:pPr>
            <w:r>
              <w:t>913.05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2010303</w:t>
            </w:r>
          </w:p>
        </w:tc>
        <w:tc>
          <w:tcPr>
            <w:tcW w:w="4535" w:type="dxa"/>
            <w:vAlign w:val="center"/>
          </w:tcPr>
          <w:p>
            <w:pPr>
              <w:pStyle w:val="13"/>
            </w:pPr>
            <w:r>
              <w:t>机关服务</w:t>
            </w:r>
          </w:p>
        </w:tc>
        <w:tc>
          <w:tcPr>
            <w:tcW w:w="2551" w:type="dxa"/>
            <w:vAlign w:val="center"/>
          </w:tcPr>
          <w:p>
            <w:pPr>
              <w:pStyle w:val="12"/>
            </w:pPr>
            <w:r>
              <w:t>2069.43</w:t>
            </w:r>
          </w:p>
        </w:tc>
        <w:tc>
          <w:tcPr>
            <w:tcW w:w="2551" w:type="dxa"/>
            <w:vAlign w:val="center"/>
          </w:tcPr>
          <w:p>
            <w:pPr>
              <w:pStyle w:val="12"/>
            </w:pPr>
            <w:r>
              <w:t>2069.43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126.89</w:t>
            </w:r>
          </w:p>
        </w:tc>
        <w:tc>
          <w:tcPr>
            <w:tcW w:w="2551" w:type="dxa"/>
            <w:vAlign w:val="center"/>
          </w:tcPr>
          <w:p>
            <w:pPr>
              <w:pStyle w:val="12"/>
            </w:pPr>
            <w:r>
              <w:t>126.89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126.89</w:t>
            </w:r>
          </w:p>
        </w:tc>
        <w:tc>
          <w:tcPr>
            <w:tcW w:w="2551" w:type="dxa"/>
            <w:vAlign w:val="center"/>
          </w:tcPr>
          <w:p>
            <w:pPr>
              <w:pStyle w:val="12"/>
            </w:pPr>
            <w:r>
              <w:t>126.89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126.89</w:t>
            </w:r>
          </w:p>
        </w:tc>
        <w:tc>
          <w:tcPr>
            <w:tcW w:w="2551" w:type="dxa"/>
            <w:vAlign w:val="center"/>
          </w:tcPr>
          <w:p>
            <w:pPr>
              <w:pStyle w:val="12"/>
            </w:pPr>
            <w:r>
              <w:t>126.89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108.83</w:t>
            </w:r>
          </w:p>
        </w:tc>
        <w:tc>
          <w:tcPr>
            <w:tcW w:w="2551" w:type="dxa"/>
            <w:vAlign w:val="center"/>
          </w:tcPr>
          <w:p>
            <w:pPr>
              <w:pStyle w:val="12"/>
            </w:pPr>
            <w:r>
              <w:t>106.13</w:t>
            </w:r>
          </w:p>
        </w:tc>
        <w:tc>
          <w:tcPr>
            <w:tcW w:w="2551" w:type="dxa"/>
            <w:vAlign w:val="center"/>
          </w:tcPr>
          <w:p>
            <w:pPr>
              <w:pStyle w:val="12"/>
            </w:pPr>
            <w:r>
              <w:t>2.70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21007</w:t>
            </w:r>
          </w:p>
        </w:tc>
        <w:tc>
          <w:tcPr>
            <w:tcW w:w="4535" w:type="dxa"/>
            <w:vAlign w:val="center"/>
          </w:tcPr>
          <w:p>
            <w:pPr>
              <w:pStyle w:val="13"/>
            </w:pPr>
            <w:r>
              <w:t>计划生育事务</w:t>
            </w:r>
          </w:p>
        </w:tc>
        <w:tc>
          <w:tcPr>
            <w:tcW w:w="2551" w:type="dxa"/>
            <w:vAlign w:val="center"/>
          </w:tcPr>
          <w:p>
            <w:pPr>
              <w:pStyle w:val="12"/>
            </w:pPr>
            <w:r>
              <w:t>2.70</w:t>
            </w:r>
          </w:p>
        </w:tc>
        <w:tc>
          <w:tcPr>
            <w:tcW w:w="2551" w:type="dxa"/>
            <w:vAlign w:val="center"/>
          </w:tcPr>
          <w:p>
            <w:pPr>
              <w:pStyle w:val="12"/>
            </w:pPr>
          </w:p>
        </w:tc>
        <w:tc>
          <w:tcPr>
            <w:tcW w:w="2551" w:type="dxa"/>
            <w:vAlign w:val="center"/>
          </w:tcPr>
          <w:p>
            <w:pPr>
              <w:pStyle w:val="12"/>
            </w:pPr>
            <w:r>
              <w:t>2.70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2100717</w:t>
            </w:r>
          </w:p>
        </w:tc>
        <w:tc>
          <w:tcPr>
            <w:tcW w:w="4535" w:type="dxa"/>
            <w:vAlign w:val="center"/>
          </w:tcPr>
          <w:p>
            <w:pPr>
              <w:pStyle w:val="13"/>
            </w:pPr>
            <w:r>
              <w:t>计划生育服务</w:t>
            </w:r>
          </w:p>
        </w:tc>
        <w:tc>
          <w:tcPr>
            <w:tcW w:w="2551" w:type="dxa"/>
            <w:vAlign w:val="center"/>
          </w:tcPr>
          <w:p>
            <w:pPr>
              <w:pStyle w:val="12"/>
            </w:pPr>
            <w:r>
              <w:t>2.70</w:t>
            </w:r>
          </w:p>
        </w:tc>
        <w:tc>
          <w:tcPr>
            <w:tcW w:w="2551" w:type="dxa"/>
            <w:vAlign w:val="center"/>
          </w:tcPr>
          <w:p>
            <w:pPr>
              <w:pStyle w:val="12"/>
            </w:pPr>
          </w:p>
        </w:tc>
        <w:tc>
          <w:tcPr>
            <w:tcW w:w="2551" w:type="dxa"/>
            <w:vAlign w:val="center"/>
          </w:tcPr>
          <w:p>
            <w:pPr>
              <w:pStyle w:val="12"/>
            </w:pPr>
            <w:r>
              <w:t>2.70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106.13</w:t>
            </w:r>
          </w:p>
        </w:tc>
        <w:tc>
          <w:tcPr>
            <w:tcW w:w="2551" w:type="dxa"/>
            <w:vAlign w:val="center"/>
          </w:tcPr>
          <w:p>
            <w:pPr>
              <w:pStyle w:val="12"/>
            </w:pPr>
            <w:r>
              <w:t>106.13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106.13</w:t>
            </w:r>
          </w:p>
        </w:tc>
        <w:tc>
          <w:tcPr>
            <w:tcW w:w="2551" w:type="dxa"/>
            <w:vAlign w:val="center"/>
          </w:tcPr>
          <w:p>
            <w:pPr>
              <w:pStyle w:val="12"/>
            </w:pPr>
            <w:r>
              <w:t>106.13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52.74</w:t>
            </w:r>
          </w:p>
        </w:tc>
        <w:tc>
          <w:tcPr>
            <w:tcW w:w="2551" w:type="dxa"/>
            <w:vAlign w:val="center"/>
          </w:tcPr>
          <w:p>
            <w:pPr>
              <w:pStyle w:val="12"/>
            </w:pPr>
            <w:r>
              <w:t>52.74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52.74</w:t>
            </w:r>
          </w:p>
        </w:tc>
        <w:tc>
          <w:tcPr>
            <w:tcW w:w="2551" w:type="dxa"/>
            <w:vAlign w:val="center"/>
          </w:tcPr>
          <w:p>
            <w:pPr>
              <w:pStyle w:val="12"/>
            </w:pPr>
            <w:r>
              <w:t>52.74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52.74</w:t>
            </w:r>
          </w:p>
        </w:tc>
        <w:tc>
          <w:tcPr>
            <w:tcW w:w="2551" w:type="dxa"/>
            <w:vAlign w:val="center"/>
          </w:tcPr>
          <w:p>
            <w:pPr>
              <w:pStyle w:val="12"/>
            </w:pPr>
            <w:r>
              <w:t>52.74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430唐山市开平区机关事务中心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2355.19</w:t>
            </w:r>
          </w:p>
        </w:tc>
        <w:tc>
          <w:tcPr>
            <w:tcW w:w="2551" w:type="dxa"/>
            <w:vAlign w:val="center"/>
          </w:tcPr>
          <w:p>
            <w:pPr>
              <w:pStyle w:val="16"/>
            </w:pPr>
            <w:r>
              <w:t>973.04</w:t>
            </w:r>
          </w:p>
        </w:tc>
        <w:tc>
          <w:tcPr>
            <w:tcW w:w="2551" w:type="dxa"/>
            <w:vAlign w:val="center"/>
          </w:tcPr>
          <w:p>
            <w:pPr>
              <w:pStyle w:val="16"/>
            </w:pPr>
            <w:r>
              <w:t>1382.14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851.21</w:t>
            </w:r>
          </w:p>
        </w:tc>
        <w:tc>
          <w:tcPr>
            <w:tcW w:w="2551" w:type="dxa"/>
            <w:vAlign w:val="center"/>
          </w:tcPr>
          <w:p>
            <w:pPr>
              <w:pStyle w:val="12"/>
            </w:pPr>
            <w:r>
              <w:t>851.21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340.19</w:t>
            </w:r>
          </w:p>
        </w:tc>
        <w:tc>
          <w:tcPr>
            <w:tcW w:w="2551" w:type="dxa"/>
            <w:vAlign w:val="center"/>
          </w:tcPr>
          <w:p>
            <w:pPr>
              <w:pStyle w:val="12"/>
            </w:pPr>
            <w:r>
              <w:t>340.19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208.13</w:t>
            </w:r>
          </w:p>
        </w:tc>
        <w:tc>
          <w:tcPr>
            <w:tcW w:w="2551" w:type="dxa"/>
            <w:vAlign w:val="center"/>
          </w:tcPr>
          <w:p>
            <w:pPr>
              <w:pStyle w:val="12"/>
            </w:pPr>
            <w:r>
              <w:t>208.13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49.70</w:t>
            </w:r>
          </w:p>
        </w:tc>
        <w:tc>
          <w:tcPr>
            <w:tcW w:w="2551" w:type="dxa"/>
            <w:vAlign w:val="center"/>
          </w:tcPr>
          <w:p>
            <w:pPr>
              <w:pStyle w:val="12"/>
            </w:pPr>
            <w:r>
              <w:t>49.70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3.98</w:t>
            </w:r>
          </w:p>
        </w:tc>
        <w:tc>
          <w:tcPr>
            <w:tcW w:w="2551" w:type="dxa"/>
            <w:vAlign w:val="center"/>
          </w:tcPr>
          <w:p>
            <w:pPr>
              <w:pStyle w:val="12"/>
            </w:pPr>
            <w:r>
              <w:t>3.98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65.69</w:t>
            </w:r>
          </w:p>
        </w:tc>
        <w:tc>
          <w:tcPr>
            <w:tcW w:w="2551" w:type="dxa"/>
            <w:vAlign w:val="center"/>
          </w:tcPr>
          <w:p>
            <w:pPr>
              <w:pStyle w:val="12"/>
            </w:pPr>
            <w:r>
              <w:t>65.69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104.91</w:t>
            </w:r>
          </w:p>
        </w:tc>
        <w:tc>
          <w:tcPr>
            <w:tcW w:w="2551" w:type="dxa"/>
            <w:vAlign w:val="center"/>
          </w:tcPr>
          <w:p>
            <w:pPr>
              <w:pStyle w:val="12"/>
            </w:pPr>
            <w:r>
              <w:t>104.91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1.99</w:t>
            </w:r>
          </w:p>
        </w:tc>
        <w:tc>
          <w:tcPr>
            <w:tcW w:w="2551" w:type="dxa"/>
            <w:vAlign w:val="center"/>
          </w:tcPr>
          <w:p>
            <w:pPr>
              <w:pStyle w:val="12"/>
            </w:pPr>
            <w:r>
              <w:t>1.99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50.65</w:t>
            </w:r>
          </w:p>
        </w:tc>
        <w:tc>
          <w:tcPr>
            <w:tcW w:w="2551" w:type="dxa"/>
            <w:vAlign w:val="center"/>
          </w:tcPr>
          <w:p>
            <w:pPr>
              <w:pStyle w:val="12"/>
            </w:pPr>
            <w:r>
              <w:t>50.65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25.96</w:t>
            </w:r>
          </w:p>
        </w:tc>
        <w:tc>
          <w:tcPr>
            <w:tcW w:w="2551" w:type="dxa"/>
            <w:vAlign w:val="center"/>
          </w:tcPr>
          <w:p>
            <w:pPr>
              <w:pStyle w:val="12"/>
            </w:pPr>
            <w:r>
              <w:t>25.96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1382.14</w:t>
            </w:r>
          </w:p>
        </w:tc>
        <w:tc>
          <w:tcPr>
            <w:tcW w:w="2551" w:type="dxa"/>
            <w:vAlign w:val="center"/>
          </w:tcPr>
          <w:p>
            <w:pPr>
              <w:pStyle w:val="12"/>
            </w:pPr>
          </w:p>
        </w:tc>
        <w:tc>
          <w:tcPr>
            <w:tcW w:w="2551" w:type="dxa"/>
            <w:vAlign w:val="center"/>
          </w:tcPr>
          <w:p>
            <w:pPr>
              <w:pStyle w:val="12"/>
            </w:pPr>
            <w:r>
              <w:t>1382.14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15.60</w:t>
            </w:r>
          </w:p>
        </w:tc>
        <w:tc>
          <w:tcPr>
            <w:tcW w:w="2551" w:type="dxa"/>
            <w:vAlign w:val="center"/>
          </w:tcPr>
          <w:p>
            <w:pPr>
              <w:pStyle w:val="12"/>
            </w:pPr>
          </w:p>
        </w:tc>
        <w:tc>
          <w:tcPr>
            <w:tcW w:w="2551" w:type="dxa"/>
            <w:vAlign w:val="center"/>
          </w:tcPr>
          <w:p>
            <w:pPr>
              <w:pStyle w:val="12"/>
            </w:pPr>
            <w:r>
              <w:t>15.60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60.00</w:t>
            </w:r>
          </w:p>
        </w:tc>
        <w:tc>
          <w:tcPr>
            <w:tcW w:w="2551" w:type="dxa"/>
            <w:vAlign w:val="center"/>
          </w:tcPr>
          <w:p>
            <w:pPr>
              <w:pStyle w:val="12"/>
            </w:pPr>
          </w:p>
        </w:tc>
        <w:tc>
          <w:tcPr>
            <w:tcW w:w="2551" w:type="dxa"/>
            <w:vAlign w:val="center"/>
          </w:tcPr>
          <w:p>
            <w:pPr>
              <w:pStyle w:val="12"/>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245.00</w:t>
            </w:r>
          </w:p>
        </w:tc>
        <w:tc>
          <w:tcPr>
            <w:tcW w:w="2551" w:type="dxa"/>
            <w:vAlign w:val="center"/>
          </w:tcPr>
          <w:p>
            <w:pPr>
              <w:pStyle w:val="12"/>
            </w:pPr>
          </w:p>
        </w:tc>
        <w:tc>
          <w:tcPr>
            <w:tcW w:w="2551" w:type="dxa"/>
            <w:vAlign w:val="center"/>
          </w:tcPr>
          <w:p>
            <w:pPr>
              <w:pStyle w:val="12"/>
            </w:pPr>
            <w:r>
              <w:t>245.00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30.43</w:t>
            </w:r>
          </w:p>
        </w:tc>
        <w:tc>
          <w:tcPr>
            <w:tcW w:w="2551" w:type="dxa"/>
            <w:vAlign w:val="center"/>
          </w:tcPr>
          <w:p>
            <w:pPr>
              <w:pStyle w:val="12"/>
            </w:pPr>
          </w:p>
        </w:tc>
        <w:tc>
          <w:tcPr>
            <w:tcW w:w="2551" w:type="dxa"/>
            <w:vAlign w:val="center"/>
          </w:tcPr>
          <w:p>
            <w:pPr>
              <w:pStyle w:val="12"/>
            </w:pPr>
            <w:r>
              <w:t>30.43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270.00</w:t>
            </w:r>
          </w:p>
        </w:tc>
        <w:tc>
          <w:tcPr>
            <w:tcW w:w="2551" w:type="dxa"/>
            <w:vAlign w:val="center"/>
          </w:tcPr>
          <w:p>
            <w:pPr>
              <w:pStyle w:val="12"/>
            </w:pPr>
          </w:p>
        </w:tc>
        <w:tc>
          <w:tcPr>
            <w:tcW w:w="2551" w:type="dxa"/>
            <w:vAlign w:val="center"/>
          </w:tcPr>
          <w:p>
            <w:pPr>
              <w:pStyle w:val="12"/>
            </w:pPr>
            <w:r>
              <w:t>270.00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307.70</w:t>
            </w:r>
          </w:p>
        </w:tc>
        <w:tc>
          <w:tcPr>
            <w:tcW w:w="2551" w:type="dxa"/>
            <w:vAlign w:val="center"/>
          </w:tcPr>
          <w:p>
            <w:pPr>
              <w:pStyle w:val="12"/>
            </w:pPr>
          </w:p>
        </w:tc>
        <w:tc>
          <w:tcPr>
            <w:tcW w:w="2551" w:type="dxa"/>
            <w:vAlign w:val="center"/>
          </w:tcPr>
          <w:p>
            <w:pPr>
              <w:pStyle w:val="12"/>
            </w:pPr>
            <w:r>
              <w:t>307.70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4.06</w:t>
            </w:r>
          </w:p>
        </w:tc>
        <w:tc>
          <w:tcPr>
            <w:tcW w:w="2551" w:type="dxa"/>
            <w:vAlign w:val="center"/>
          </w:tcPr>
          <w:p>
            <w:pPr>
              <w:pStyle w:val="12"/>
            </w:pPr>
          </w:p>
        </w:tc>
        <w:tc>
          <w:tcPr>
            <w:tcW w:w="2551" w:type="dxa"/>
            <w:vAlign w:val="center"/>
          </w:tcPr>
          <w:p>
            <w:pPr>
              <w:pStyle w:val="12"/>
            </w:pPr>
            <w:r>
              <w:t>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5.07</w:t>
            </w:r>
          </w:p>
        </w:tc>
        <w:tc>
          <w:tcPr>
            <w:tcW w:w="2551" w:type="dxa"/>
            <w:vAlign w:val="center"/>
          </w:tcPr>
          <w:p>
            <w:pPr>
              <w:pStyle w:val="12"/>
            </w:pPr>
          </w:p>
        </w:tc>
        <w:tc>
          <w:tcPr>
            <w:tcW w:w="2551" w:type="dxa"/>
            <w:vAlign w:val="center"/>
          </w:tcPr>
          <w:p>
            <w:pPr>
              <w:pStyle w:val="12"/>
            </w:pPr>
            <w:r>
              <w:t>5.07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1.80</w:t>
            </w:r>
          </w:p>
        </w:tc>
        <w:tc>
          <w:tcPr>
            <w:tcW w:w="2551" w:type="dxa"/>
            <w:vAlign w:val="center"/>
          </w:tcPr>
          <w:p>
            <w:pPr>
              <w:pStyle w:val="12"/>
            </w:pPr>
          </w:p>
        </w:tc>
        <w:tc>
          <w:tcPr>
            <w:tcW w:w="2551" w:type="dxa"/>
            <w:vAlign w:val="center"/>
          </w:tcPr>
          <w:p>
            <w:pPr>
              <w:pStyle w:val="12"/>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34.38</w:t>
            </w:r>
          </w:p>
        </w:tc>
        <w:tc>
          <w:tcPr>
            <w:tcW w:w="2551" w:type="dxa"/>
            <w:vAlign w:val="center"/>
          </w:tcPr>
          <w:p>
            <w:pPr>
              <w:pStyle w:val="12"/>
            </w:pPr>
          </w:p>
        </w:tc>
        <w:tc>
          <w:tcPr>
            <w:tcW w:w="2551" w:type="dxa"/>
            <w:vAlign w:val="center"/>
          </w:tcPr>
          <w:p>
            <w:pPr>
              <w:pStyle w:val="12"/>
            </w:pPr>
            <w:r>
              <w:t>34.38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408.10</w:t>
            </w:r>
          </w:p>
        </w:tc>
        <w:tc>
          <w:tcPr>
            <w:tcW w:w="2551" w:type="dxa"/>
            <w:vAlign w:val="center"/>
          </w:tcPr>
          <w:p>
            <w:pPr>
              <w:pStyle w:val="12"/>
            </w:pPr>
          </w:p>
        </w:tc>
        <w:tc>
          <w:tcPr>
            <w:tcW w:w="2551" w:type="dxa"/>
            <w:vAlign w:val="center"/>
          </w:tcPr>
          <w:p>
            <w:pPr>
              <w:pStyle w:val="12"/>
            </w:pPr>
            <w:r>
              <w:t>408.10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121.84</w:t>
            </w:r>
          </w:p>
        </w:tc>
        <w:tc>
          <w:tcPr>
            <w:tcW w:w="2551" w:type="dxa"/>
            <w:vAlign w:val="center"/>
          </w:tcPr>
          <w:p>
            <w:pPr>
              <w:pStyle w:val="12"/>
            </w:pPr>
            <w:r>
              <w:t>121.84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118.79</w:t>
            </w:r>
          </w:p>
        </w:tc>
        <w:tc>
          <w:tcPr>
            <w:tcW w:w="2551" w:type="dxa"/>
            <w:vAlign w:val="center"/>
          </w:tcPr>
          <w:p>
            <w:pPr>
              <w:pStyle w:val="12"/>
            </w:pPr>
            <w:r>
              <w:t>118.79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3.05</w:t>
            </w:r>
          </w:p>
        </w:tc>
        <w:tc>
          <w:tcPr>
            <w:tcW w:w="2551" w:type="dxa"/>
            <w:vAlign w:val="center"/>
          </w:tcPr>
          <w:p>
            <w:pPr>
              <w:pStyle w:val="12"/>
            </w:pPr>
            <w:r>
              <w:t>3.05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430唐山市开平区机关事务中心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357.56</w:t>
            </w:r>
          </w:p>
        </w:tc>
        <w:tc>
          <w:tcPr>
            <w:tcW w:w="2551" w:type="dxa"/>
            <w:vAlign w:val="center"/>
          </w:tcPr>
          <w:p>
            <w:pPr>
              <w:pStyle w:val="16"/>
            </w:pPr>
          </w:p>
        </w:tc>
        <w:tc>
          <w:tcPr>
            <w:tcW w:w="2551" w:type="dxa"/>
            <w:vAlign w:val="center"/>
          </w:tcPr>
          <w:p>
            <w:pPr>
              <w:pStyle w:val="16"/>
            </w:pPr>
            <w:r>
              <w:t>357.56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357.56</w:t>
            </w:r>
          </w:p>
        </w:tc>
        <w:tc>
          <w:tcPr>
            <w:tcW w:w="2551" w:type="dxa"/>
            <w:vAlign w:val="center"/>
          </w:tcPr>
          <w:p>
            <w:pPr>
              <w:pStyle w:val="12"/>
            </w:pPr>
          </w:p>
        </w:tc>
        <w:tc>
          <w:tcPr>
            <w:tcW w:w="2551" w:type="dxa"/>
            <w:vAlign w:val="center"/>
          </w:tcPr>
          <w:p>
            <w:pPr>
              <w:pStyle w:val="12"/>
            </w:pPr>
            <w:r>
              <w:t>357.56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357.56</w:t>
            </w:r>
          </w:p>
        </w:tc>
        <w:tc>
          <w:tcPr>
            <w:tcW w:w="2551" w:type="dxa"/>
            <w:vAlign w:val="center"/>
          </w:tcPr>
          <w:p>
            <w:pPr>
              <w:pStyle w:val="12"/>
            </w:pPr>
          </w:p>
        </w:tc>
        <w:tc>
          <w:tcPr>
            <w:tcW w:w="2551" w:type="dxa"/>
            <w:vAlign w:val="center"/>
          </w:tcPr>
          <w:p>
            <w:pPr>
              <w:pStyle w:val="12"/>
            </w:pPr>
            <w:r>
              <w:t>357.56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2120899</w:t>
            </w:r>
          </w:p>
        </w:tc>
        <w:tc>
          <w:tcPr>
            <w:tcW w:w="4535" w:type="dxa"/>
            <w:vAlign w:val="center"/>
          </w:tcPr>
          <w:p>
            <w:pPr>
              <w:pStyle w:val="13"/>
            </w:pPr>
            <w:r>
              <w:t>其他国有土地使用权出让收入安排的支出</w:t>
            </w:r>
          </w:p>
        </w:tc>
        <w:tc>
          <w:tcPr>
            <w:tcW w:w="2551" w:type="dxa"/>
            <w:vAlign w:val="center"/>
          </w:tcPr>
          <w:p>
            <w:pPr>
              <w:pStyle w:val="12"/>
            </w:pPr>
            <w:r>
              <w:t>357.56</w:t>
            </w:r>
          </w:p>
        </w:tc>
        <w:tc>
          <w:tcPr>
            <w:tcW w:w="2551" w:type="dxa"/>
            <w:vAlign w:val="center"/>
          </w:tcPr>
          <w:p>
            <w:pPr>
              <w:pStyle w:val="12"/>
            </w:pPr>
          </w:p>
        </w:tc>
        <w:tc>
          <w:tcPr>
            <w:tcW w:w="2551" w:type="dxa"/>
            <w:vAlign w:val="center"/>
          </w:tcPr>
          <w:p>
            <w:pPr>
              <w:pStyle w:val="12"/>
            </w:pPr>
            <w:r>
              <w:t>357.56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430唐山市开平区机关事务中心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430唐山市开平区机关事务中心</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101.80</w:t>
            </w:r>
          </w:p>
        </w:tc>
        <w:tc>
          <w:tcPr>
            <w:tcW w:w="2381" w:type="dxa"/>
            <w:vAlign w:val="center"/>
          </w:tcPr>
          <w:p>
            <w:pPr>
              <w:pStyle w:val="16"/>
            </w:pPr>
            <w:r>
              <w:t>101.80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101.80</w:t>
            </w:r>
          </w:p>
        </w:tc>
        <w:tc>
          <w:tcPr>
            <w:tcW w:w="2381" w:type="dxa"/>
            <w:vAlign w:val="center"/>
          </w:tcPr>
          <w:p>
            <w:pPr>
              <w:pStyle w:val="12"/>
            </w:pPr>
            <w:r>
              <w:t>101.80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101.80</w:t>
            </w:r>
          </w:p>
        </w:tc>
        <w:tc>
          <w:tcPr>
            <w:tcW w:w="2381" w:type="dxa"/>
            <w:vAlign w:val="center"/>
          </w:tcPr>
          <w:p>
            <w:pPr>
              <w:pStyle w:val="12"/>
            </w:pPr>
            <w:r>
              <w:t>101.80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r>
              <w:t>100.00</w:t>
            </w:r>
          </w:p>
        </w:tc>
        <w:tc>
          <w:tcPr>
            <w:tcW w:w="2381" w:type="dxa"/>
            <w:vAlign w:val="center"/>
          </w:tcPr>
          <w:p>
            <w:pPr>
              <w:pStyle w:val="12"/>
            </w:pPr>
            <w:r>
              <w:t>100.00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1.80</w:t>
            </w:r>
          </w:p>
        </w:tc>
        <w:tc>
          <w:tcPr>
            <w:tcW w:w="2381" w:type="dxa"/>
            <w:vAlign w:val="center"/>
          </w:tcPr>
          <w:p>
            <w:pPr>
              <w:pStyle w:val="12"/>
            </w:pPr>
            <w:r>
              <w:t>1.80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唐山市开平区机关事务中心2025年部门预算信息公开情况说明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唐山市开平区机关事务中心2025年部门预算信息公开情况说明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按照《中华人民共和国预算法》、《地方预决算公开操作规程》和《关于进一步推进预算公开工作的实施意见》规定，现将唐山市开平区机关事务中心2025年部门预算公开如下：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部 门 职 责</w:t>
      </w:r>
    </w:p>
    <w:p>
      <w:pPr>
        <w:pStyle w:val="18"/>
      </w:pPr>
    </w:p>
    <w:p>
      <w:pPr>
        <w:pStyle w:val="18"/>
      </w:pPr>
      <w:r>
        <w:t>根据《唐山市开平区机关事务中心职能配置、内设机构和人员编制规定》，唐山市开平区机关事务中心的主要职责是：</w:t>
      </w:r>
    </w:p>
    <w:p>
      <w:pPr>
        <w:pStyle w:val="18"/>
      </w:pPr>
      <w:r>
        <w:t>（一）、负责管辖范围内的机关办公用房的改造、维护、修缮、保养以及部分办公用房的供暖工作。</w:t>
      </w:r>
    </w:p>
    <w:p>
      <w:pPr>
        <w:pStyle w:val="18"/>
      </w:pPr>
      <w:r>
        <w:t>（二）、负责管辖范围内的机关办公场所的安全保卫工作及消防工作。</w:t>
      </w:r>
    </w:p>
    <w:p>
      <w:pPr>
        <w:pStyle w:val="18"/>
      </w:pPr>
      <w:r>
        <w:t>（三）、负责区委、区政府调研用车的维护、保养和运行工作。</w:t>
      </w:r>
    </w:p>
    <w:p>
      <w:pPr>
        <w:pStyle w:val="18"/>
      </w:pPr>
      <w:r>
        <w:t>（四）、负责领导和机关干部职工的伙食改善调剂、食堂管理以及上级领导和其他县区来我区的接待服务工作。</w:t>
      </w:r>
    </w:p>
    <w:p>
      <w:pPr>
        <w:pStyle w:val="18"/>
      </w:pPr>
      <w:r>
        <w:t>（五）、负责管辖范围内机关办公场所公共区域的绿化保洁工作。</w:t>
      </w:r>
    </w:p>
    <w:p>
      <w:pPr>
        <w:pStyle w:val="18"/>
      </w:pPr>
      <w:r>
        <w:t>（六）、负责全区公共机构节能工作以及取暖费的统一结算工作。</w:t>
      </w:r>
    </w:p>
    <w:p>
      <w:pPr>
        <w:pStyle w:val="18"/>
      </w:pPr>
      <w:r>
        <w:t>（七）、承办领导交办的其他工作任务。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唐山市开平区机关事务中心本级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按照预算管理有关规定，目前部门预算的编制实行综合预算管理，即全部收入和支出都反映在预算中。唐山市开平区机关事务中心机关及所属事业单位的收支包含在部门预算中。</w:t>
      </w:r>
    </w:p>
    <w:p>
      <w:pPr>
        <w:pStyle w:val="19"/>
      </w:pPr>
      <w:r>
        <w:t>1、收入说明</w:t>
      </w:r>
    </w:p>
    <w:p>
      <w:pPr>
        <w:pStyle w:val="19"/>
      </w:pPr>
      <w:r>
        <w:t>反映本部门当年全部收入。2025年预算收入3628.50万元，其中：一般公共预算收入3270.94万元，基金预算收入357.56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唐山市开平区机关事务中心年度部门预算中支出预算的总体情况。2025年支出预算3628.50万元，其中基本支出2355.19万元，包括人员经费973.04万元和日常公用经费1382.14万元；项目支出1273.31万元，主要为本级公务用车购置项目100万元，本级后勤综合保障经费项目767万元，本级其他人员日常工作经费项目31.05万元，车辆定位服务费项目15万元，本级独生子女父母退休一次性奖励项目2.7万元，本级公建热力费项目357.56万元。</w:t>
      </w:r>
    </w:p>
    <w:p>
      <w:pPr>
        <w:pStyle w:val="19"/>
      </w:pPr>
      <w:r>
        <w:t>3、比上年增减情况</w:t>
      </w:r>
    </w:p>
    <w:p>
      <w:pPr>
        <w:pStyle w:val="19"/>
      </w:pPr>
      <w:r>
        <w:t>2025年预算收支安排3628.50万元，较2024年预算减少37.05万元，其中：基本支出减少398.77万元，主要为本级公建热力费支出调剂为政府性基金预算项目支出357.56万元，人员经费和日常公用经费正常变动。项目支出增加361.72万元，主要为本级其他人员日常工作经费项目增加1.46万元，本级公建热力费支出调剂为政府性基金预算项目支出357.56万元，增加本级独生子女父母退休一次性奖励项目2.7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2025年，我部门机关运行经费共计安排1382.14万元，主要用于日常维修、办公用房水电费、办公用房取暖费、办公用房物业管理费等日常运行支出。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101.80万元，其中因公出国（境）费0.00万元；公务用车购置及运维费101.80万元（其中：公务用车购置费为100.00万元，公务用车运维费1.80万元)；公务接待费0.00万元。与2024年相比减少0.20万元，增减变化的主要原因是公车改革后，公车数量不变，严格控制公车使用标准，节约用车，减少维修成本。</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（一）总体绩效目标</w:t>
      </w:r>
    </w:p>
    <w:p>
      <w:pPr>
        <w:pStyle w:val="22"/>
      </w:pPr>
      <w:r>
        <w:t>2025年，开平区机关事务中心将继续以服务、保障全区中心工作为目标，逐渐实现机关事务信息化、科学化、规范化管理，着力改善服务品质，提升机关干部满意度和幸福感。深化后勤机关体制机制建设和后勤服务团队建设，确保各项工作任务圆满完成。</w:t>
      </w:r>
    </w:p>
    <w:p>
      <w:pPr>
        <w:pStyle w:val="22"/>
      </w:pPr>
      <w:r>
        <w:t>一、高质量完成机关事务管理及服务保障工作</w:t>
      </w:r>
    </w:p>
    <w:p>
      <w:pPr>
        <w:pStyle w:val="22"/>
      </w:pPr>
      <w:r>
        <w:t>1、推进机构改革及单位办公用房修缮改造项目，做好区政府综合办公楼南北大厅面貌改造提升以及大楼内外各种线路整理工作</w:t>
      </w:r>
    </w:p>
    <w:p>
      <w:pPr>
        <w:pStyle w:val="22"/>
      </w:pPr>
      <w:r>
        <w:t>2、认真做好“两办”公务用车的维修保养，及时保障领导用车需求</w:t>
      </w:r>
    </w:p>
    <w:p>
      <w:pPr>
        <w:pStyle w:val="22"/>
      </w:pPr>
      <w:r>
        <w:t>3、努力做好“两办”各种大型会议的服务保障及公务接待工作</w:t>
      </w:r>
    </w:p>
    <w:p>
      <w:pPr>
        <w:pStyle w:val="22"/>
      </w:pPr>
      <w:r>
        <w:t>二、高标准提升后勤服务品质</w:t>
      </w:r>
    </w:p>
    <w:p>
      <w:pPr>
        <w:pStyle w:val="22"/>
      </w:pPr>
      <w:r>
        <w:t>我们将以提高服务对象满意度为标准，进一步深化“幸福食堂”打造，积极做好食堂整体布局化和菜品多样性提升，改善食堂软硬件环境。深化服务品质提升，完善服务调研回访制，提升后勤服务的主动性和前瞻性。</w:t>
      </w:r>
    </w:p>
    <w:p>
      <w:pPr>
        <w:pStyle w:val="22"/>
      </w:pPr>
      <w:r>
        <w:t>三、高要求深化机关队伍建设</w:t>
      </w:r>
    </w:p>
    <w:p>
      <w:pPr>
        <w:pStyle w:val="22"/>
      </w:pPr>
      <w:r>
        <w:t>进一步探索建立交办任务和重点工作督办机制，实现各项工作规范有序运转，深化廉洁从政意识培育和机关任务建设，积极开展各项技能培训，素质拓展，基层服务活动，着力打造高效务实、担当的后勤服务团队。</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（二）分项绩效目标</w:t>
      </w:r>
    </w:p>
    <w:p>
      <w:pPr>
        <w:pStyle w:val="23"/>
      </w:pPr>
      <w:r>
        <w:t>一、规范管理机关办公用房</w:t>
      </w:r>
    </w:p>
    <w:p>
      <w:pPr>
        <w:pStyle w:val="23"/>
      </w:pPr>
      <w:r>
        <w:t>绩效目标：合理使用所管辖范围内的办公用房，做好管理、分配及维护、修养、保养，加强国有资产管理，维护国有资产安全。</w:t>
      </w:r>
    </w:p>
    <w:p>
      <w:pPr>
        <w:pStyle w:val="23"/>
      </w:pPr>
      <w:r>
        <w:t>绩效指标：1、机关办公用房保障及分配、管理2、国有资产管理及安全维护</w:t>
      </w:r>
    </w:p>
    <w:p>
      <w:pPr>
        <w:pStyle w:val="23"/>
      </w:pPr>
      <w:r>
        <w:t>二、保障机关公务用车</w:t>
      </w:r>
    </w:p>
    <w:p>
      <w:pPr>
        <w:pStyle w:val="23"/>
      </w:pPr>
      <w:r>
        <w:t>绩效目标：满足“两办”用车需要，做好公务用车的维修、保养</w:t>
      </w:r>
    </w:p>
    <w:p>
      <w:pPr>
        <w:pStyle w:val="23"/>
      </w:pPr>
      <w:r>
        <w:t>绩效指标：1、全年公务用车出车量2、全年公务用车维修、保养次数</w:t>
      </w:r>
    </w:p>
    <w:p>
      <w:pPr>
        <w:pStyle w:val="23"/>
      </w:pPr>
      <w:r>
        <w:t>三、保障“两办”机关后勤</w:t>
      </w:r>
    </w:p>
    <w:p>
      <w:pPr>
        <w:pStyle w:val="23"/>
      </w:pPr>
      <w:r>
        <w:t>绩效目标：做好区直机关国有资产管理及通讯设备、供暖、供水、供电办公现代化设备等维护修缮、保安、保洁以及会议保障。</w:t>
      </w:r>
    </w:p>
    <w:p>
      <w:pPr>
        <w:pStyle w:val="23"/>
      </w:pPr>
      <w:r>
        <w:t>绩效指标：1、国有资产管理及设备维修，降低能耗比率2、机关办公环境卫生完成率3、办公区域突发情况安保处置率4、会议服务保障满意程度</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（三）工作保障措施</w:t>
      </w:r>
    </w:p>
    <w:p>
      <w:pPr>
        <w:pStyle w:val="24"/>
      </w:pPr>
      <w:r>
        <w:t>在区委、区政府的正确领导下，全中心干部职工团结一致，求真务实，开拓创新，共同努力，做好各项后勤服务工作。</w:t>
      </w:r>
    </w:p>
    <w:p>
      <w:pPr>
        <w:pStyle w:val="24"/>
      </w:pPr>
      <w:r>
        <w:t>1、科学安排、统筹兼顾。合理区分轻重缓急，将领导和群众最关心的事情摆在议事日程，集中财力、物力、精力抓好机关事务管理重点工作。主动加强协调联动，统筹兼顾，优化资源配置，使机关事务管理保障服务工作达到事半功倍的效果。</w:t>
      </w:r>
    </w:p>
    <w:p>
      <w:pPr>
        <w:pStyle w:val="24"/>
      </w:pPr>
      <w:r>
        <w:t>2、强化机关国有资产设施维修管理。一是规范集中统一管理，加大监管工作力度，严格执行资产配置、使用、处置、产权变动等规定，确保资产安全完整、不流失。二是进一步加强机关办公楼基建维修、用水、用电、用气、电话和空调等设备设施管理。严格按照规定程序操作，确保安全正常运行。三是抓好机关办公大楼的维修、改造，为干部职工提供良好的办公环境，展示机关形象。</w:t>
      </w:r>
    </w:p>
    <w:p>
      <w:pPr>
        <w:pStyle w:val="24"/>
      </w:pPr>
      <w:r>
        <w:t>3、认真做好机关公务用车管理保障服务工作。严格执行国家和省市关于车辆采购、过户、报废的规定，严格机关车辆编制管理，认真做好车辆的日常维修、保养，保障会务、调研用车需求，做到优质服务和安全无事故。</w:t>
      </w:r>
    </w:p>
    <w:p>
      <w:pPr>
        <w:pStyle w:val="24"/>
      </w:pPr>
      <w:r>
        <w:t>4、精心做好全区大型会务综合保障工作。建立健全机关会议室使用管理工作制度，按照高标准对各类会议精心装备筹备，努力提高会务保障水平。</w:t>
      </w:r>
    </w:p>
    <w:p>
      <w:pPr>
        <w:pStyle w:val="24"/>
      </w:pPr>
      <w:r>
        <w:t>5、大力加强机关事务管理保障服务。一是认真搞好机关干部职工日常生活保障服务工作；二是认真加强机关办公区保洁、绿化安全保卫管理等；三是加强机关办公用房管理服务工作。</w:t>
      </w:r>
    </w:p>
    <w:p>
      <w:pPr>
        <w:pStyle w:val="24"/>
        <w:sectPr>
          <w:pgSz w:w="16840" w:h="11900" w:orient="landscape"/>
          <w:pgMar w:top="1361" w:right="1020" w:bottom="1361" w:left="1020" w:header="720" w:footer="720" w:gutter="0"/>
          <w:cols w:space="720" w:num="1"/>
        </w:sectPr>
      </w:pPr>
      <w:r>
        <w:t>6、着力抓好机关事务管理队伍建设。组织加强队伍建设，培养高素质机关后勤管理干部队伍，提高机关事务管理干部的综合素质，努力做到“管理到位、保障到家、服务到人”，让领导放心、部门满意、全心做好服务保障工作。</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1、本级公务用车购置绩效目标表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13020525P00911110004E</w:t>
            </w:r>
          </w:p>
        </w:tc>
        <w:tc>
          <w:tcPr>
            <w:tcW w:w="2835" w:type="dxa"/>
            <w:vAlign w:val="center"/>
          </w:tcPr>
          <w:p>
            <w:pPr>
              <w:pStyle w:val="11"/>
            </w:pPr>
            <w:r>
              <w:t>项目名称</w:t>
            </w:r>
          </w:p>
        </w:tc>
        <w:tc>
          <w:tcPr>
            <w:tcW w:w="6095" w:type="dxa"/>
            <w:gridSpan w:val="3"/>
            <w:vAlign w:val="center"/>
          </w:tcPr>
          <w:p>
            <w:pPr>
              <w:pStyle w:val="13"/>
            </w:pPr>
            <w:r>
              <w:t>本级公务用车购置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用于本级公务用车购置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1.用于本级公务用车购置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公务用车</w:t>
            </w:r>
          </w:p>
        </w:tc>
        <w:tc>
          <w:tcPr>
            <w:tcW w:w="5386" w:type="dxa"/>
            <w:vAlign w:val="center"/>
          </w:tcPr>
          <w:p>
            <w:pPr>
              <w:pStyle w:val="13"/>
            </w:pPr>
            <w:r>
              <w:t>年生产量</w:t>
            </w:r>
          </w:p>
        </w:tc>
        <w:tc>
          <w:tcPr>
            <w:tcW w:w="2268" w:type="dxa"/>
            <w:vAlign w:val="center"/>
          </w:tcPr>
          <w:p>
            <w:pPr>
              <w:pStyle w:val="13"/>
            </w:pPr>
            <w:r>
              <w:t>≥96%</w:t>
            </w:r>
          </w:p>
        </w:tc>
        <w:tc>
          <w:tcPr>
            <w:tcW w:w="1276" w:type="dxa"/>
            <w:vAlign w:val="center"/>
          </w:tcPr>
          <w:p>
            <w:pPr>
              <w:pStyle w:val="13"/>
            </w:pPr>
            <w:r>
              <w:t>公务用车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车辆购置费专款专用率</w:t>
            </w:r>
          </w:p>
          <w:p>
            <w:pPr>
              <w:pStyle w:val="13"/>
            </w:pPr>
          </w:p>
        </w:tc>
        <w:tc>
          <w:tcPr>
            <w:tcW w:w="5386" w:type="dxa"/>
            <w:vAlign w:val="center"/>
          </w:tcPr>
          <w:p>
            <w:pPr>
              <w:pStyle w:val="13"/>
            </w:pPr>
            <w:r>
              <w:t>车辆购置费专款专用率</w:t>
            </w:r>
          </w:p>
          <w:p>
            <w:pPr>
              <w:pStyle w:val="13"/>
            </w:pPr>
          </w:p>
        </w:tc>
        <w:tc>
          <w:tcPr>
            <w:tcW w:w="2268" w:type="dxa"/>
            <w:vAlign w:val="center"/>
          </w:tcPr>
          <w:p>
            <w:pPr>
              <w:pStyle w:val="13"/>
            </w:pPr>
            <w:r>
              <w:t>≥95%</w:t>
            </w:r>
          </w:p>
        </w:tc>
        <w:tc>
          <w:tcPr>
            <w:tcW w:w="1276" w:type="dxa"/>
            <w:vAlign w:val="center"/>
          </w:tcPr>
          <w:p>
            <w:pPr>
              <w:pStyle w:val="13"/>
            </w:pPr>
            <w:r>
              <w:t>车辆购置费专款专用率</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采购时效完成率</w:t>
            </w:r>
          </w:p>
        </w:tc>
        <w:tc>
          <w:tcPr>
            <w:tcW w:w="5386" w:type="dxa"/>
            <w:vAlign w:val="center"/>
          </w:tcPr>
          <w:p>
            <w:pPr>
              <w:pStyle w:val="13"/>
            </w:pPr>
            <w:r>
              <w:t>采购时效完成率</w:t>
            </w:r>
          </w:p>
        </w:tc>
        <w:tc>
          <w:tcPr>
            <w:tcW w:w="2268" w:type="dxa"/>
            <w:vAlign w:val="center"/>
          </w:tcPr>
          <w:p>
            <w:pPr>
              <w:pStyle w:val="13"/>
            </w:pPr>
            <w:r>
              <w:t>365天</w:t>
            </w:r>
          </w:p>
        </w:tc>
        <w:tc>
          <w:tcPr>
            <w:tcW w:w="1276" w:type="dxa"/>
            <w:vAlign w:val="center"/>
          </w:tcPr>
          <w:p>
            <w:pPr>
              <w:pStyle w:val="13"/>
            </w:pPr>
            <w:r>
              <w:t>采购时效完成率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采购单价涨幅比率</w:t>
            </w:r>
          </w:p>
        </w:tc>
        <w:tc>
          <w:tcPr>
            <w:tcW w:w="5386" w:type="dxa"/>
            <w:vAlign w:val="center"/>
          </w:tcPr>
          <w:p>
            <w:pPr>
              <w:pStyle w:val="13"/>
            </w:pPr>
            <w:r>
              <w:t>采购单价涨幅比率</w:t>
            </w:r>
          </w:p>
        </w:tc>
        <w:tc>
          <w:tcPr>
            <w:tcW w:w="2268" w:type="dxa"/>
            <w:vAlign w:val="center"/>
          </w:tcPr>
          <w:p>
            <w:pPr>
              <w:pStyle w:val="13"/>
            </w:pPr>
            <w:r>
              <w:t>≤80%</w:t>
            </w:r>
          </w:p>
        </w:tc>
        <w:tc>
          <w:tcPr>
            <w:tcW w:w="1276" w:type="dxa"/>
            <w:vAlign w:val="center"/>
          </w:tcPr>
          <w:p>
            <w:pPr>
              <w:pStyle w:val="13"/>
            </w:pPr>
            <w:r>
              <w:t>采购单价涨幅比率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政府采购节支率</w:t>
            </w:r>
          </w:p>
        </w:tc>
        <w:tc>
          <w:tcPr>
            <w:tcW w:w="5386" w:type="dxa"/>
            <w:vAlign w:val="center"/>
          </w:tcPr>
          <w:p>
            <w:pPr>
              <w:pStyle w:val="13"/>
            </w:pPr>
            <w:r>
              <w:t>政府采购节支率</w:t>
            </w:r>
          </w:p>
        </w:tc>
        <w:tc>
          <w:tcPr>
            <w:tcW w:w="2268" w:type="dxa"/>
            <w:vAlign w:val="center"/>
          </w:tcPr>
          <w:p>
            <w:pPr>
              <w:pStyle w:val="13"/>
            </w:pPr>
            <w:r>
              <w:t>≥95%</w:t>
            </w:r>
          </w:p>
        </w:tc>
        <w:tc>
          <w:tcPr>
            <w:tcW w:w="1276" w:type="dxa"/>
            <w:vAlign w:val="center"/>
          </w:tcPr>
          <w:p>
            <w:pPr>
              <w:pStyle w:val="13"/>
            </w:pPr>
            <w:r>
              <w:t>政府采购节支率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采购计划落实</w:t>
            </w:r>
          </w:p>
        </w:tc>
        <w:tc>
          <w:tcPr>
            <w:tcW w:w="5386" w:type="dxa"/>
            <w:vAlign w:val="center"/>
          </w:tcPr>
          <w:p>
            <w:pPr>
              <w:pStyle w:val="13"/>
            </w:pPr>
            <w:r>
              <w:t>采购计划落实</w:t>
            </w:r>
          </w:p>
        </w:tc>
        <w:tc>
          <w:tcPr>
            <w:tcW w:w="2268" w:type="dxa"/>
            <w:vAlign w:val="center"/>
          </w:tcPr>
          <w:p>
            <w:pPr>
              <w:pStyle w:val="13"/>
            </w:pPr>
            <w:r>
              <w:t>≥98%</w:t>
            </w:r>
          </w:p>
        </w:tc>
        <w:tc>
          <w:tcPr>
            <w:tcW w:w="1276" w:type="dxa"/>
            <w:vAlign w:val="center"/>
          </w:tcPr>
          <w:p>
            <w:pPr>
              <w:pStyle w:val="13"/>
            </w:pPr>
            <w:r>
              <w:t>采购计划落实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采购计划落实</w:t>
            </w:r>
          </w:p>
        </w:tc>
        <w:tc>
          <w:tcPr>
            <w:tcW w:w="5386" w:type="dxa"/>
            <w:vAlign w:val="center"/>
          </w:tcPr>
          <w:p>
            <w:pPr>
              <w:pStyle w:val="13"/>
            </w:pPr>
            <w:r>
              <w:t>采购计划落实</w:t>
            </w:r>
          </w:p>
        </w:tc>
        <w:tc>
          <w:tcPr>
            <w:tcW w:w="2268" w:type="dxa"/>
            <w:vAlign w:val="center"/>
          </w:tcPr>
          <w:p>
            <w:pPr>
              <w:pStyle w:val="13"/>
            </w:pPr>
            <w:r>
              <w:t>≥98%</w:t>
            </w:r>
          </w:p>
        </w:tc>
        <w:tc>
          <w:tcPr>
            <w:tcW w:w="1276" w:type="dxa"/>
            <w:vAlign w:val="center"/>
          </w:tcPr>
          <w:p>
            <w:pPr>
              <w:pStyle w:val="13"/>
            </w:pPr>
            <w:r>
              <w:t>采购计划落实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设备购置类项目持续使用时间（年</w:t>
            </w:r>
          </w:p>
        </w:tc>
        <w:tc>
          <w:tcPr>
            <w:tcW w:w="5386" w:type="dxa"/>
            <w:vAlign w:val="center"/>
          </w:tcPr>
          <w:p>
            <w:pPr>
              <w:pStyle w:val="13"/>
            </w:pPr>
            <w:r>
              <w:t>设备购置类项目持续使用时间（年）</w:t>
            </w:r>
          </w:p>
        </w:tc>
        <w:tc>
          <w:tcPr>
            <w:tcW w:w="2268" w:type="dxa"/>
            <w:vAlign w:val="center"/>
          </w:tcPr>
          <w:p>
            <w:pPr>
              <w:pStyle w:val="13"/>
            </w:pPr>
            <w:r>
              <w:t>15年</w:t>
            </w:r>
          </w:p>
        </w:tc>
        <w:tc>
          <w:tcPr>
            <w:tcW w:w="1276" w:type="dxa"/>
            <w:vAlign w:val="center"/>
          </w:tcPr>
          <w:p>
            <w:pPr>
              <w:pStyle w:val="13"/>
            </w:pPr>
            <w:r>
              <w:t>设备购置类项目持续使用时间（年）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≥95%</w:t>
            </w:r>
          </w:p>
        </w:tc>
        <w:tc>
          <w:tcPr>
            <w:tcW w:w="1276" w:type="dxa"/>
            <w:vAlign w:val="center"/>
          </w:tcPr>
          <w:p>
            <w:pPr>
              <w:pStyle w:val="13"/>
            </w:pPr>
            <w:r>
              <w:t>满意度</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2、本级独生子女父母退休一次性奖励绩效目标表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13020525P00008610015X</w:t>
            </w:r>
          </w:p>
        </w:tc>
        <w:tc>
          <w:tcPr>
            <w:tcW w:w="2835" w:type="dxa"/>
            <w:vAlign w:val="center"/>
          </w:tcPr>
          <w:p>
            <w:pPr>
              <w:pStyle w:val="11"/>
            </w:pPr>
            <w:r>
              <w:t>项目名称</w:t>
            </w:r>
          </w:p>
        </w:tc>
        <w:tc>
          <w:tcPr>
            <w:tcW w:w="6095" w:type="dxa"/>
            <w:gridSpan w:val="3"/>
            <w:vAlign w:val="center"/>
          </w:tcPr>
          <w:p>
            <w:pPr>
              <w:pStyle w:val="13"/>
            </w:pPr>
            <w:r>
              <w:t>本级独生子女父母退休一次性奖励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2.70</w:t>
            </w:r>
          </w:p>
        </w:tc>
        <w:tc>
          <w:tcPr>
            <w:tcW w:w="2835" w:type="dxa"/>
            <w:vAlign w:val="center"/>
          </w:tcPr>
          <w:p>
            <w:pPr>
              <w:pStyle w:val="11"/>
            </w:pPr>
            <w:r>
              <w:t>其中：财政    资金</w:t>
            </w:r>
          </w:p>
        </w:tc>
        <w:tc>
          <w:tcPr>
            <w:tcW w:w="2551" w:type="dxa"/>
            <w:vAlign w:val="center"/>
          </w:tcPr>
          <w:p>
            <w:pPr>
              <w:pStyle w:val="13"/>
            </w:pPr>
            <w:r>
              <w:t>2.70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用于本级独生子女退休一次性奖励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1.用于本级独生子女父母退休一次性奖励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相关支出次数</w:t>
            </w:r>
          </w:p>
        </w:tc>
        <w:tc>
          <w:tcPr>
            <w:tcW w:w="5386" w:type="dxa"/>
            <w:vAlign w:val="center"/>
          </w:tcPr>
          <w:p>
            <w:pPr>
              <w:pStyle w:val="13"/>
            </w:pPr>
            <w:r>
              <w:t>相关支出次数</w:t>
            </w:r>
          </w:p>
        </w:tc>
        <w:tc>
          <w:tcPr>
            <w:tcW w:w="2268" w:type="dxa"/>
            <w:vAlign w:val="center"/>
          </w:tcPr>
          <w:p>
            <w:pPr>
              <w:pStyle w:val="13"/>
            </w:pPr>
            <w:r>
              <w:t>≥95%</w:t>
            </w:r>
          </w:p>
        </w:tc>
        <w:tc>
          <w:tcPr>
            <w:tcW w:w="1276" w:type="dxa"/>
            <w:vAlign w:val="center"/>
          </w:tcPr>
          <w:p>
            <w:pPr>
              <w:pStyle w:val="13"/>
            </w:pPr>
            <w:r>
              <w:t>相关支出次数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保障支出</w:t>
            </w:r>
          </w:p>
        </w:tc>
        <w:tc>
          <w:tcPr>
            <w:tcW w:w="5386" w:type="dxa"/>
            <w:vAlign w:val="center"/>
          </w:tcPr>
          <w:p>
            <w:pPr>
              <w:pStyle w:val="13"/>
            </w:pPr>
            <w:r>
              <w:t>保障支出</w:t>
            </w:r>
          </w:p>
        </w:tc>
        <w:tc>
          <w:tcPr>
            <w:tcW w:w="2268" w:type="dxa"/>
            <w:vAlign w:val="center"/>
          </w:tcPr>
          <w:p>
            <w:pPr>
              <w:pStyle w:val="13"/>
            </w:pPr>
            <w:r>
              <w:t>≥96%</w:t>
            </w:r>
          </w:p>
        </w:tc>
        <w:tc>
          <w:tcPr>
            <w:tcW w:w="1276" w:type="dxa"/>
            <w:vAlign w:val="center"/>
          </w:tcPr>
          <w:p>
            <w:pPr>
              <w:pStyle w:val="13"/>
            </w:pPr>
            <w:r>
              <w:t>保障支出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资金支出情况</w:t>
            </w:r>
          </w:p>
        </w:tc>
        <w:tc>
          <w:tcPr>
            <w:tcW w:w="5386" w:type="dxa"/>
            <w:vAlign w:val="center"/>
          </w:tcPr>
          <w:p>
            <w:pPr>
              <w:pStyle w:val="13"/>
            </w:pPr>
            <w:r>
              <w:t>资金支出情况</w:t>
            </w:r>
          </w:p>
        </w:tc>
        <w:tc>
          <w:tcPr>
            <w:tcW w:w="2268" w:type="dxa"/>
            <w:vAlign w:val="center"/>
          </w:tcPr>
          <w:p>
            <w:pPr>
              <w:pStyle w:val="13"/>
            </w:pPr>
            <w:r>
              <w:t>365天</w:t>
            </w:r>
          </w:p>
        </w:tc>
        <w:tc>
          <w:tcPr>
            <w:tcW w:w="1276" w:type="dxa"/>
            <w:vAlign w:val="center"/>
          </w:tcPr>
          <w:p>
            <w:pPr>
              <w:pStyle w:val="13"/>
            </w:pPr>
            <w:r>
              <w:t>资金支出情况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w:t>
            </w:r>
          </w:p>
        </w:tc>
        <w:tc>
          <w:tcPr>
            <w:tcW w:w="5386" w:type="dxa"/>
            <w:vAlign w:val="center"/>
          </w:tcPr>
          <w:p>
            <w:pPr>
              <w:pStyle w:val="13"/>
            </w:pPr>
            <w:r>
              <w:t>项目支出</w:t>
            </w:r>
          </w:p>
        </w:tc>
        <w:tc>
          <w:tcPr>
            <w:tcW w:w="2268" w:type="dxa"/>
            <w:vAlign w:val="center"/>
          </w:tcPr>
          <w:p>
            <w:pPr>
              <w:pStyle w:val="13"/>
            </w:pPr>
            <w:r>
              <w:t>≤95%</w:t>
            </w:r>
          </w:p>
        </w:tc>
        <w:tc>
          <w:tcPr>
            <w:tcW w:w="1276" w:type="dxa"/>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总成本费用</w:t>
            </w:r>
          </w:p>
        </w:tc>
        <w:tc>
          <w:tcPr>
            <w:tcW w:w="5386" w:type="dxa"/>
            <w:vAlign w:val="center"/>
          </w:tcPr>
          <w:p>
            <w:pPr>
              <w:pStyle w:val="13"/>
            </w:pPr>
            <w:r>
              <w:t>项目经营期年指标</w:t>
            </w:r>
          </w:p>
        </w:tc>
        <w:tc>
          <w:tcPr>
            <w:tcW w:w="2268" w:type="dxa"/>
            <w:vAlign w:val="center"/>
          </w:tcPr>
          <w:p>
            <w:pPr>
              <w:pStyle w:val="13"/>
            </w:pPr>
            <w:r>
              <w:t>≥95%</w:t>
            </w:r>
          </w:p>
        </w:tc>
        <w:tc>
          <w:tcPr>
            <w:tcW w:w="1276" w:type="dxa"/>
            <w:vAlign w:val="center"/>
          </w:tcPr>
          <w:p>
            <w:pPr>
              <w:pStyle w:val="13"/>
            </w:pPr>
            <w:r>
              <w:t>总成本费用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执行相关规定</w:t>
            </w:r>
          </w:p>
        </w:tc>
        <w:tc>
          <w:tcPr>
            <w:tcW w:w="5386" w:type="dxa"/>
            <w:vAlign w:val="center"/>
          </w:tcPr>
          <w:p>
            <w:pPr>
              <w:pStyle w:val="13"/>
            </w:pPr>
            <w:r>
              <w:t>全面落实规定</w:t>
            </w:r>
          </w:p>
        </w:tc>
        <w:tc>
          <w:tcPr>
            <w:tcW w:w="2268" w:type="dxa"/>
            <w:vAlign w:val="center"/>
          </w:tcPr>
          <w:p>
            <w:pPr>
              <w:pStyle w:val="13"/>
            </w:pPr>
            <w:r>
              <w:t>≥96%</w:t>
            </w:r>
          </w:p>
        </w:tc>
        <w:tc>
          <w:tcPr>
            <w:tcW w:w="1276" w:type="dxa"/>
            <w:vAlign w:val="center"/>
          </w:tcPr>
          <w:p>
            <w:pPr>
              <w:pStyle w:val="13"/>
            </w:pPr>
            <w:r>
              <w:t>执行相关规定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经费保障覆盖率</w:t>
            </w:r>
          </w:p>
        </w:tc>
        <w:tc>
          <w:tcPr>
            <w:tcW w:w="5386" w:type="dxa"/>
            <w:vAlign w:val="center"/>
          </w:tcPr>
          <w:p>
            <w:pPr>
              <w:pStyle w:val="13"/>
            </w:pPr>
            <w:r>
              <w:t>经费保障覆盖率</w:t>
            </w:r>
          </w:p>
        </w:tc>
        <w:tc>
          <w:tcPr>
            <w:tcW w:w="2268" w:type="dxa"/>
            <w:vAlign w:val="center"/>
          </w:tcPr>
          <w:p>
            <w:pPr>
              <w:pStyle w:val="13"/>
            </w:pPr>
            <w:r>
              <w:t>≥94%</w:t>
            </w:r>
          </w:p>
        </w:tc>
        <w:tc>
          <w:tcPr>
            <w:tcW w:w="1276" w:type="dxa"/>
            <w:vAlign w:val="center"/>
          </w:tcPr>
          <w:p>
            <w:pPr>
              <w:pStyle w:val="13"/>
            </w:pPr>
            <w:r>
              <w:t>经费保障覆盖率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办公经费</w:t>
            </w:r>
          </w:p>
        </w:tc>
        <w:tc>
          <w:tcPr>
            <w:tcW w:w="5386" w:type="dxa"/>
            <w:vAlign w:val="center"/>
          </w:tcPr>
          <w:p>
            <w:pPr>
              <w:pStyle w:val="13"/>
            </w:pPr>
            <w:r>
              <w:t>办公经费</w:t>
            </w:r>
          </w:p>
        </w:tc>
        <w:tc>
          <w:tcPr>
            <w:tcW w:w="2268" w:type="dxa"/>
            <w:vAlign w:val="center"/>
          </w:tcPr>
          <w:p>
            <w:pPr>
              <w:pStyle w:val="13"/>
            </w:pPr>
            <w:r>
              <w:t>≥95%</w:t>
            </w:r>
          </w:p>
        </w:tc>
        <w:tc>
          <w:tcPr>
            <w:tcW w:w="1276" w:type="dxa"/>
            <w:vAlign w:val="center"/>
          </w:tcPr>
          <w:p>
            <w:pPr>
              <w:pStyle w:val="13"/>
            </w:pPr>
            <w:r>
              <w:t>办公经费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人民群众满意度</w:t>
            </w:r>
          </w:p>
        </w:tc>
        <w:tc>
          <w:tcPr>
            <w:tcW w:w="5386" w:type="dxa"/>
            <w:vAlign w:val="center"/>
          </w:tcPr>
          <w:p>
            <w:pPr>
              <w:pStyle w:val="13"/>
            </w:pPr>
            <w:r>
              <w:t>人民群众满意度</w:t>
            </w:r>
          </w:p>
        </w:tc>
        <w:tc>
          <w:tcPr>
            <w:tcW w:w="2268" w:type="dxa"/>
            <w:vAlign w:val="center"/>
          </w:tcPr>
          <w:p>
            <w:pPr>
              <w:pStyle w:val="13"/>
            </w:pPr>
            <w:r>
              <w:t>≥98%</w:t>
            </w:r>
          </w:p>
        </w:tc>
        <w:tc>
          <w:tcPr>
            <w:tcW w:w="1276" w:type="dxa"/>
            <w:vAlign w:val="center"/>
          </w:tcPr>
          <w:p>
            <w:pPr>
              <w:pStyle w:val="13"/>
            </w:pPr>
            <w:r>
              <w:t>人民群众满意度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3、本级公建热力费绩效目标表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13020525P00924510001P</w:t>
            </w:r>
          </w:p>
        </w:tc>
        <w:tc>
          <w:tcPr>
            <w:tcW w:w="2835" w:type="dxa"/>
            <w:vAlign w:val="center"/>
          </w:tcPr>
          <w:p>
            <w:pPr>
              <w:pStyle w:val="11"/>
            </w:pPr>
            <w:r>
              <w:t>项目名称</w:t>
            </w:r>
          </w:p>
        </w:tc>
        <w:tc>
          <w:tcPr>
            <w:tcW w:w="6095" w:type="dxa"/>
            <w:gridSpan w:val="3"/>
            <w:vAlign w:val="center"/>
          </w:tcPr>
          <w:p>
            <w:pPr>
              <w:pStyle w:val="13"/>
            </w:pPr>
            <w:r>
              <w:t>本级公建热力费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357.56</w:t>
            </w:r>
          </w:p>
        </w:tc>
        <w:tc>
          <w:tcPr>
            <w:tcW w:w="2835" w:type="dxa"/>
            <w:vAlign w:val="center"/>
          </w:tcPr>
          <w:p>
            <w:pPr>
              <w:pStyle w:val="11"/>
            </w:pPr>
            <w:r>
              <w:t>其中：财政    资金</w:t>
            </w:r>
          </w:p>
        </w:tc>
        <w:tc>
          <w:tcPr>
            <w:tcW w:w="2551" w:type="dxa"/>
            <w:vAlign w:val="center"/>
          </w:tcPr>
          <w:p>
            <w:pPr>
              <w:pStyle w:val="13"/>
            </w:pPr>
            <w:r>
              <w:t>357.56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用于本级公建热力费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1.用于本级公建热力费用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取暖覆盖面积</w:t>
            </w:r>
          </w:p>
        </w:tc>
        <w:tc>
          <w:tcPr>
            <w:tcW w:w="5386" w:type="dxa"/>
            <w:vAlign w:val="center"/>
          </w:tcPr>
          <w:p>
            <w:pPr>
              <w:pStyle w:val="13"/>
            </w:pPr>
            <w:r>
              <w:t>取暖覆盖面积</w:t>
            </w:r>
          </w:p>
        </w:tc>
        <w:tc>
          <w:tcPr>
            <w:tcW w:w="2268" w:type="dxa"/>
            <w:vAlign w:val="center"/>
          </w:tcPr>
          <w:p>
            <w:pPr>
              <w:pStyle w:val="13"/>
            </w:pPr>
            <w:r>
              <w:t>≥100%</w:t>
            </w:r>
          </w:p>
        </w:tc>
        <w:tc>
          <w:tcPr>
            <w:tcW w:w="1276" w:type="dxa"/>
            <w:vAlign w:val="center"/>
          </w:tcPr>
          <w:p>
            <w:pPr>
              <w:pStyle w:val="13"/>
            </w:pPr>
            <w:r>
              <w:t>取暖覆盖面积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取暖温度</w:t>
            </w:r>
          </w:p>
        </w:tc>
        <w:tc>
          <w:tcPr>
            <w:tcW w:w="5386" w:type="dxa"/>
            <w:vAlign w:val="center"/>
          </w:tcPr>
          <w:p>
            <w:pPr>
              <w:pStyle w:val="13"/>
            </w:pPr>
            <w:r>
              <w:t>取暖温度</w:t>
            </w:r>
          </w:p>
        </w:tc>
        <w:tc>
          <w:tcPr>
            <w:tcW w:w="2268" w:type="dxa"/>
            <w:vAlign w:val="center"/>
          </w:tcPr>
          <w:p>
            <w:pPr>
              <w:pStyle w:val="13"/>
            </w:pPr>
            <w:r>
              <w:t>≥20度</w:t>
            </w:r>
          </w:p>
        </w:tc>
        <w:tc>
          <w:tcPr>
            <w:tcW w:w="1276" w:type="dxa"/>
            <w:vAlign w:val="center"/>
          </w:tcPr>
          <w:p>
            <w:pPr>
              <w:pStyle w:val="13"/>
            </w:pPr>
            <w:r>
              <w:t>取暖温度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供暖周期</w:t>
            </w:r>
          </w:p>
        </w:tc>
        <w:tc>
          <w:tcPr>
            <w:tcW w:w="5386" w:type="dxa"/>
            <w:vAlign w:val="center"/>
          </w:tcPr>
          <w:p>
            <w:pPr>
              <w:pStyle w:val="13"/>
            </w:pPr>
            <w:r>
              <w:t>供暖周期</w:t>
            </w:r>
          </w:p>
        </w:tc>
        <w:tc>
          <w:tcPr>
            <w:tcW w:w="2268" w:type="dxa"/>
            <w:vAlign w:val="center"/>
          </w:tcPr>
          <w:p>
            <w:pPr>
              <w:pStyle w:val="13"/>
            </w:pPr>
            <w:r>
              <w:t>≥120天</w:t>
            </w:r>
          </w:p>
        </w:tc>
        <w:tc>
          <w:tcPr>
            <w:tcW w:w="1276" w:type="dxa"/>
            <w:vAlign w:val="center"/>
          </w:tcPr>
          <w:p>
            <w:pPr>
              <w:pStyle w:val="13"/>
            </w:pPr>
            <w:r>
              <w:t>供暖周期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≤95%</w:t>
            </w:r>
          </w:p>
        </w:tc>
        <w:tc>
          <w:tcPr>
            <w:tcW w:w="1276" w:type="dxa"/>
            <w:vAlign w:val="center"/>
          </w:tcPr>
          <w:p>
            <w:pPr>
              <w:pStyle w:val="13"/>
            </w:pPr>
            <w:r>
              <w:t>资金成本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取暖费用节约率</w:t>
            </w:r>
          </w:p>
        </w:tc>
        <w:tc>
          <w:tcPr>
            <w:tcW w:w="5386" w:type="dxa"/>
            <w:vAlign w:val="center"/>
          </w:tcPr>
          <w:p>
            <w:pPr>
              <w:pStyle w:val="13"/>
            </w:pPr>
            <w:r>
              <w:t>取暖费用节约率</w:t>
            </w:r>
          </w:p>
        </w:tc>
        <w:tc>
          <w:tcPr>
            <w:tcW w:w="2268" w:type="dxa"/>
            <w:vAlign w:val="center"/>
          </w:tcPr>
          <w:p>
            <w:pPr>
              <w:pStyle w:val="13"/>
            </w:pPr>
            <w:r>
              <w:t>≥95%</w:t>
            </w:r>
          </w:p>
        </w:tc>
        <w:tc>
          <w:tcPr>
            <w:tcW w:w="1276" w:type="dxa"/>
            <w:vAlign w:val="center"/>
          </w:tcPr>
          <w:p>
            <w:pPr>
              <w:pStyle w:val="13"/>
            </w:pPr>
            <w:r>
              <w:t>取暖费用节约率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正常供热率</w:t>
            </w:r>
          </w:p>
        </w:tc>
        <w:tc>
          <w:tcPr>
            <w:tcW w:w="5386" w:type="dxa"/>
            <w:vAlign w:val="center"/>
          </w:tcPr>
          <w:p>
            <w:pPr>
              <w:pStyle w:val="13"/>
            </w:pPr>
            <w:r>
              <w:t>正常供热率</w:t>
            </w:r>
          </w:p>
        </w:tc>
        <w:tc>
          <w:tcPr>
            <w:tcW w:w="2268" w:type="dxa"/>
            <w:vAlign w:val="center"/>
          </w:tcPr>
          <w:p>
            <w:pPr>
              <w:pStyle w:val="13"/>
            </w:pPr>
            <w:r>
              <w:t>≥96%</w:t>
            </w:r>
          </w:p>
        </w:tc>
        <w:tc>
          <w:tcPr>
            <w:tcW w:w="1276" w:type="dxa"/>
            <w:vAlign w:val="center"/>
          </w:tcPr>
          <w:p>
            <w:pPr>
              <w:pStyle w:val="13"/>
            </w:pPr>
            <w:r>
              <w:t>正常供热率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大气环境质量改善</w:t>
            </w:r>
          </w:p>
        </w:tc>
        <w:tc>
          <w:tcPr>
            <w:tcW w:w="5386" w:type="dxa"/>
            <w:vAlign w:val="center"/>
          </w:tcPr>
          <w:p>
            <w:pPr>
              <w:pStyle w:val="13"/>
            </w:pPr>
            <w:r>
              <w:t>大气环境质量改善</w:t>
            </w:r>
          </w:p>
        </w:tc>
        <w:tc>
          <w:tcPr>
            <w:tcW w:w="2268" w:type="dxa"/>
            <w:vAlign w:val="center"/>
          </w:tcPr>
          <w:p>
            <w:pPr>
              <w:pStyle w:val="13"/>
            </w:pPr>
            <w:r>
              <w:t>≥95%</w:t>
            </w:r>
          </w:p>
        </w:tc>
        <w:tc>
          <w:tcPr>
            <w:tcW w:w="1276" w:type="dxa"/>
            <w:vAlign w:val="center"/>
          </w:tcPr>
          <w:p>
            <w:pPr>
              <w:pStyle w:val="13"/>
            </w:pPr>
            <w:r>
              <w:t>大气环境质量改善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≥95%</w:t>
            </w:r>
          </w:p>
        </w:tc>
        <w:tc>
          <w:tcPr>
            <w:tcW w:w="1276" w:type="dxa"/>
            <w:vAlign w:val="center"/>
          </w:tcPr>
          <w:p>
            <w:pPr>
              <w:pStyle w:val="13"/>
            </w:pPr>
            <w:r>
              <w:t>维护社会稳定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≥98%</w:t>
            </w:r>
          </w:p>
        </w:tc>
        <w:tc>
          <w:tcPr>
            <w:tcW w:w="1276" w:type="dxa"/>
            <w:vAlign w:val="center"/>
          </w:tcPr>
          <w:p>
            <w:pPr>
              <w:pStyle w:val="13"/>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4、本级后勤综合保障经费绩效目标表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13020525P00911310002J</w:t>
            </w:r>
          </w:p>
        </w:tc>
        <w:tc>
          <w:tcPr>
            <w:tcW w:w="2835" w:type="dxa"/>
            <w:vAlign w:val="center"/>
          </w:tcPr>
          <w:p>
            <w:pPr>
              <w:pStyle w:val="11"/>
            </w:pPr>
            <w:r>
              <w:t>项目名称</w:t>
            </w:r>
          </w:p>
        </w:tc>
        <w:tc>
          <w:tcPr>
            <w:tcW w:w="6095" w:type="dxa"/>
            <w:gridSpan w:val="3"/>
            <w:vAlign w:val="center"/>
          </w:tcPr>
          <w:p>
            <w:pPr>
              <w:pStyle w:val="13"/>
            </w:pPr>
            <w:r>
              <w:t>本级后勤综合保障经费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767.00</w:t>
            </w:r>
          </w:p>
        </w:tc>
        <w:tc>
          <w:tcPr>
            <w:tcW w:w="2835" w:type="dxa"/>
            <w:vAlign w:val="center"/>
          </w:tcPr>
          <w:p>
            <w:pPr>
              <w:pStyle w:val="11"/>
            </w:pPr>
            <w:r>
              <w:t>其中：财政    资金</w:t>
            </w:r>
          </w:p>
        </w:tc>
        <w:tc>
          <w:tcPr>
            <w:tcW w:w="2551" w:type="dxa"/>
            <w:vAlign w:val="center"/>
          </w:tcPr>
          <w:p>
            <w:pPr>
              <w:pStyle w:val="13"/>
            </w:pPr>
            <w:r>
              <w:t>767.00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用于本级后勤综合保障支出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1.用于本级后勤综合保障经费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后勤保障工作完成率</w:t>
            </w:r>
          </w:p>
        </w:tc>
        <w:tc>
          <w:tcPr>
            <w:tcW w:w="5386" w:type="dxa"/>
            <w:vAlign w:val="center"/>
          </w:tcPr>
          <w:p>
            <w:pPr>
              <w:pStyle w:val="13"/>
            </w:pPr>
            <w:r>
              <w:t>后勤保障工作完成率</w:t>
            </w:r>
          </w:p>
        </w:tc>
        <w:tc>
          <w:tcPr>
            <w:tcW w:w="2268" w:type="dxa"/>
            <w:vAlign w:val="center"/>
          </w:tcPr>
          <w:p>
            <w:pPr>
              <w:pStyle w:val="13"/>
            </w:pPr>
            <w:r>
              <w:t>≥95%</w:t>
            </w:r>
          </w:p>
        </w:tc>
        <w:tc>
          <w:tcPr>
            <w:tcW w:w="1276" w:type="dxa"/>
            <w:vAlign w:val="center"/>
          </w:tcPr>
          <w:p>
            <w:pPr>
              <w:pStyle w:val="13"/>
            </w:pPr>
            <w:r>
              <w:t>后勤保障工作完成率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后勤服务保障率。</w:t>
            </w:r>
          </w:p>
        </w:tc>
        <w:tc>
          <w:tcPr>
            <w:tcW w:w="5386" w:type="dxa"/>
            <w:vAlign w:val="center"/>
          </w:tcPr>
          <w:p>
            <w:pPr>
              <w:pStyle w:val="13"/>
            </w:pPr>
            <w:r>
              <w:t>后勤服务保障率。</w:t>
            </w:r>
          </w:p>
        </w:tc>
        <w:tc>
          <w:tcPr>
            <w:tcW w:w="2268" w:type="dxa"/>
            <w:vAlign w:val="center"/>
          </w:tcPr>
          <w:p>
            <w:pPr>
              <w:pStyle w:val="13"/>
            </w:pPr>
            <w:r>
              <w:t>≥96%</w:t>
            </w:r>
          </w:p>
        </w:tc>
        <w:tc>
          <w:tcPr>
            <w:tcW w:w="1276" w:type="dxa"/>
            <w:vAlign w:val="center"/>
          </w:tcPr>
          <w:p>
            <w:pPr>
              <w:pStyle w:val="13"/>
            </w:pPr>
            <w:r>
              <w:t>后勤服务保障率。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保障时间</w:t>
            </w:r>
          </w:p>
        </w:tc>
        <w:tc>
          <w:tcPr>
            <w:tcW w:w="5386" w:type="dxa"/>
            <w:vAlign w:val="center"/>
          </w:tcPr>
          <w:p>
            <w:pPr>
              <w:pStyle w:val="13"/>
            </w:pPr>
            <w:r>
              <w:t>保障时间</w:t>
            </w:r>
          </w:p>
        </w:tc>
        <w:tc>
          <w:tcPr>
            <w:tcW w:w="2268" w:type="dxa"/>
            <w:vAlign w:val="center"/>
          </w:tcPr>
          <w:p>
            <w:pPr>
              <w:pStyle w:val="13"/>
            </w:pPr>
            <w:r>
              <w:t>≥95%</w:t>
            </w:r>
          </w:p>
        </w:tc>
        <w:tc>
          <w:tcPr>
            <w:tcW w:w="1276" w:type="dxa"/>
            <w:vAlign w:val="center"/>
          </w:tcPr>
          <w:p>
            <w:pPr>
              <w:pStyle w:val="13"/>
            </w:pPr>
            <w:r>
              <w:t>保障时间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运行保障成本</w:t>
            </w:r>
          </w:p>
        </w:tc>
        <w:tc>
          <w:tcPr>
            <w:tcW w:w="5386" w:type="dxa"/>
            <w:vAlign w:val="center"/>
          </w:tcPr>
          <w:p>
            <w:pPr>
              <w:pStyle w:val="13"/>
            </w:pPr>
            <w:r>
              <w:t>运行保障成本</w:t>
            </w:r>
          </w:p>
        </w:tc>
        <w:tc>
          <w:tcPr>
            <w:tcW w:w="2268" w:type="dxa"/>
            <w:vAlign w:val="center"/>
          </w:tcPr>
          <w:p>
            <w:pPr>
              <w:pStyle w:val="13"/>
            </w:pPr>
            <w:r>
              <w:t>≤90%</w:t>
            </w:r>
          </w:p>
        </w:tc>
        <w:tc>
          <w:tcPr>
            <w:tcW w:w="1276" w:type="dxa"/>
            <w:vAlign w:val="center"/>
          </w:tcPr>
          <w:p>
            <w:pPr>
              <w:pStyle w:val="13"/>
            </w:pPr>
            <w:r>
              <w:t>运行保障成本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国有资产保障增值率</w:t>
            </w:r>
          </w:p>
        </w:tc>
        <w:tc>
          <w:tcPr>
            <w:tcW w:w="5386" w:type="dxa"/>
            <w:vAlign w:val="center"/>
          </w:tcPr>
          <w:p>
            <w:pPr>
              <w:pStyle w:val="13"/>
            </w:pPr>
            <w:r>
              <w:t>国有资产保障增值率</w:t>
            </w:r>
          </w:p>
        </w:tc>
        <w:tc>
          <w:tcPr>
            <w:tcW w:w="2268" w:type="dxa"/>
            <w:vAlign w:val="center"/>
          </w:tcPr>
          <w:p>
            <w:pPr>
              <w:pStyle w:val="13"/>
            </w:pPr>
            <w:r>
              <w:t>≥95%</w:t>
            </w:r>
          </w:p>
        </w:tc>
        <w:tc>
          <w:tcPr>
            <w:tcW w:w="1276" w:type="dxa"/>
            <w:vAlign w:val="center"/>
          </w:tcPr>
          <w:p>
            <w:pPr>
              <w:pStyle w:val="13"/>
            </w:pPr>
            <w:r>
              <w:t>国有资产保障增值率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业务保障能力</w:t>
            </w:r>
          </w:p>
        </w:tc>
        <w:tc>
          <w:tcPr>
            <w:tcW w:w="5386" w:type="dxa"/>
            <w:vAlign w:val="center"/>
          </w:tcPr>
          <w:p>
            <w:pPr>
              <w:pStyle w:val="13"/>
            </w:pPr>
            <w:r>
              <w:t>业务保障能力</w:t>
            </w:r>
          </w:p>
        </w:tc>
        <w:tc>
          <w:tcPr>
            <w:tcW w:w="2268" w:type="dxa"/>
            <w:vAlign w:val="center"/>
          </w:tcPr>
          <w:p>
            <w:pPr>
              <w:pStyle w:val="13"/>
            </w:pPr>
            <w:r>
              <w:t>≥90%</w:t>
            </w:r>
          </w:p>
        </w:tc>
        <w:tc>
          <w:tcPr>
            <w:tcW w:w="1276" w:type="dxa"/>
            <w:vAlign w:val="center"/>
          </w:tcPr>
          <w:p>
            <w:pPr>
              <w:pStyle w:val="13"/>
            </w:pPr>
            <w:r>
              <w:t>业务保障能力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人员经费保障覆盖率</w:t>
            </w:r>
          </w:p>
        </w:tc>
        <w:tc>
          <w:tcPr>
            <w:tcW w:w="5386" w:type="dxa"/>
            <w:vAlign w:val="center"/>
          </w:tcPr>
          <w:p>
            <w:pPr>
              <w:pStyle w:val="13"/>
            </w:pPr>
            <w:r>
              <w:t>人员经费保障覆盖率</w:t>
            </w:r>
          </w:p>
        </w:tc>
        <w:tc>
          <w:tcPr>
            <w:tcW w:w="2268" w:type="dxa"/>
            <w:vAlign w:val="center"/>
          </w:tcPr>
          <w:p>
            <w:pPr>
              <w:pStyle w:val="13"/>
            </w:pPr>
            <w:r>
              <w:t>≥95%</w:t>
            </w:r>
          </w:p>
        </w:tc>
        <w:tc>
          <w:tcPr>
            <w:tcW w:w="1276" w:type="dxa"/>
            <w:vAlign w:val="center"/>
          </w:tcPr>
          <w:p>
            <w:pPr>
              <w:pStyle w:val="13"/>
            </w:pPr>
            <w:r>
              <w:t>人员经费保障覆盖率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职工权益保障</w:t>
            </w:r>
          </w:p>
        </w:tc>
        <w:tc>
          <w:tcPr>
            <w:tcW w:w="5386" w:type="dxa"/>
            <w:vAlign w:val="center"/>
          </w:tcPr>
          <w:p>
            <w:pPr>
              <w:pStyle w:val="13"/>
            </w:pPr>
            <w:r>
              <w:t>职工权益保障</w:t>
            </w:r>
          </w:p>
        </w:tc>
        <w:tc>
          <w:tcPr>
            <w:tcW w:w="2268" w:type="dxa"/>
            <w:vAlign w:val="center"/>
          </w:tcPr>
          <w:p>
            <w:pPr>
              <w:pStyle w:val="13"/>
            </w:pPr>
            <w:r>
              <w:t>≥90%</w:t>
            </w:r>
          </w:p>
        </w:tc>
        <w:tc>
          <w:tcPr>
            <w:tcW w:w="1276" w:type="dxa"/>
            <w:vAlign w:val="center"/>
          </w:tcPr>
          <w:p>
            <w:pPr>
              <w:pStyle w:val="13"/>
            </w:pPr>
            <w:r>
              <w:t>职工权益保障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p>
            <w:pPr>
              <w:pStyle w:val="13"/>
            </w:pPr>
          </w:p>
        </w:tc>
        <w:tc>
          <w:tcPr>
            <w:tcW w:w="5386" w:type="dxa"/>
            <w:vAlign w:val="center"/>
          </w:tcPr>
          <w:p>
            <w:pPr>
              <w:pStyle w:val="13"/>
            </w:pPr>
            <w:r>
              <w:t>群众满意度</w:t>
            </w:r>
          </w:p>
          <w:p>
            <w:pPr>
              <w:pStyle w:val="13"/>
            </w:pPr>
          </w:p>
        </w:tc>
        <w:tc>
          <w:tcPr>
            <w:tcW w:w="2268" w:type="dxa"/>
            <w:vAlign w:val="center"/>
          </w:tcPr>
          <w:p>
            <w:pPr>
              <w:pStyle w:val="13"/>
            </w:pPr>
            <w:r>
              <w:t>≥98%</w:t>
            </w:r>
          </w:p>
        </w:tc>
        <w:tc>
          <w:tcPr>
            <w:tcW w:w="1276" w:type="dxa"/>
            <w:vAlign w:val="center"/>
          </w:tcPr>
          <w:p>
            <w:pPr>
              <w:pStyle w:val="13"/>
            </w:pPr>
            <w:r>
              <w:t>群众满意度</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5、本级其他人员日常工作经费绩效目标表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13020525P00911010002H</w:t>
            </w:r>
          </w:p>
        </w:tc>
        <w:tc>
          <w:tcPr>
            <w:tcW w:w="2835" w:type="dxa"/>
            <w:vAlign w:val="center"/>
          </w:tcPr>
          <w:p>
            <w:pPr>
              <w:pStyle w:val="11"/>
            </w:pPr>
            <w:r>
              <w:t>项目名称</w:t>
            </w:r>
          </w:p>
        </w:tc>
        <w:tc>
          <w:tcPr>
            <w:tcW w:w="6095" w:type="dxa"/>
            <w:gridSpan w:val="3"/>
            <w:vAlign w:val="center"/>
          </w:tcPr>
          <w:p>
            <w:pPr>
              <w:pStyle w:val="13"/>
            </w:pPr>
            <w:r>
              <w:t>本级其他人员日常工作经费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31.05</w:t>
            </w:r>
          </w:p>
        </w:tc>
        <w:tc>
          <w:tcPr>
            <w:tcW w:w="2835" w:type="dxa"/>
            <w:vAlign w:val="center"/>
          </w:tcPr>
          <w:p>
            <w:pPr>
              <w:pStyle w:val="11"/>
            </w:pPr>
            <w:r>
              <w:t>其中：财政    资金</w:t>
            </w:r>
          </w:p>
        </w:tc>
        <w:tc>
          <w:tcPr>
            <w:tcW w:w="2551" w:type="dxa"/>
            <w:vAlign w:val="center"/>
          </w:tcPr>
          <w:p>
            <w:pPr>
              <w:pStyle w:val="13"/>
            </w:pPr>
            <w:r>
              <w:t>31.05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用于其他人员日常工作经费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1.用于本级其他人员日常工作经费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相关支出次数</w:t>
            </w:r>
          </w:p>
        </w:tc>
        <w:tc>
          <w:tcPr>
            <w:tcW w:w="5386" w:type="dxa"/>
            <w:vAlign w:val="center"/>
          </w:tcPr>
          <w:p>
            <w:pPr>
              <w:pStyle w:val="13"/>
            </w:pPr>
            <w:r>
              <w:t>相关支出次数</w:t>
            </w:r>
          </w:p>
        </w:tc>
        <w:tc>
          <w:tcPr>
            <w:tcW w:w="2268" w:type="dxa"/>
            <w:vAlign w:val="center"/>
          </w:tcPr>
          <w:p>
            <w:pPr>
              <w:pStyle w:val="13"/>
            </w:pPr>
            <w:r>
              <w:t>≥95%</w:t>
            </w:r>
          </w:p>
        </w:tc>
        <w:tc>
          <w:tcPr>
            <w:tcW w:w="1276" w:type="dxa"/>
            <w:vAlign w:val="center"/>
          </w:tcPr>
          <w:p>
            <w:pPr>
              <w:pStyle w:val="13"/>
            </w:pPr>
            <w:r>
              <w:t>相关支出次数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保障支出</w:t>
            </w:r>
          </w:p>
        </w:tc>
        <w:tc>
          <w:tcPr>
            <w:tcW w:w="5386" w:type="dxa"/>
            <w:vAlign w:val="center"/>
          </w:tcPr>
          <w:p>
            <w:pPr>
              <w:pStyle w:val="13"/>
            </w:pPr>
            <w:r>
              <w:t>保障支出</w:t>
            </w:r>
          </w:p>
        </w:tc>
        <w:tc>
          <w:tcPr>
            <w:tcW w:w="2268" w:type="dxa"/>
            <w:vAlign w:val="center"/>
          </w:tcPr>
          <w:p>
            <w:pPr>
              <w:pStyle w:val="13"/>
            </w:pPr>
            <w:r>
              <w:t>≥96%</w:t>
            </w:r>
          </w:p>
        </w:tc>
        <w:tc>
          <w:tcPr>
            <w:tcW w:w="1276" w:type="dxa"/>
            <w:vAlign w:val="center"/>
          </w:tcPr>
          <w:p>
            <w:pPr>
              <w:pStyle w:val="13"/>
            </w:pPr>
            <w:r>
              <w:t>保障支出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资金支出情况</w:t>
            </w:r>
          </w:p>
        </w:tc>
        <w:tc>
          <w:tcPr>
            <w:tcW w:w="5386" w:type="dxa"/>
            <w:vAlign w:val="center"/>
          </w:tcPr>
          <w:p>
            <w:pPr>
              <w:pStyle w:val="13"/>
            </w:pPr>
            <w:r>
              <w:t>资金支出情况</w:t>
            </w:r>
          </w:p>
        </w:tc>
        <w:tc>
          <w:tcPr>
            <w:tcW w:w="2268" w:type="dxa"/>
            <w:vAlign w:val="center"/>
          </w:tcPr>
          <w:p>
            <w:pPr>
              <w:pStyle w:val="13"/>
            </w:pPr>
            <w:r>
              <w:t>365天</w:t>
            </w:r>
          </w:p>
        </w:tc>
        <w:tc>
          <w:tcPr>
            <w:tcW w:w="1276" w:type="dxa"/>
            <w:vAlign w:val="center"/>
          </w:tcPr>
          <w:p>
            <w:pPr>
              <w:pStyle w:val="13"/>
            </w:pPr>
            <w:r>
              <w:t>资金支出情况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w:t>
            </w:r>
          </w:p>
        </w:tc>
        <w:tc>
          <w:tcPr>
            <w:tcW w:w="5386" w:type="dxa"/>
            <w:vAlign w:val="center"/>
          </w:tcPr>
          <w:p>
            <w:pPr>
              <w:pStyle w:val="13"/>
            </w:pPr>
            <w:r>
              <w:t>项目成本</w:t>
            </w:r>
          </w:p>
        </w:tc>
        <w:tc>
          <w:tcPr>
            <w:tcW w:w="2268" w:type="dxa"/>
            <w:vAlign w:val="center"/>
          </w:tcPr>
          <w:p>
            <w:pPr>
              <w:pStyle w:val="13"/>
            </w:pPr>
            <w:r>
              <w:t>≤90%</w:t>
            </w:r>
          </w:p>
        </w:tc>
        <w:tc>
          <w:tcPr>
            <w:tcW w:w="1276" w:type="dxa"/>
            <w:vAlign w:val="center"/>
          </w:tcPr>
          <w:p>
            <w:pPr>
              <w:pStyle w:val="13"/>
            </w:pPr>
            <w:r>
              <w:t>项目成本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总成本费用</w:t>
            </w:r>
          </w:p>
        </w:tc>
        <w:tc>
          <w:tcPr>
            <w:tcW w:w="5386" w:type="dxa"/>
            <w:vAlign w:val="center"/>
          </w:tcPr>
          <w:p>
            <w:pPr>
              <w:pStyle w:val="13"/>
            </w:pPr>
            <w:r>
              <w:t>项目经营期年指标</w:t>
            </w:r>
          </w:p>
        </w:tc>
        <w:tc>
          <w:tcPr>
            <w:tcW w:w="2268" w:type="dxa"/>
            <w:vAlign w:val="center"/>
          </w:tcPr>
          <w:p>
            <w:pPr>
              <w:pStyle w:val="13"/>
            </w:pPr>
            <w:r>
              <w:t>≥95%</w:t>
            </w:r>
          </w:p>
        </w:tc>
        <w:tc>
          <w:tcPr>
            <w:tcW w:w="1276" w:type="dxa"/>
            <w:vAlign w:val="center"/>
          </w:tcPr>
          <w:p>
            <w:pPr>
              <w:pStyle w:val="13"/>
            </w:pPr>
            <w:r>
              <w:t>总成本费用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执行相关规定</w:t>
            </w:r>
          </w:p>
        </w:tc>
        <w:tc>
          <w:tcPr>
            <w:tcW w:w="5386" w:type="dxa"/>
            <w:vAlign w:val="center"/>
          </w:tcPr>
          <w:p>
            <w:pPr>
              <w:pStyle w:val="13"/>
            </w:pPr>
            <w:r>
              <w:t>全面落实规定</w:t>
            </w:r>
          </w:p>
        </w:tc>
        <w:tc>
          <w:tcPr>
            <w:tcW w:w="2268" w:type="dxa"/>
            <w:vAlign w:val="center"/>
          </w:tcPr>
          <w:p>
            <w:pPr>
              <w:pStyle w:val="13"/>
            </w:pPr>
            <w:r>
              <w:t>≥96%</w:t>
            </w:r>
          </w:p>
        </w:tc>
        <w:tc>
          <w:tcPr>
            <w:tcW w:w="1276" w:type="dxa"/>
            <w:vAlign w:val="center"/>
          </w:tcPr>
          <w:p>
            <w:pPr>
              <w:pStyle w:val="13"/>
            </w:pPr>
            <w:r>
              <w:t>执行相关规定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经费保障覆盖率</w:t>
            </w:r>
          </w:p>
        </w:tc>
        <w:tc>
          <w:tcPr>
            <w:tcW w:w="5386" w:type="dxa"/>
            <w:vAlign w:val="center"/>
          </w:tcPr>
          <w:p>
            <w:pPr>
              <w:pStyle w:val="13"/>
            </w:pPr>
            <w:r>
              <w:t>经费保障覆盖率</w:t>
            </w:r>
          </w:p>
        </w:tc>
        <w:tc>
          <w:tcPr>
            <w:tcW w:w="2268" w:type="dxa"/>
            <w:vAlign w:val="center"/>
          </w:tcPr>
          <w:p>
            <w:pPr>
              <w:pStyle w:val="13"/>
            </w:pPr>
            <w:r>
              <w:t>≥98%</w:t>
            </w:r>
          </w:p>
        </w:tc>
        <w:tc>
          <w:tcPr>
            <w:tcW w:w="1276" w:type="dxa"/>
            <w:vAlign w:val="center"/>
          </w:tcPr>
          <w:p>
            <w:pPr>
              <w:pStyle w:val="13"/>
            </w:pPr>
            <w:r>
              <w:t>经费保障覆盖率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办公经费</w:t>
            </w:r>
          </w:p>
        </w:tc>
        <w:tc>
          <w:tcPr>
            <w:tcW w:w="5386" w:type="dxa"/>
            <w:vAlign w:val="center"/>
          </w:tcPr>
          <w:p>
            <w:pPr>
              <w:pStyle w:val="13"/>
            </w:pPr>
            <w:r>
              <w:t>办公经费</w:t>
            </w:r>
          </w:p>
        </w:tc>
        <w:tc>
          <w:tcPr>
            <w:tcW w:w="2268" w:type="dxa"/>
            <w:vAlign w:val="center"/>
          </w:tcPr>
          <w:p>
            <w:pPr>
              <w:pStyle w:val="13"/>
            </w:pPr>
            <w:r>
              <w:t>≥95%</w:t>
            </w:r>
          </w:p>
        </w:tc>
        <w:tc>
          <w:tcPr>
            <w:tcW w:w="1276" w:type="dxa"/>
            <w:vAlign w:val="center"/>
          </w:tcPr>
          <w:p>
            <w:pPr>
              <w:pStyle w:val="13"/>
            </w:pPr>
            <w:r>
              <w:t>办公经费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人民群众满意度</w:t>
            </w:r>
          </w:p>
        </w:tc>
        <w:tc>
          <w:tcPr>
            <w:tcW w:w="5386" w:type="dxa"/>
            <w:vAlign w:val="center"/>
          </w:tcPr>
          <w:p>
            <w:pPr>
              <w:pStyle w:val="13"/>
            </w:pPr>
            <w:r>
              <w:t>人民群众满意度</w:t>
            </w:r>
          </w:p>
        </w:tc>
        <w:tc>
          <w:tcPr>
            <w:tcW w:w="2268" w:type="dxa"/>
            <w:vAlign w:val="center"/>
          </w:tcPr>
          <w:p>
            <w:pPr>
              <w:pStyle w:val="13"/>
            </w:pPr>
            <w:r>
              <w:t>≥98%</w:t>
            </w:r>
          </w:p>
        </w:tc>
        <w:tc>
          <w:tcPr>
            <w:tcW w:w="1276" w:type="dxa"/>
            <w:vAlign w:val="center"/>
          </w:tcPr>
          <w:p>
            <w:pPr>
              <w:pStyle w:val="13"/>
            </w:pPr>
            <w:r>
              <w:t>人民群众满意度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6、车辆定位服务费绩效目标表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13020525P00911210002W</w:t>
            </w:r>
          </w:p>
        </w:tc>
        <w:tc>
          <w:tcPr>
            <w:tcW w:w="2835" w:type="dxa"/>
            <w:vAlign w:val="center"/>
          </w:tcPr>
          <w:p>
            <w:pPr>
              <w:pStyle w:val="11"/>
            </w:pPr>
            <w:r>
              <w:t>项目名称</w:t>
            </w:r>
          </w:p>
        </w:tc>
        <w:tc>
          <w:tcPr>
            <w:tcW w:w="6095" w:type="dxa"/>
            <w:gridSpan w:val="3"/>
            <w:vAlign w:val="center"/>
          </w:tcPr>
          <w:p>
            <w:pPr>
              <w:pStyle w:val="13"/>
            </w:pPr>
            <w:r>
              <w:t>车辆定位服务费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用于车辆定位服务费用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1.本级车辆定位服务费用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各项工作完成率</w:t>
            </w:r>
          </w:p>
        </w:tc>
        <w:tc>
          <w:tcPr>
            <w:tcW w:w="5386" w:type="dxa"/>
            <w:vAlign w:val="center"/>
          </w:tcPr>
          <w:p>
            <w:pPr>
              <w:pStyle w:val="13"/>
            </w:pPr>
            <w:r>
              <w:t>各项工作完成率</w:t>
            </w:r>
          </w:p>
        </w:tc>
        <w:tc>
          <w:tcPr>
            <w:tcW w:w="2268" w:type="dxa"/>
            <w:vAlign w:val="center"/>
          </w:tcPr>
          <w:p>
            <w:pPr>
              <w:pStyle w:val="13"/>
            </w:pPr>
            <w:r>
              <w:t>≥95%</w:t>
            </w:r>
          </w:p>
        </w:tc>
        <w:tc>
          <w:tcPr>
            <w:tcW w:w="1276" w:type="dxa"/>
            <w:vAlign w:val="center"/>
          </w:tcPr>
          <w:p>
            <w:pPr>
              <w:pStyle w:val="13"/>
            </w:pPr>
            <w:r>
              <w:t>各项工作完成率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故障解决率</w:t>
            </w:r>
          </w:p>
        </w:tc>
        <w:tc>
          <w:tcPr>
            <w:tcW w:w="5386" w:type="dxa"/>
            <w:vAlign w:val="center"/>
          </w:tcPr>
          <w:p>
            <w:pPr>
              <w:pStyle w:val="13"/>
            </w:pPr>
            <w:r>
              <w:t>故障解决率</w:t>
            </w:r>
          </w:p>
        </w:tc>
        <w:tc>
          <w:tcPr>
            <w:tcW w:w="2268" w:type="dxa"/>
            <w:vAlign w:val="center"/>
          </w:tcPr>
          <w:p>
            <w:pPr>
              <w:pStyle w:val="13"/>
            </w:pPr>
            <w:r>
              <w:t>≥98%</w:t>
            </w:r>
          </w:p>
        </w:tc>
        <w:tc>
          <w:tcPr>
            <w:tcW w:w="1276" w:type="dxa"/>
            <w:vAlign w:val="center"/>
          </w:tcPr>
          <w:p>
            <w:pPr>
              <w:pStyle w:val="13"/>
            </w:pPr>
            <w:r>
              <w:t>故障解决率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按期完成率</w:t>
            </w:r>
          </w:p>
        </w:tc>
        <w:tc>
          <w:tcPr>
            <w:tcW w:w="5386" w:type="dxa"/>
            <w:vAlign w:val="center"/>
          </w:tcPr>
          <w:p>
            <w:pPr>
              <w:pStyle w:val="13"/>
            </w:pPr>
            <w:r>
              <w:t>按期完成率</w:t>
            </w:r>
          </w:p>
        </w:tc>
        <w:tc>
          <w:tcPr>
            <w:tcW w:w="2268" w:type="dxa"/>
            <w:vAlign w:val="center"/>
          </w:tcPr>
          <w:p>
            <w:pPr>
              <w:pStyle w:val="13"/>
            </w:pPr>
            <w:r>
              <w:t>≥95%</w:t>
            </w:r>
          </w:p>
        </w:tc>
        <w:tc>
          <w:tcPr>
            <w:tcW w:w="1276" w:type="dxa"/>
            <w:vAlign w:val="center"/>
          </w:tcPr>
          <w:p>
            <w:pPr>
              <w:pStyle w:val="13"/>
            </w:pPr>
            <w:r>
              <w:t>按期完成率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≤90%</w:t>
            </w:r>
          </w:p>
        </w:tc>
        <w:tc>
          <w:tcPr>
            <w:tcW w:w="1276" w:type="dxa"/>
            <w:vAlign w:val="center"/>
          </w:tcPr>
          <w:p>
            <w:pPr>
              <w:pStyle w:val="13"/>
            </w:pPr>
            <w:r>
              <w:t>项目总成本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设备完好率（%）</w:t>
            </w:r>
          </w:p>
        </w:tc>
        <w:tc>
          <w:tcPr>
            <w:tcW w:w="5386" w:type="dxa"/>
            <w:vAlign w:val="center"/>
          </w:tcPr>
          <w:p>
            <w:pPr>
              <w:pStyle w:val="13"/>
            </w:pPr>
            <w:r>
              <w:t>设备完好率（%）</w:t>
            </w:r>
          </w:p>
        </w:tc>
        <w:tc>
          <w:tcPr>
            <w:tcW w:w="2268" w:type="dxa"/>
            <w:vAlign w:val="center"/>
          </w:tcPr>
          <w:p>
            <w:pPr>
              <w:pStyle w:val="13"/>
            </w:pPr>
            <w:r>
              <w:t>≥95%</w:t>
            </w:r>
          </w:p>
        </w:tc>
        <w:tc>
          <w:tcPr>
            <w:tcW w:w="1276" w:type="dxa"/>
            <w:vAlign w:val="center"/>
          </w:tcPr>
          <w:p>
            <w:pPr>
              <w:pStyle w:val="13"/>
            </w:pPr>
            <w:r>
              <w:t>设备完好率（%）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≥96%</w:t>
            </w:r>
          </w:p>
        </w:tc>
        <w:tc>
          <w:tcPr>
            <w:tcW w:w="1276" w:type="dxa"/>
            <w:vAlign w:val="center"/>
          </w:tcPr>
          <w:p>
            <w:pPr>
              <w:pStyle w:val="13"/>
            </w:pPr>
            <w:r>
              <w:t>社会稳定水平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结果准确性</w:t>
            </w:r>
          </w:p>
        </w:tc>
        <w:tc>
          <w:tcPr>
            <w:tcW w:w="5386" w:type="dxa"/>
            <w:vAlign w:val="center"/>
          </w:tcPr>
          <w:p>
            <w:pPr>
              <w:pStyle w:val="13"/>
            </w:pPr>
            <w:r>
              <w:t>结果准确性</w:t>
            </w:r>
          </w:p>
        </w:tc>
        <w:tc>
          <w:tcPr>
            <w:tcW w:w="2268" w:type="dxa"/>
            <w:vAlign w:val="center"/>
          </w:tcPr>
          <w:p>
            <w:pPr>
              <w:pStyle w:val="13"/>
            </w:pPr>
            <w:r>
              <w:t>≥98%</w:t>
            </w:r>
          </w:p>
        </w:tc>
        <w:tc>
          <w:tcPr>
            <w:tcW w:w="1276" w:type="dxa"/>
            <w:vAlign w:val="center"/>
          </w:tcPr>
          <w:p>
            <w:pPr>
              <w:pStyle w:val="13"/>
            </w:pPr>
            <w:r>
              <w:t>结果准确性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监测、评价</w:t>
            </w:r>
          </w:p>
        </w:tc>
        <w:tc>
          <w:tcPr>
            <w:tcW w:w="5386" w:type="dxa"/>
            <w:vAlign w:val="center"/>
          </w:tcPr>
          <w:p>
            <w:pPr>
              <w:pStyle w:val="13"/>
            </w:pPr>
            <w:r>
              <w:t>监测、评价</w:t>
            </w:r>
          </w:p>
        </w:tc>
        <w:tc>
          <w:tcPr>
            <w:tcW w:w="2268" w:type="dxa"/>
            <w:vAlign w:val="center"/>
          </w:tcPr>
          <w:p>
            <w:pPr>
              <w:pStyle w:val="13"/>
            </w:pPr>
            <w:r>
              <w:t>≥95%</w:t>
            </w:r>
          </w:p>
        </w:tc>
        <w:tc>
          <w:tcPr>
            <w:tcW w:w="1276" w:type="dxa"/>
            <w:vAlign w:val="center"/>
          </w:tcPr>
          <w:p>
            <w:pPr>
              <w:pStyle w:val="13"/>
            </w:pPr>
            <w:r>
              <w:t>监测、评价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p>
            <w:pPr>
              <w:pStyle w:val="13"/>
            </w:pPr>
          </w:p>
        </w:tc>
        <w:tc>
          <w:tcPr>
            <w:tcW w:w="5386" w:type="dxa"/>
            <w:vAlign w:val="center"/>
          </w:tcPr>
          <w:p>
            <w:pPr>
              <w:pStyle w:val="13"/>
            </w:pPr>
            <w:r>
              <w:t>群众满意度</w:t>
            </w:r>
          </w:p>
          <w:p>
            <w:pPr>
              <w:pStyle w:val="13"/>
            </w:pPr>
          </w:p>
        </w:tc>
        <w:tc>
          <w:tcPr>
            <w:tcW w:w="2268" w:type="dxa"/>
            <w:vAlign w:val="center"/>
          </w:tcPr>
          <w:p>
            <w:pPr>
              <w:pStyle w:val="13"/>
            </w:pPr>
            <w:r>
              <w:t>≥98%</w:t>
            </w:r>
          </w:p>
        </w:tc>
        <w:tc>
          <w:tcPr>
            <w:tcW w:w="1276" w:type="dxa"/>
            <w:vAlign w:val="center"/>
          </w:tcPr>
          <w:p>
            <w:pPr>
              <w:pStyle w:val="13"/>
            </w:pPr>
            <w:r>
              <w:t>群众满意度</w:t>
            </w:r>
          </w:p>
          <w:p>
            <w:pPr>
              <w:pStyle w:val="13"/>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430唐山市开平区机关事务中心</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270.00</w:t>
            </w:r>
          </w:p>
        </w:tc>
        <w:tc>
          <w:tcPr>
            <w:tcW w:w="964" w:type="dxa"/>
            <w:vAlign w:val="center"/>
          </w:tcPr>
          <w:p>
            <w:pPr>
              <w:pStyle w:val="16"/>
            </w:pPr>
            <w:r>
              <w:t>270.00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唐山市开平区机关事务中心本级小计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270.00</w:t>
            </w:r>
          </w:p>
        </w:tc>
        <w:tc>
          <w:tcPr>
            <w:tcW w:w="964" w:type="dxa"/>
            <w:vAlign w:val="center"/>
          </w:tcPr>
          <w:p>
            <w:pPr>
              <w:pStyle w:val="16"/>
            </w:pPr>
            <w:r>
              <w:t>270.00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1300.10</w:t>
            </w:r>
          </w:p>
        </w:tc>
        <w:tc>
          <w:tcPr>
            <w:tcW w:w="1134" w:type="dxa"/>
            <w:vAlign w:val="center"/>
          </w:tcPr>
          <w:p>
            <w:pPr>
              <w:pStyle w:val="13"/>
            </w:pPr>
            <w:r>
              <w:t>保安服务</w:t>
            </w:r>
          </w:p>
        </w:tc>
        <w:tc>
          <w:tcPr>
            <w:tcW w:w="1134" w:type="dxa"/>
            <w:vAlign w:val="center"/>
          </w:tcPr>
          <w:p>
            <w:pPr>
              <w:pStyle w:val="13"/>
            </w:pPr>
            <w:r>
              <w:t>C05040300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153.78</w:t>
            </w:r>
          </w:p>
        </w:tc>
        <w:tc>
          <w:tcPr>
            <w:tcW w:w="964" w:type="dxa"/>
            <w:vAlign w:val="center"/>
          </w:tcPr>
          <w:p>
            <w:pPr>
              <w:pStyle w:val="12"/>
            </w:pPr>
            <w:r>
              <w:t>153.78</w:t>
            </w:r>
          </w:p>
        </w:tc>
        <w:tc>
          <w:tcPr>
            <w:tcW w:w="964" w:type="dxa"/>
            <w:vAlign w:val="center"/>
          </w:tcPr>
          <w:p>
            <w:pPr>
              <w:pStyle w:val="12"/>
            </w:pPr>
            <w:r>
              <w:t>153.78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153.78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1300.10</w:t>
            </w:r>
          </w:p>
        </w:tc>
        <w:tc>
          <w:tcPr>
            <w:tcW w:w="1134" w:type="dxa"/>
            <w:vAlign w:val="center"/>
          </w:tcPr>
          <w:p>
            <w:pPr>
              <w:pStyle w:val="13"/>
            </w:pPr>
            <w:r>
              <w:t>建筑物清洁服务</w:t>
            </w:r>
          </w:p>
        </w:tc>
        <w:tc>
          <w:tcPr>
            <w:tcW w:w="1134" w:type="dxa"/>
            <w:vAlign w:val="center"/>
          </w:tcPr>
          <w:p>
            <w:pPr>
              <w:pStyle w:val="13"/>
            </w:pPr>
            <w:r>
              <w:t>C23160000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116.22</w:t>
            </w:r>
          </w:p>
        </w:tc>
        <w:tc>
          <w:tcPr>
            <w:tcW w:w="964" w:type="dxa"/>
            <w:vAlign w:val="center"/>
          </w:tcPr>
          <w:p>
            <w:pPr>
              <w:pStyle w:val="12"/>
            </w:pPr>
            <w:r>
              <w:t>116.22</w:t>
            </w:r>
          </w:p>
        </w:tc>
        <w:tc>
          <w:tcPr>
            <w:tcW w:w="964" w:type="dxa"/>
            <w:vAlign w:val="center"/>
          </w:tcPr>
          <w:p>
            <w:pPr>
              <w:pStyle w:val="12"/>
            </w:pPr>
            <w:r>
              <w:t>116.22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116.22</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唐山市开平区机关事务中心（含所属单位）上年末固定资产金额为7096.77万元（详见下表）。本年度拟购置固定资产总额为0.00万元，已按要求列入政府采购预算，详见政府采购预算表。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430唐山市开平区机关事务中心</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7096.77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104721.63</w:t>
            </w:r>
          </w:p>
        </w:tc>
        <w:tc>
          <w:tcPr>
            <w:tcW w:w="2835" w:type="dxa"/>
            <w:vAlign w:val="center"/>
          </w:tcPr>
          <w:p>
            <w:pPr>
              <w:pStyle w:val="12"/>
            </w:pPr>
            <w:r>
              <w:t>5616.73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1400</w:t>
            </w:r>
          </w:p>
        </w:tc>
        <w:tc>
          <w:tcPr>
            <w:tcW w:w="2835" w:type="dxa"/>
            <w:vAlign w:val="center"/>
          </w:tcPr>
          <w:p>
            <w:pPr>
              <w:pStyle w:val="12"/>
            </w:pPr>
            <w:r>
              <w:t>2693.81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19</w:t>
            </w:r>
          </w:p>
        </w:tc>
        <w:tc>
          <w:tcPr>
            <w:tcW w:w="2835" w:type="dxa"/>
            <w:vAlign w:val="center"/>
          </w:tcPr>
          <w:p>
            <w:pPr>
              <w:pStyle w:val="12"/>
            </w:pPr>
            <w:r>
              <w:t>459.17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5</w:t>
            </w:r>
          </w:p>
        </w:tc>
        <w:tc>
          <w:tcPr>
            <w:tcW w:w="2835" w:type="dxa"/>
            <w:vAlign w:val="center"/>
          </w:tcPr>
          <w:p>
            <w:pPr>
              <w:pStyle w:val="12"/>
            </w:pPr>
            <w:r>
              <w:t>266.09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1139</w:t>
            </w:r>
          </w:p>
        </w:tc>
        <w:tc>
          <w:tcPr>
            <w:tcW w:w="2835" w:type="dxa"/>
            <w:vAlign w:val="center"/>
          </w:tcPr>
          <w:p>
            <w:pPr>
              <w:pStyle w:val="12"/>
            </w:pPr>
            <w:r>
              <w:t>754.78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982D54"/>
    <w:rsid w:val="6DC4532D"/>
    <w:rsid w:val="6F570D5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33</Pages>
  <TotalTime>1</TotalTime>
  <ScaleCrop>false</ScaleCrop>
  <LinksUpToDate>false</LinksUpToDate>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2025-02-13T17:22:00Z</dcterms:created>
  <dc:creator>lenovo</dc:creator>
  <cp:lastModifiedBy>Administrator</cp:lastModifiedBy>
  <dcterms:modified xsi:type="dcterms:W3CDTF">2025-02-18T00:33:09Z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5FE500BC02D948D4A9403F0676086836</vt:lpwstr>
  </property>
</Properties>
</file>