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52"/>
          <w:szCs w:val="52"/>
          <w:lang w:val="en-US" w:eastAsia="zh-CN"/>
        </w:rPr>
      </w:pPr>
    </w:p>
    <w:p>
      <w:pPr>
        <w:jc w:val="center"/>
        <w:outlineLvl w:val="0"/>
        <w:rPr>
          <w:rFonts w:hint="eastAsia" w:ascii="黑体" w:hAnsi="黑体" w:eastAsia="黑体" w:cs="黑体"/>
          <w:b/>
          <w:color w:val="000000"/>
          <w:sz w:val="52"/>
          <w:szCs w:val="52"/>
          <w:lang w:val="en-US" w:eastAsia="zh-CN"/>
        </w:rPr>
      </w:pPr>
    </w:p>
    <w:p>
      <w:pPr>
        <w:jc w:val="center"/>
        <w:outlineLvl w:val="0"/>
        <w:rPr>
          <w:rFonts w:hint="eastAsia" w:ascii="黑体" w:hAnsi="黑体" w:eastAsia="黑体" w:cs="黑体"/>
          <w:b/>
          <w:color w:val="000000"/>
          <w:sz w:val="52"/>
          <w:szCs w:val="52"/>
          <w:lang w:val="en-US" w:eastAsia="zh-CN"/>
        </w:rPr>
      </w:pPr>
    </w:p>
    <w:p>
      <w:pPr>
        <w:jc w:val="center"/>
        <w:outlineLvl w:val="0"/>
        <w:rPr>
          <w:rFonts w:hint="eastAsia" w:ascii="黑体" w:hAnsi="黑体" w:eastAsia="黑体" w:cs="黑体"/>
          <w:b/>
          <w:color w:val="000000"/>
          <w:sz w:val="52"/>
          <w:szCs w:val="52"/>
          <w:lang w:val="en-US" w:eastAsia="zh-CN"/>
        </w:rPr>
      </w:pPr>
      <w:r>
        <w:rPr>
          <w:rFonts w:hint="eastAsia" w:ascii="黑体" w:hAnsi="黑体" w:eastAsia="黑体" w:cs="黑体"/>
          <w:b/>
          <w:color w:val="000000"/>
          <w:sz w:val="52"/>
          <w:szCs w:val="52"/>
          <w:lang w:val="en-US" w:eastAsia="zh-CN"/>
        </w:rPr>
        <w:t>开平区环境卫生服务中心</w:t>
      </w:r>
    </w:p>
    <w:p>
      <w:pPr>
        <w:jc w:val="center"/>
        <w:outlineLvl w:val="0"/>
        <w:rPr>
          <w:rFonts w:ascii="黑体" w:hAnsi="黑体" w:eastAsia="黑体" w:cs="黑体"/>
          <w:b/>
          <w:color w:val="000000"/>
          <w:sz w:val="72"/>
          <w:szCs w:val="72"/>
        </w:rPr>
      </w:pPr>
    </w:p>
    <w:p>
      <w:pPr>
        <w:jc w:val="center"/>
        <w:outlineLvl w:val="0"/>
        <w:rPr>
          <w:sz w:val="72"/>
          <w:szCs w:val="72"/>
        </w:rPr>
      </w:pPr>
      <w:r>
        <w:rPr>
          <w:rFonts w:ascii="黑体" w:hAnsi="黑体" w:eastAsia="黑体" w:cs="黑体"/>
          <w:b/>
          <w:color w:val="000000"/>
          <w:sz w:val="72"/>
          <w:szCs w:val="72"/>
        </w:rPr>
        <w:t>202</w:t>
      </w:r>
      <w:r>
        <w:rPr>
          <w:rFonts w:hint="eastAsia" w:ascii="黑体" w:hAnsi="黑体" w:eastAsia="黑体" w:cs="黑体"/>
          <w:b/>
          <w:color w:val="000000"/>
          <w:sz w:val="72"/>
          <w:szCs w:val="72"/>
          <w:lang w:val="en-US" w:eastAsia="zh-CN"/>
        </w:rPr>
        <w:t>5</w:t>
      </w:r>
      <w:r>
        <w:rPr>
          <w:rFonts w:ascii="黑体" w:hAnsi="黑体" w:eastAsia="黑体" w:cs="黑体"/>
          <w:b/>
          <w:color w:val="000000"/>
          <w:sz w:val="72"/>
          <w:szCs w:val="72"/>
        </w:rPr>
        <w:t>年</w:t>
      </w:r>
      <w:r>
        <w:rPr>
          <w:rFonts w:hint="eastAsia" w:ascii="黑体" w:hAnsi="黑体" w:eastAsia="黑体" w:cs="黑体"/>
          <w:b/>
          <w:color w:val="000000"/>
          <w:sz w:val="72"/>
          <w:szCs w:val="72"/>
          <w:lang w:eastAsia="zh-CN"/>
        </w:rPr>
        <w:t>单位</w:t>
      </w:r>
      <w:r>
        <w:rPr>
          <w:rFonts w:ascii="黑体" w:hAnsi="黑体" w:eastAsia="黑体" w:cs="黑体"/>
          <w:b/>
          <w:color w:val="000000"/>
          <w:sz w:val="72"/>
          <w:szCs w:val="72"/>
        </w:rPr>
        <w:t>预算信息公开</w:t>
      </w:r>
    </w:p>
    <w:p>
      <w:pPr>
        <w:jc w:val="center"/>
        <w:rPr>
          <w:sz w:val="72"/>
          <w:szCs w:val="72"/>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both"/>
        <w:rPr>
          <w:rFonts w:ascii="黑体" w:hAnsi="黑体" w:eastAsia="黑体" w:cs="黑体"/>
          <w:b/>
          <w:color w:val="000000"/>
          <w:sz w:val="30"/>
        </w:rPr>
      </w:pPr>
    </w:p>
    <w:p>
      <w:pPr>
        <w:jc w:val="both"/>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44"/>
          <w:szCs w:val="44"/>
        </w:rPr>
      </w:pPr>
    </w:p>
    <w:p>
      <w:pPr>
        <w:jc w:val="center"/>
        <w:rPr>
          <w:rFonts w:ascii="黑体" w:hAnsi="黑体" w:eastAsia="黑体" w:cs="黑体"/>
          <w:b/>
          <w:color w:val="000000"/>
          <w:sz w:val="44"/>
          <w:szCs w:val="44"/>
        </w:rPr>
      </w:pPr>
    </w:p>
    <w:p>
      <w:pPr>
        <w:jc w:val="center"/>
        <w:rPr>
          <w:rFonts w:ascii="黑体" w:hAnsi="黑体" w:eastAsia="黑体" w:cs="黑体"/>
          <w:b/>
          <w:color w:val="000000"/>
          <w:sz w:val="44"/>
          <w:szCs w:val="44"/>
        </w:rPr>
      </w:pPr>
    </w:p>
    <w:p>
      <w:pPr>
        <w:jc w:val="both"/>
        <w:rPr>
          <w:rFonts w:ascii="黑体" w:hAnsi="黑体" w:eastAsia="黑体" w:cs="黑体"/>
          <w:b/>
          <w:color w:val="000000"/>
          <w:sz w:val="44"/>
          <w:szCs w:val="44"/>
        </w:rPr>
      </w:pPr>
    </w:p>
    <w:p>
      <w:pPr>
        <w:jc w:val="center"/>
        <w:rPr>
          <w:rFonts w:ascii="黑体" w:hAnsi="黑体" w:eastAsia="黑体" w:cs="黑体"/>
          <w:b/>
          <w:color w:val="000000"/>
          <w:sz w:val="44"/>
          <w:szCs w:val="44"/>
        </w:rPr>
      </w:pPr>
    </w:p>
    <w:p>
      <w:pPr>
        <w:jc w:val="center"/>
        <w:rPr>
          <w:sz w:val="44"/>
          <w:szCs w:val="44"/>
        </w:rPr>
      </w:pPr>
      <w:r>
        <w:rPr>
          <w:rFonts w:ascii="黑体" w:hAnsi="黑体" w:eastAsia="黑体" w:cs="黑体"/>
          <w:b/>
          <w:color w:val="000000"/>
          <w:sz w:val="44"/>
          <w:szCs w:val="44"/>
        </w:rPr>
        <w:t xml:space="preserve">第一部分  </w:t>
      </w:r>
      <w:r>
        <w:rPr>
          <w:rFonts w:hint="eastAsia" w:ascii="黑体" w:hAnsi="黑体" w:eastAsia="黑体" w:cs="黑体"/>
          <w:b/>
          <w:color w:val="000000"/>
          <w:sz w:val="44"/>
          <w:szCs w:val="44"/>
          <w:lang w:eastAsia="zh-CN"/>
        </w:rPr>
        <w:t>单位</w:t>
      </w:r>
      <w:r>
        <w:rPr>
          <w:rFonts w:ascii="黑体" w:hAnsi="黑体" w:eastAsia="黑体" w:cs="黑体"/>
          <w:b/>
          <w:color w:val="000000"/>
          <w:sz w:val="44"/>
          <w:szCs w:val="44"/>
        </w:rPr>
        <w:t>预算</w:t>
      </w: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both"/>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both"/>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bookmarkStart w:id="2" w:name="_GoBack"/>
      <w:bookmarkEnd w:id="2"/>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8</w:t>
      </w:r>
      <w:r>
        <w:fldChar w:fldCharType="end"/>
      </w:r>
    </w:p>
    <w:p>
      <w:pPr>
        <w:pStyle w:val="4"/>
        <w:tabs>
          <w:tab w:val="right" w:leader="dot" w:pos="14562"/>
        </w:tabs>
        <w:rPr>
          <w:rFonts w:hint="default"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end"/>
      </w:r>
      <w:r>
        <w:rPr>
          <w:rFonts w:hint="eastAsia"/>
          <w:lang w:val="en-US" w:eastAsia="zh-CN"/>
        </w:rPr>
        <w:t>9</w:t>
      </w:r>
    </w:p>
    <w:p>
      <w:pPr>
        <w:pStyle w:val="4"/>
        <w:tabs>
          <w:tab w:val="right" w:leader="dot" w:pos="14562"/>
        </w:tabs>
        <w:rPr>
          <w:rFonts w:hint="default"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end"/>
      </w:r>
      <w:r>
        <w:rPr>
          <w:rFonts w:hint="eastAsia"/>
          <w:lang w:val="en-US" w:eastAsia="zh-CN"/>
        </w:rPr>
        <w:t>12</w:t>
      </w:r>
    </w:p>
    <w:p>
      <w:pPr>
        <w:pStyle w:val="4"/>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end"/>
      </w:r>
      <w:r>
        <w:rPr>
          <w:rFonts w:hint="eastAsia"/>
          <w:lang w:val="en-US" w:eastAsia="zh-CN"/>
        </w:rPr>
        <w:t>13</w:t>
      </w:r>
    </w:p>
    <w:p>
      <w:pPr>
        <w:pStyle w:val="4"/>
        <w:tabs>
          <w:tab w:val="right" w:leader="dot" w:pos="14562"/>
        </w:tabs>
        <w:rPr>
          <w:rFonts w:hint="default"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end"/>
      </w:r>
      <w:r>
        <w:rPr>
          <w:rFonts w:hint="eastAsia"/>
          <w:lang w:val="en-US" w:eastAsia="zh-CN"/>
        </w:rPr>
        <w:t>15</w:t>
      </w:r>
    </w:p>
    <w:p>
      <w:pPr>
        <w:pStyle w:val="4"/>
        <w:tabs>
          <w:tab w:val="right" w:leader="dot" w:pos="14562"/>
        </w:tabs>
        <w:rPr>
          <w:rFonts w:hint="default"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end"/>
      </w:r>
      <w:r>
        <w:rPr>
          <w:rFonts w:hint="eastAsia"/>
          <w:lang w:val="en-US" w:eastAsia="zh-CN"/>
        </w:rPr>
        <w:t>16</w:t>
      </w:r>
    </w:p>
    <w:p>
      <w:pPr>
        <w:pStyle w:val="4"/>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end"/>
      </w:r>
      <w:r>
        <w:rPr>
          <w:rFonts w:hint="eastAsia"/>
          <w:lang w:val="en-US" w:eastAsia="zh-CN"/>
        </w:rPr>
        <w:t>17</w:t>
      </w:r>
    </w:p>
    <w:p>
      <w:pPr>
        <w:pStyle w:val="4"/>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end"/>
      </w:r>
      <w:r>
        <w:rPr>
          <w:rFonts w:hint="eastAsia"/>
          <w:lang w:val="en-US" w:eastAsia="zh-CN"/>
        </w:rPr>
        <w:t>18</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end"/>
      </w:r>
      <w:r>
        <w:rPr>
          <w:rFonts w:hint="eastAsia"/>
          <w:lang w:val="en-US" w:eastAsia="zh-CN"/>
        </w:rPr>
        <w:t>19</w:t>
      </w:r>
    </w:p>
    <w:p>
      <w:pPr>
        <w:pStyle w:val="4"/>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end"/>
      </w:r>
      <w:r>
        <w:rPr>
          <w:rFonts w:hint="eastAsia"/>
          <w:lang w:val="en-US" w:eastAsia="zh-CN"/>
        </w:rPr>
        <w:t>19</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20</w:t>
      </w:r>
    </w:p>
    <w:p>
      <w:pPr>
        <w:pStyle w:val="4"/>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val="en-US" w:eastAsia="zh-CN"/>
        </w:rPr>
        <w:t>21</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2</w:t>
      </w:r>
    </w:p>
    <w:p>
      <w:pPr>
        <w:pStyle w:val="4"/>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val="en-US" w:eastAsia="zh-CN"/>
        </w:rPr>
        <w:t>23</w:t>
      </w:r>
    </w:p>
    <w:p>
      <w:pPr>
        <w:spacing w:before="0" w:after="0"/>
        <w:ind w:firstLine="0"/>
        <w:jc w:val="center"/>
        <w:outlineLvl w:val="3"/>
      </w:pPr>
      <w:r>
        <w:fldChar w:fldCharType="end"/>
      </w:r>
      <w:bookmarkStart w:id="0" w:name="_Toc_4_4_0000000022"/>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rPr>
          <w:rFonts w:ascii="方正小标宋_GBK" w:hAnsi="方正小标宋_GBK" w:eastAsia="方正小标宋_GBK" w:cs="方正小标宋_GBK"/>
          <w:b w:val="0"/>
          <w:color w:val="000000"/>
          <w:sz w:val="44"/>
        </w:rPr>
      </w:pPr>
      <w:bookmarkStart w:id="1" w:name="_Toc_4_4_0000000024"/>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四、唐山市开平区环境卫生服务中心收支预算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510.06</w:t>
            </w: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五、单位资金</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155.85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77.98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r>
              <w:t>259.75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16.49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510.06</w:t>
            </w:r>
          </w:p>
        </w:tc>
        <w:tc>
          <w:tcPr>
            <w:tcW w:w="4535" w:type="dxa"/>
            <w:vAlign w:val="center"/>
          </w:tcPr>
          <w:p>
            <w:pPr>
              <w:pStyle w:val="14"/>
            </w:pPr>
            <w:r>
              <w:t>本年支出合计</w:t>
            </w:r>
          </w:p>
        </w:tc>
        <w:tc>
          <w:tcPr>
            <w:tcW w:w="2126" w:type="dxa"/>
            <w:vAlign w:val="center"/>
          </w:tcPr>
          <w:p>
            <w:pPr>
              <w:pStyle w:val="15"/>
            </w:pPr>
            <w:r>
              <w:t>510.06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510.06</w:t>
            </w:r>
          </w:p>
        </w:tc>
        <w:tc>
          <w:tcPr>
            <w:tcW w:w="4535" w:type="dxa"/>
            <w:vAlign w:val="center"/>
          </w:tcPr>
          <w:p>
            <w:pPr>
              <w:pStyle w:val="14"/>
            </w:pPr>
            <w:r>
              <w:t>支出总计</w:t>
            </w:r>
          </w:p>
        </w:tc>
        <w:tc>
          <w:tcPr>
            <w:tcW w:w="2126" w:type="dxa"/>
            <w:vAlign w:val="center"/>
          </w:tcPr>
          <w:p>
            <w:pPr>
              <w:pStyle w:val="15"/>
            </w:pPr>
            <w:r>
              <w:t>510.06</w:t>
            </w:r>
          </w:p>
        </w:tc>
      </w:tr>
    </w:tbl>
    <w:p>
      <w:pPr>
        <w:sectPr>
          <w:footerReference r:id="rId3" w:type="default"/>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510.06</w:t>
            </w:r>
          </w:p>
        </w:tc>
        <w:tc>
          <w:tcPr>
            <w:tcW w:w="1134" w:type="dxa"/>
            <w:vAlign w:val="center"/>
          </w:tcPr>
          <w:p>
            <w:pPr>
              <w:pStyle w:val="15"/>
            </w:pPr>
            <w:r>
              <w:t>510.06</w:t>
            </w:r>
          </w:p>
        </w:tc>
        <w:tc>
          <w:tcPr>
            <w:tcW w:w="1134" w:type="dxa"/>
            <w:vAlign w:val="center"/>
          </w:tcPr>
          <w:p>
            <w:pPr>
              <w:pStyle w:val="15"/>
            </w:pPr>
            <w:r>
              <w:t>510.06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3"/>
            </w:pPr>
            <w:r>
              <w:t>155.85</w:t>
            </w:r>
          </w:p>
        </w:tc>
        <w:tc>
          <w:tcPr>
            <w:tcW w:w="1134" w:type="dxa"/>
            <w:vAlign w:val="center"/>
          </w:tcPr>
          <w:p>
            <w:pPr>
              <w:pStyle w:val="13"/>
            </w:pPr>
            <w:r>
              <w:t>155.85</w:t>
            </w:r>
          </w:p>
        </w:tc>
        <w:tc>
          <w:tcPr>
            <w:tcW w:w="1134" w:type="dxa"/>
            <w:vAlign w:val="center"/>
          </w:tcPr>
          <w:p>
            <w:pPr>
              <w:pStyle w:val="13"/>
            </w:pPr>
            <w:r>
              <w:t>155.85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3"/>
            </w:pPr>
            <w:r>
              <w:t>155.85</w:t>
            </w:r>
          </w:p>
        </w:tc>
        <w:tc>
          <w:tcPr>
            <w:tcW w:w="1134" w:type="dxa"/>
            <w:vAlign w:val="center"/>
          </w:tcPr>
          <w:p>
            <w:pPr>
              <w:pStyle w:val="13"/>
            </w:pPr>
            <w:r>
              <w:t>155.85</w:t>
            </w:r>
          </w:p>
        </w:tc>
        <w:tc>
          <w:tcPr>
            <w:tcW w:w="1134" w:type="dxa"/>
            <w:vAlign w:val="center"/>
          </w:tcPr>
          <w:p>
            <w:pPr>
              <w:pStyle w:val="13"/>
            </w:pPr>
            <w:r>
              <w:t>155.85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3"/>
            </w:pPr>
            <w:r>
              <w:t>155.85</w:t>
            </w:r>
          </w:p>
        </w:tc>
        <w:tc>
          <w:tcPr>
            <w:tcW w:w="1134" w:type="dxa"/>
            <w:vAlign w:val="center"/>
          </w:tcPr>
          <w:p>
            <w:pPr>
              <w:pStyle w:val="13"/>
            </w:pPr>
            <w:r>
              <w:t>155.85</w:t>
            </w:r>
          </w:p>
        </w:tc>
        <w:tc>
          <w:tcPr>
            <w:tcW w:w="1134" w:type="dxa"/>
            <w:vAlign w:val="center"/>
          </w:tcPr>
          <w:p>
            <w:pPr>
              <w:pStyle w:val="13"/>
            </w:pPr>
            <w:r>
              <w:t>155.85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3"/>
            </w:pPr>
            <w:r>
              <w:t>77.98</w:t>
            </w:r>
          </w:p>
        </w:tc>
        <w:tc>
          <w:tcPr>
            <w:tcW w:w="1134" w:type="dxa"/>
            <w:vAlign w:val="center"/>
          </w:tcPr>
          <w:p>
            <w:pPr>
              <w:pStyle w:val="13"/>
            </w:pPr>
            <w:r>
              <w:t>77.98</w:t>
            </w:r>
          </w:p>
        </w:tc>
        <w:tc>
          <w:tcPr>
            <w:tcW w:w="1134" w:type="dxa"/>
            <w:vAlign w:val="center"/>
          </w:tcPr>
          <w:p>
            <w:pPr>
              <w:pStyle w:val="13"/>
            </w:pPr>
            <w:r>
              <w:t>77.98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3"/>
            </w:pPr>
            <w:r>
              <w:t>77.98</w:t>
            </w:r>
          </w:p>
        </w:tc>
        <w:tc>
          <w:tcPr>
            <w:tcW w:w="1134" w:type="dxa"/>
            <w:vAlign w:val="center"/>
          </w:tcPr>
          <w:p>
            <w:pPr>
              <w:pStyle w:val="13"/>
            </w:pPr>
            <w:r>
              <w:t>77.98</w:t>
            </w:r>
          </w:p>
        </w:tc>
        <w:tc>
          <w:tcPr>
            <w:tcW w:w="1134" w:type="dxa"/>
            <w:vAlign w:val="center"/>
          </w:tcPr>
          <w:p>
            <w:pPr>
              <w:pStyle w:val="13"/>
            </w:pPr>
            <w:r>
              <w:t>77.98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3"/>
            </w:pPr>
            <w:r>
              <w:t>77.98</w:t>
            </w:r>
          </w:p>
        </w:tc>
        <w:tc>
          <w:tcPr>
            <w:tcW w:w="1134" w:type="dxa"/>
            <w:vAlign w:val="center"/>
          </w:tcPr>
          <w:p>
            <w:pPr>
              <w:pStyle w:val="13"/>
            </w:pPr>
            <w:r>
              <w:t>77.98</w:t>
            </w:r>
          </w:p>
        </w:tc>
        <w:tc>
          <w:tcPr>
            <w:tcW w:w="1134" w:type="dxa"/>
            <w:vAlign w:val="center"/>
          </w:tcPr>
          <w:p>
            <w:pPr>
              <w:pStyle w:val="13"/>
            </w:pPr>
            <w:r>
              <w:t>77.98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3"/>
            </w:pPr>
            <w:r>
              <w:t>259.75</w:t>
            </w:r>
          </w:p>
        </w:tc>
        <w:tc>
          <w:tcPr>
            <w:tcW w:w="1134" w:type="dxa"/>
            <w:vAlign w:val="center"/>
          </w:tcPr>
          <w:p>
            <w:pPr>
              <w:pStyle w:val="13"/>
            </w:pPr>
            <w:r>
              <w:t>259.75</w:t>
            </w:r>
          </w:p>
        </w:tc>
        <w:tc>
          <w:tcPr>
            <w:tcW w:w="1134" w:type="dxa"/>
            <w:vAlign w:val="center"/>
          </w:tcPr>
          <w:p>
            <w:pPr>
              <w:pStyle w:val="13"/>
            </w:pPr>
            <w:r>
              <w:t>259.75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3"/>
            </w:pPr>
            <w:r>
              <w:t>259.75</w:t>
            </w:r>
          </w:p>
        </w:tc>
        <w:tc>
          <w:tcPr>
            <w:tcW w:w="1134" w:type="dxa"/>
            <w:vAlign w:val="center"/>
          </w:tcPr>
          <w:p>
            <w:pPr>
              <w:pStyle w:val="13"/>
            </w:pPr>
            <w:r>
              <w:t>259.75</w:t>
            </w:r>
          </w:p>
        </w:tc>
        <w:tc>
          <w:tcPr>
            <w:tcW w:w="1134" w:type="dxa"/>
            <w:vAlign w:val="center"/>
          </w:tcPr>
          <w:p>
            <w:pPr>
              <w:pStyle w:val="13"/>
            </w:pPr>
            <w:r>
              <w:t>259.75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3"/>
            </w:pPr>
            <w:r>
              <w:t>259.75</w:t>
            </w:r>
          </w:p>
        </w:tc>
        <w:tc>
          <w:tcPr>
            <w:tcW w:w="1134" w:type="dxa"/>
            <w:vAlign w:val="center"/>
          </w:tcPr>
          <w:p>
            <w:pPr>
              <w:pStyle w:val="13"/>
            </w:pPr>
            <w:r>
              <w:t>259.75</w:t>
            </w:r>
          </w:p>
        </w:tc>
        <w:tc>
          <w:tcPr>
            <w:tcW w:w="1134" w:type="dxa"/>
            <w:vAlign w:val="center"/>
          </w:tcPr>
          <w:p>
            <w:pPr>
              <w:pStyle w:val="13"/>
            </w:pPr>
            <w:r>
              <w:t>259.75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3"/>
            </w:pPr>
            <w:r>
              <w:t>16.49</w:t>
            </w:r>
          </w:p>
        </w:tc>
        <w:tc>
          <w:tcPr>
            <w:tcW w:w="1134" w:type="dxa"/>
            <w:vAlign w:val="center"/>
          </w:tcPr>
          <w:p>
            <w:pPr>
              <w:pStyle w:val="13"/>
            </w:pPr>
            <w:r>
              <w:t>16.49</w:t>
            </w:r>
          </w:p>
        </w:tc>
        <w:tc>
          <w:tcPr>
            <w:tcW w:w="1134" w:type="dxa"/>
            <w:vAlign w:val="center"/>
          </w:tcPr>
          <w:p>
            <w:pPr>
              <w:pStyle w:val="13"/>
            </w:pPr>
            <w:r>
              <w:t>16.49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3"/>
            </w:pPr>
            <w:r>
              <w:t>16.49</w:t>
            </w:r>
          </w:p>
        </w:tc>
        <w:tc>
          <w:tcPr>
            <w:tcW w:w="1134" w:type="dxa"/>
            <w:vAlign w:val="center"/>
          </w:tcPr>
          <w:p>
            <w:pPr>
              <w:pStyle w:val="13"/>
            </w:pPr>
            <w:r>
              <w:t>16.49</w:t>
            </w:r>
          </w:p>
        </w:tc>
        <w:tc>
          <w:tcPr>
            <w:tcW w:w="1134" w:type="dxa"/>
            <w:vAlign w:val="center"/>
          </w:tcPr>
          <w:p>
            <w:pPr>
              <w:pStyle w:val="13"/>
            </w:pPr>
            <w:r>
              <w:t>16.49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3"/>
            </w:pPr>
            <w:r>
              <w:t>16.49</w:t>
            </w:r>
          </w:p>
        </w:tc>
        <w:tc>
          <w:tcPr>
            <w:tcW w:w="1134" w:type="dxa"/>
            <w:vAlign w:val="center"/>
          </w:tcPr>
          <w:p>
            <w:pPr>
              <w:pStyle w:val="13"/>
            </w:pPr>
            <w:r>
              <w:t>16.49</w:t>
            </w:r>
          </w:p>
        </w:tc>
        <w:tc>
          <w:tcPr>
            <w:tcW w:w="1134" w:type="dxa"/>
            <w:vAlign w:val="center"/>
          </w:tcPr>
          <w:p>
            <w:pPr>
              <w:pStyle w:val="13"/>
            </w:pPr>
            <w:r>
              <w:t>16.49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510.06</w:t>
            </w:r>
          </w:p>
        </w:tc>
        <w:tc>
          <w:tcPr>
            <w:tcW w:w="1361" w:type="dxa"/>
            <w:vAlign w:val="center"/>
          </w:tcPr>
          <w:p>
            <w:pPr>
              <w:pStyle w:val="15"/>
            </w:pPr>
            <w:r>
              <w:t>510.06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3"/>
            </w:pPr>
            <w:r>
              <w:t>155.85</w:t>
            </w:r>
          </w:p>
        </w:tc>
        <w:tc>
          <w:tcPr>
            <w:tcW w:w="1361" w:type="dxa"/>
            <w:vAlign w:val="center"/>
          </w:tcPr>
          <w:p>
            <w:pPr>
              <w:pStyle w:val="13"/>
            </w:pPr>
            <w:r>
              <w:t>155.85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3"/>
            </w:pPr>
            <w:r>
              <w:t>155.85</w:t>
            </w:r>
          </w:p>
        </w:tc>
        <w:tc>
          <w:tcPr>
            <w:tcW w:w="1361" w:type="dxa"/>
            <w:vAlign w:val="center"/>
          </w:tcPr>
          <w:p>
            <w:pPr>
              <w:pStyle w:val="13"/>
            </w:pPr>
            <w:r>
              <w:t>155.85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3"/>
            </w:pPr>
            <w:r>
              <w:t>155.85</w:t>
            </w:r>
          </w:p>
        </w:tc>
        <w:tc>
          <w:tcPr>
            <w:tcW w:w="1361" w:type="dxa"/>
            <w:vAlign w:val="center"/>
          </w:tcPr>
          <w:p>
            <w:pPr>
              <w:pStyle w:val="13"/>
            </w:pPr>
            <w:r>
              <w:t>155.85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3"/>
            </w:pPr>
            <w:r>
              <w:t>77.98</w:t>
            </w:r>
          </w:p>
        </w:tc>
        <w:tc>
          <w:tcPr>
            <w:tcW w:w="1361" w:type="dxa"/>
            <w:vAlign w:val="center"/>
          </w:tcPr>
          <w:p>
            <w:pPr>
              <w:pStyle w:val="13"/>
            </w:pPr>
            <w:r>
              <w:t>77.98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3"/>
            </w:pPr>
            <w:r>
              <w:t>77.98</w:t>
            </w:r>
          </w:p>
        </w:tc>
        <w:tc>
          <w:tcPr>
            <w:tcW w:w="1361" w:type="dxa"/>
            <w:vAlign w:val="center"/>
          </w:tcPr>
          <w:p>
            <w:pPr>
              <w:pStyle w:val="13"/>
            </w:pPr>
            <w:r>
              <w:t>77.98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3"/>
            </w:pPr>
            <w:r>
              <w:t>77.98</w:t>
            </w:r>
          </w:p>
        </w:tc>
        <w:tc>
          <w:tcPr>
            <w:tcW w:w="1361" w:type="dxa"/>
            <w:vAlign w:val="center"/>
          </w:tcPr>
          <w:p>
            <w:pPr>
              <w:pStyle w:val="13"/>
            </w:pPr>
            <w:r>
              <w:t>77.98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3"/>
            </w:pPr>
            <w:r>
              <w:t>259.75</w:t>
            </w:r>
          </w:p>
        </w:tc>
        <w:tc>
          <w:tcPr>
            <w:tcW w:w="1361" w:type="dxa"/>
            <w:vAlign w:val="center"/>
          </w:tcPr>
          <w:p>
            <w:pPr>
              <w:pStyle w:val="13"/>
            </w:pPr>
            <w:r>
              <w:t>259.75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3"/>
            </w:pPr>
            <w:r>
              <w:t>259.75</w:t>
            </w:r>
          </w:p>
        </w:tc>
        <w:tc>
          <w:tcPr>
            <w:tcW w:w="1361" w:type="dxa"/>
            <w:vAlign w:val="center"/>
          </w:tcPr>
          <w:p>
            <w:pPr>
              <w:pStyle w:val="13"/>
            </w:pPr>
            <w:r>
              <w:t>259.75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3"/>
            </w:pPr>
            <w:r>
              <w:t>259.75</w:t>
            </w:r>
          </w:p>
        </w:tc>
        <w:tc>
          <w:tcPr>
            <w:tcW w:w="1361" w:type="dxa"/>
            <w:vAlign w:val="center"/>
          </w:tcPr>
          <w:p>
            <w:pPr>
              <w:pStyle w:val="13"/>
            </w:pPr>
            <w:r>
              <w:t>259.75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3"/>
            </w:pPr>
            <w:r>
              <w:t>16.49</w:t>
            </w:r>
          </w:p>
        </w:tc>
        <w:tc>
          <w:tcPr>
            <w:tcW w:w="1361" w:type="dxa"/>
            <w:vAlign w:val="center"/>
          </w:tcPr>
          <w:p>
            <w:pPr>
              <w:pStyle w:val="13"/>
            </w:pPr>
            <w:r>
              <w:t>16.49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3"/>
            </w:pPr>
            <w:r>
              <w:t>16.49</w:t>
            </w:r>
          </w:p>
        </w:tc>
        <w:tc>
          <w:tcPr>
            <w:tcW w:w="1361" w:type="dxa"/>
            <w:vAlign w:val="center"/>
          </w:tcPr>
          <w:p>
            <w:pPr>
              <w:pStyle w:val="13"/>
            </w:pPr>
            <w:r>
              <w:t>16.49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3"/>
            </w:pPr>
            <w:r>
              <w:t>16.49</w:t>
            </w:r>
          </w:p>
        </w:tc>
        <w:tc>
          <w:tcPr>
            <w:tcW w:w="1361" w:type="dxa"/>
            <w:vAlign w:val="center"/>
          </w:tcPr>
          <w:p>
            <w:pPr>
              <w:pStyle w:val="13"/>
            </w:pPr>
            <w:r>
              <w:t>16.49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510.06</w:t>
            </w:r>
          </w:p>
        </w:tc>
        <w:tc>
          <w:tcPr>
            <w:tcW w:w="3402" w:type="dxa"/>
            <w:vAlign w:val="center"/>
          </w:tcPr>
          <w:p>
            <w:pPr>
              <w:pStyle w:val="12"/>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r>
              <w:t>155.85</w:t>
            </w:r>
          </w:p>
        </w:tc>
        <w:tc>
          <w:tcPr>
            <w:tcW w:w="1474" w:type="dxa"/>
            <w:vAlign w:val="center"/>
          </w:tcPr>
          <w:p>
            <w:pPr>
              <w:pStyle w:val="13"/>
            </w:pPr>
            <w:r>
              <w:t>155.85</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r>
              <w:t>77.98</w:t>
            </w:r>
          </w:p>
        </w:tc>
        <w:tc>
          <w:tcPr>
            <w:tcW w:w="1474" w:type="dxa"/>
            <w:vAlign w:val="center"/>
          </w:tcPr>
          <w:p>
            <w:pPr>
              <w:pStyle w:val="13"/>
            </w:pPr>
            <w:r>
              <w:t>77.98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r>
              <w:t>259.75</w:t>
            </w:r>
          </w:p>
        </w:tc>
        <w:tc>
          <w:tcPr>
            <w:tcW w:w="1474" w:type="dxa"/>
            <w:vAlign w:val="center"/>
          </w:tcPr>
          <w:p>
            <w:pPr>
              <w:pStyle w:val="13"/>
            </w:pPr>
            <w:r>
              <w:t>259.75</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r>
              <w:t>16.49</w:t>
            </w:r>
          </w:p>
        </w:tc>
        <w:tc>
          <w:tcPr>
            <w:tcW w:w="1474" w:type="dxa"/>
            <w:vAlign w:val="center"/>
          </w:tcPr>
          <w:p>
            <w:pPr>
              <w:pStyle w:val="13"/>
            </w:pPr>
            <w:r>
              <w:t>16.49</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4"/>
            </w:pPr>
            <w:r>
              <w:t>本年收入合计</w:t>
            </w:r>
          </w:p>
        </w:tc>
        <w:tc>
          <w:tcPr>
            <w:tcW w:w="1474" w:type="dxa"/>
            <w:vAlign w:val="center"/>
          </w:tcPr>
          <w:p>
            <w:pPr>
              <w:pStyle w:val="15"/>
            </w:pPr>
            <w:r>
              <w:t>510.06</w:t>
            </w:r>
          </w:p>
        </w:tc>
        <w:tc>
          <w:tcPr>
            <w:tcW w:w="3402" w:type="dxa"/>
            <w:vAlign w:val="center"/>
          </w:tcPr>
          <w:p>
            <w:pPr>
              <w:pStyle w:val="14"/>
            </w:pPr>
            <w:r>
              <w:t>本年支出合计</w:t>
            </w:r>
          </w:p>
        </w:tc>
        <w:tc>
          <w:tcPr>
            <w:tcW w:w="1474" w:type="dxa"/>
            <w:vAlign w:val="center"/>
          </w:tcPr>
          <w:p>
            <w:pPr>
              <w:pStyle w:val="15"/>
            </w:pPr>
            <w:r>
              <w:t>510.06</w:t>
            </w:r>
          </w:p>
        </w:tc>
        <w:tc>
          <w:tcPr>
            <w:tcW w:w="1474" w:type="dxa"/>
            <w:vAlign w:val="center"/>
          </w:tcPr>
          <w:p>
            <w:pPr>
              <w:pStyle w:val="15"/>
            </w:pPr>
            <w:r>
              <w:t>510.06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4"/>
            </w:pPr>
            <w:r>
              <w:t>收入总计</w:t>
            </w:r>
          </w:p>
        </w:tc>
        <w:tc>
          <w:tcPr>
            <w:tcW w:w="1474" w:type="dxa"/>
            <w:vAlign w:val="center"/>
          </w:tcPr>
          <w:p>
            <w:pPr>
              <w:pStyle w:val="15"/>
            </w:pPr>
            <w:r>
              <w:t>510.06</w:t>
            </w:r>
          </w:p>
        </w:tc>
        <w:tc>
          <w:tcPr>
            <w:tcW w:w="3402" w:type="dxa"/>
            <w:vAlign w:val="center"/>
          </w:tcPr>
          <w:p>
            <w:pPr>
              <w:pStyle w:val="14"/>
            </w:pPr>
            <w:r>
              <w:t>支出总计</w:t>
            </w:r>
          </w:p>
        </w:tc>
        <w:tc>
          <w:tcPr>
            <w:tcW w:w="1474" w:type="dxa"/>
            <w:vAlign w:val="center"/>
          </w:tcPr>
          <w:p>
            <w:pPr>
              <w:pStyle w:val="15"/>
            </w:pPr>
            <w:r>
              <w:t>510.06</w:t>
            </w:r>
          </w:p>
        </w:tc>
        <w:tc>
          <w:tcPr>
            <w:tcW w:w="1474" w:type="dxa"/>
            <w:vAlign w:val="center"/>
          </w:tcPr>
          <w:p>
            <w:pPr>
              <w:pStyle w:val="15"/>
            </w:pPr>
            <w:r>
              <w:t>510.06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510.06</w:t>
            </w:r>
          </w:p>
        </w:tc>
        <w:tc>
          <w:tcPr>
            <w:tcW w:w="2551" w:type="dxa"/>
            <w:vAlign w:val="center"/>
          </w:tcPr>
          <w:p>
            <w:pPr>
              <w:pStyle w:val="15"/>
            </w:pPr>
            <w:r>
              <w:t>510.06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3"/>
            </w:pPr>
            <w:r>
              <w:t>155.85</w:t>
            </w:r>
          </w:p>
        </w:tc>
        <w:tc>
          <w:tcPr>
            <w:tcW w:w="2551" w:type="dxa"/>
            <w:vAlign w:val="center"/>
          </w:tcPr>
          <w:p>
            <w:pPr>
              <w:pStyle w:val="13"/>
            </w:pPr>
            <w:r>
              <w:t>155.85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3"/>
            </w:pPr>
            <w:r>
              <w:t>155.85</w:t>
            </w:r>
          </w:p>
        </w:tc>
        <w:tc>
          <w:tcPr>
            <w:tcW w:w="2551" w:type="dxa"/>
            <w:vAlign w:val="center"/>
          </w:tcPr>
          <w:p>
            <w:pPr>
              <w:pStyle w:val="13"/>
            </w:pPr>
            <w:r>
              <w:t>155.85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3"/>
            </w:pPr>
            <w:r>
              <w:t>155.85</w:t>
            </w:r>
          </w:p>
        </w:tc>
        <w:tc>
          <w:tcPr>
            <w:tcW w:w="2551" w:type="dxa"/>
            <w:vAlign w:val="center"/>
          </w:tcPr>
          <w:p>
            <w:pPr>
              <w:pStyle w:val="13"/>
            </w:pPr>
            <w:r>
              <w:t>155.85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3"/>
            </w:pPr>
            <w:r>
              <w:t>77.98</w:t>
            </w:r>
          </w:p>
        </w:tc>
        <w:tc>
          <w:tcPr>
            <w:tcW w:w="2551" w:type="dxa"/>
            <w:vAlign w:val="center"/>
          </w:tcPr>
          <w:p>
            <w:pPr>
              <w:pStyle w:val="13"/>
            </w:pPr>
            <w:r>
              <w:t>77.98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3"/>
            </w:pPr>
            <w:r>
              <w:t>77.98</w:t>
            </w:r>
          </w:p>
        </w:tc>
        <w:tc>
          <w:tcPr>
            <w:tcW w:w="2551" w:type="dxa"/>
            <w:vAlign w:val="center"/>
          </w:tcPr>
          <w:p>
            <w:pPr>
              <w:pStyle w:val="13"/>
            </w:pPr>
            <w:r>
              <w:t>77.98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3"/>
            </w:pPr>
            <w:r>
              <w:t>77.98</w:t>
            </w:r>
          </w:p>
        </w:tc>
        <w:tc>
          <w:tcPr>
            <w:tcW w:w="2551" w:type="dxa"/>
            <w:vAlign w:val="center"/>
          </w:tcPr>
          <w:p>
            <w:pPr>
              <w:pStyle w:val="13"/>
            </w:pPr>
            <w:r>
              <w:t>77.98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3"/>
            </w:pPr>
            <w:r>
              <w:t>259.75</w:t>
            </w:r>
          </w:p>
        </w:tc>
        <w:tc>
          <w:tcPr>
            <w:tcW w:w="2551" w:type="dxa"/>
            <w:vAlign w:val="center"/>
          </w:tcPr>
          <w:p>
            <w:pPr>
              <w:pStyle w:val="13"/>
            </w:pPr>
            <w:r>
              <w:t>259.75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3"/>
            </w:pPr>
            <w:r>
              <w:t>259.75</w:t>
            </w:r>
          </w:p>
        </w:tc>
        <w:tc>
          <w:tcPr>
            <w:tcW w:w="2551" w:type="dxa"/>
            <w:vAlign w:val="center"/>
          </w:tcPr>
          <w:p>
            <w:pPr>
              <w:pStyle w:val="13"/>
            </w:pPr>
            <w:r>
              <w:t>259.75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3"/>
            </w:pPr>
            <w:r>
              <w:t>259.75</w:t>
            </w:r>
          </w:p>
        </w:tc>
        <w:tc>
          <w:tcPr>
            <w:tcW w:w="2551" w:type="dxa"/>
            <w:vAlign w:val="center"/>
          </w:tcPr>
          <w:p>
            <w:pPr>
              <w:pStyle w:val="13"/>
            </w:pPr>
            <w:r>
              <w:t>259.75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3"/>
            </w:pPr>
            <w:r>
              <w:t>16.49</w:t>
            </w:r>
          </w:p>
        </w:tc>
        <w:tc>
          <w:tcPr>
            <w:tcW w:w="2551" w:type="dxa"/>
            <w:vAlign w:val="center"/>
          </w:tcPr>
          <w:p>
            <w:pPr>
              <w:pStyle w:val="13"/>
            </w:pPr>
            <w:r>
              <w:t>16.49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3"/>
            </w:pPr>
            <w:r>
              <w:t>16.49</w:t>
            </w:r>
          </w:p>
        </w:tc>
        <w:tc>
          <w:tcPr>
            <w:tcW w:w="2551" w:type="dxa"/>
            <w:vAlign w:val="center"/>
          </w:tcPr>
          <w:p>
            <w:pPr>
              <w:pStyle w:val="13"/>
            </w:pPr>
            <w:r>
              <w:t>16.49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3"/>
            </w:pPr>
            <w:r>
              <w:t>16.49</w:t>
            </w:r>
          </w:p>
        </w:tc>
        <w:tc>
          <w:tcPr>
            <w:tcW w:w="2551" w:type="dxa"/>
            <w:vAlign w:val="center"/>
          </w:tcPr>
          <w:p>
            <w:pPr>
              <w:pStyle w:val="13"/>
            </w:pPr>
            <w:r>
              <w:t>16.49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510.06</w:t>
            </w:r>
          </w:p>
        </w:tc>
        <w:tc>
          <w:tcPr>
            <w:tcW w:w="2551" w:type="dxa"/>
            <w:vAlign w:val="center"/>
          </w:tcPr>
          <w:p>
            <w:pPr>
              <w:pStyle w:val="15"/>
            </w:pPr>
            <w:r>
              <w:t>491.84</w:t>
            </w:r>
          </w:p>
        </w:tc>
        <w:tc>
          <w:tcPr>
            <w:tcW w:w="2551" w:type="dxa"/>
            <w:vAlign w:val="center"/>
          </w:tcPr>
          <w:p>
            <w:pPr>
              <w:pStyle w:val="15"/>
            </w:pPr>
            <w:r>
              <w:t>18.22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346.29</w:t>
            </w:r>
          </w:p>
        </w:tc>
        <w:tc>
          <w:tcPr>
            <w:tcW w:w="2551" w:type="dxa"/>
            <w:vAlign w:val="center"/>
          </w:tcPr>
          <w:p>
            <w:pPr>
              <w:pStyle w:val="13"/>
            </w:pPr>
            <w:r>
              <w:t>346.29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pPr>
            <w:r>
              <w:t>147.08</w:t>
            </w:r>
          </w:p>
        </w:tc>
        <w:tc>
          <w:tcPr>
            <w:tcW w:w="2551" w:type="dxa"/>
            <w:vAlign w:val="center"/>
          </w:tcPr>
          <w:p>
            <w:pPr>
              <w:pStyle w:val="13"/>
            </w:pPr>
            <w:r>
              <w:t>147.08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3"/>
            </w:pPr>
            <w:r>
              <w:t>13.53</w:t>
            </w:r>
          </w:p>
        </w:tc>
        <w:tc>
          <w:tcPr>
            <w:tcW w:w="2551" w:type="dxa"/>
            <w:vAlign w:val="center"/>
          </w:tcPr>
          <w:p>
            <w:pPr>
              <w:pStyle w:val="13"/>
            </w:pPr>
            <w:r>
              <w:t>13.53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3"/>
            </w:pPr>
            <w:r>
              <w:t>68.01</w:t>
            </w:r>
          </w:p>
        </w:tc>
        <w:tc>
          <w:tcPr>
            <w:tcW w:w="2551" w:type="dxa"/>
            <w:vAlign w:val="center"/>
          </w:tcPr>
          <w:p>
            <w:pPr>
              <w:pStyle w:val="13"/>
            </w:pPr>
            <w:r>
              <w:t>68.01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pPr>
            <w:r>
              <w:t>21.42</w:t>
            </w:r>
          </w:p>
        </w:tc>
        <w:tc>
          <w:tcPr>
            <w:tcW w:w="2551" w:type="dxa"/>
            <w:vAlign w:val="center"/>
          </w:tcPr>
          <w:p>
            <w:pPr>
              <w:pStyle w:val="13"/>
            </w:pPr>
            <w:r>
              <w:t>21.42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3"/>
            </w:pPr>
            <w:r>
              <w:t>77.98</w:t>
            </w:r>
          </w:p>
        </w:tc>
        <w:tc>
          <w:tcPr>
            <w:tcW w:w="2551" w:type="dxa"/>
            <w:vAlign w:val="center"/>
          </w:tcPr>
          <w:p>
            <w:pPr>
              <w:pStyle w:val="13"/>
            </w:pPr>
            <w:r>
              <w:t>77.98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3"/>
            </w:pPr>
            <w:r>
              <w:t>1.78</w:t>
            </w:r>
          </w:p>
        </w:tc>
        <w:tc>
          <w:tcPr>
            <w:tcW w:w="2551" w:type="dxa"/>
            <w:vAlign w:val="center"/>
          </w:tcPr>
          <w:p>
            <w:pPr>
              <w:pStyle w:val="13"/>
            </w:pPr>
            <w:r>
              <w:t>1.78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3"/>
            </w:pPr>
            <w:r>
              <w:t>16.49</w:t>
            </w:r>
          </w:p>
        </w:tc>
        <w:tc>
          <w:tcPr>
            <w:tcW w:w="2551" w:type="dxa"/>
            <w:vAlign w:val="center"/>
          </w:tcPr>
          <w:p>
            <w:pPr>
              <w:pStyle w:val="13"/>
            </w:pPr>
            <w:r>
              <w:t>16.49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18.22</w:t>
            </w:r>
          </w:p>
        </w:tc>
        <w:tc>
          <w:tcPr>
            <w:tcW w:w="2551" w:type="dxa"/>
            <w:vAlign w:val="center"/>
          </w:tcPr>
          <w:p>
            <w:pPr>
              <w:pStyle w:val="13"/>
            </w:pPr>
          </w:p>
        </w:tc>
        <w:tc>
          <w:tcPr>
            <w:tcW w:w="2551" w:type="dxa"/>
            <w:vAlign w:val="center"/>
          </w:tcPr>
          <w:p>
            <w:pPr>
              <w:pStyle w:val="13"/>
            </w:pPr>
            <w:r>
              <w:t>18.22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2.70</w:t>
            </w:r>
          </w:p>
        </w:tc>
        <w:tc>
          <w:tcPr>
            <w:tcW w:w="2551" w:type="dxa"/>
            <w:vAlign w:val="center"/>
          </w:tcPr>
          <w:p>
            <w:pPr>
              <w:pStyle w:val="13"/>
            </w:pPr>
          </w:p>
        </w:tc>
        <w:tc>
          <w:tcPr>
            <w:tcW w:w="2551" w:type="dxa"/>
            <w:vAlign w:val="center"/>
          </w:tcPr>
          <w:p>
            <w:pPr>
              <w:pStyle w:val="13"/>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3"/>
            </w:pPr>
            <w:r>
              <w:t>0.65</w:t>
            </w:r>
          </w:p>
        </w:tc>
        <w:tc>
          <w:tcPr>
            <w:tcW w:w="2551" w:type="dxa"/>
            <w:vAlign w:val="center"/>
          </w:tcPr>
          <w:p>
            <w:pPr>
              <w:pStyle w:val="13"/>
            </w:pPr>
          </w:p>
        </w:tc>
        <w:tc>
          <w:tcPr>
            <w:tcW w:w="2551" w:type="dxa"/>
            <w:vAlign w:val="center"/>
          </w:tcPr>
          <w:p>
            <w:pPr>
              <w:pStyle w:val="13"/>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3"/>
            </w:pPr>
            <w:r>
              <w:t>0.65</w:t>
            </w:r>
          </w:p>
        </w:tc>
        <w:tc>
          <w:tcPr>
            <w:tcW w:w="2551" w:type="dxa"/>
            <w:vAlign w:val="center"/>
          </w:tcPr>
          <w:p>
            <w:pPr>
              <w:pStyle w:val="13"/>
            </w:pPr>
          </w:p>
        </w:tc>
        <w:tc>
          <w:tcPr>
            <w:tcW w:w="2551" w:type="dxa"/>
            <w:vAlign w:val="center"/>
          </w:tcPr>
          <w:p>
            <w:pPr>
              <w:pStyle w:val="13"/>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3"/>
            </w:pPr>
            <w:r>
              <w:t>1.39</w:t>
            </w:r>
          </w:p>
        </w:tc>
        <w:tc>
          <w:tcPr>
            <w:tcW w:w="2551" w:type="dxa"/>
            <w:vAlign w:val="center"/>
          </w:tcPr>
          <w:p>
            <w:pPr>
              <w:pStyle w:val="13"/>
            </w:pPr>
          </w:p>
        </w:tc>
        <w:tc>
          <w:tcPr>
            <w:tcW w:w="2551" w:type="dxa"/>
            <w:vAlign w:val="center"/>
          </w:tcPr>
          <w:p>
            <w:pPr>
              <w:pStyle w:val="13"/>
            </w:pPr>
            <w:r>
              <w:t>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3"/>
            </w:pPr>
            <w:r>
              <w:t>1.73</w:t>
            </w:r>
          </w:p>
        </w:tc>
        <w:tc>
          <w:tcPr>
            <w:tcW w:w="2551" w:type="dxa"/>
            <w:vAlign w:val="center"/>
          </w:tcPr>
          <w:p>
            <w:pPr>
              <w:pStyle w:val="13"/>
            </w:pPr>
          </w:p>
        </w:tc>
        <w:tc>
          <w:tcPr>
            <w:tcW w:w="2551" w:type="dxa"/>
            <w:vAlign w:val="center"/>
          </w:tcPr>
          <w:p>
            <w:pPr>
              <w:pStyle w:val="13"/>
            </w:pPr>
            <w:r>
              <w:t>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3"/>
            </w:pPr>
            <w:r>
              <w:t>10.30</w:t>
            </w:r>
          </w:p>
        </w:tc>
        <w:tc>
          <w:tcPr>
            <w:tcW w:w="2551" w:type="dxa"/>
            <w:vAlign w:val="center"/>
          </w:tcPr>
          <w:p>
            <w:pPr>
              <w:pStyle w:val="13"/>
            </w:pPr>
          </w:p>
        </w:tc>
        <w:tc>
          <w:tcPr>
            <w:tcW w:w="2551" w:type="dxa"/>
            <w:vAlign w:val="center"/>
          </w:tcPr>
          <w:p>
            <w:pPr>
              <w:pStyle w:val="13"/>
            </w:pPr>
            <w:r>
              <w:t>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3"/>
            </w:pPr>
            <w:r>
              <w:t>145.55</w:t>
            </w:r>
          </w:p>
        </w:tc>
        <w:tc>
          <w:tcPr>
            <w:tcW w:w="2551" w:type="dxa"/>
            <w:vAlign w:val="center"/>
          </w:tcPr>
          <w:p>
            <w:pPr>
              <w:pStyle w:val="13"/>
            </w:pPr>
            <w:r>
              <w:t>145.55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3"/>
            </w:pPr>
            <w:r>
              <w:t>145.55</w:t>
            </w:r>
          </w:p>
        </w:tc>
        <w:tc>
          <w:tcPr>
            <w:tcW w:w="2551" w:type="dxa"/>
            <w:vAlign w:val="center"/>
          </w:tcPr>
          <w:p>
            <w:pPr>
              <w:pStyle w:val="13"/>
            </w:pPr>
            <w:r>
              <w:t>145.55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唐山市开平区环境卫生服务中心2025年单位预算信息公开情况说明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按照《中华人民共和国预算法》、《地方预决算公开操作规程》和《关于进一步推进预算公开工作的实施意见》规定，现将唐山市开平区环境卫生服务中心2025年单位预算公开如下：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一、单位职责：</w:t>
      </w:r>
    </w:p>
    <w:p>
      <w:pPr>
        <w:pStyle w:val="17"/>
      </w:pPr>
    </w:p>
    <w:p>
      <w:pPr>
        <w:pStyle w:val="17"/>
      </w:pPr>
      <w:r>
        <w:t>为维护城市环境卫生提供管理保障，城市环境卫生设施建设、设施运营与维护、环境监督、道路</w:t>
      </w:r>
    </w:p>
    <w:p>
      <w:pPr>
        <w:pStyle w:val="17"/>
      </w:pPr>
    </w:p>
    <w:p>
      <w:pPr>
        <w:pStyle w:val="17"/>
      </w:pPr>
      <w:r>
        <w:t>清扫保洁、生活垃圾收集清运、公厕卫生等卫生作业管理。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唐山市开平区环境卫生服务中心</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510.06万元，其中：一般公共预算收入510.06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开平区环境卫生服务中心年度单位预算中支出预算的总体情况。2025年支出预算510.06万元，其中基本支出510.06万元，包括人员经费491.84万元和日常公用经费18.22万元</w:t>
      </w:r>
      <w:r>
        <w:rPr>
          <w:rFonts w:hint="eastAsia"/>
          <w:lang w:eastAsia="zh-CN"/>
        </w:rPr>
        <w:t>（包括办公费、水电费、其他邮电费）</w:t>
      </w:r>
      <w:r>
        <w:t>；项目支出0.00万元，主要为本单位没有项目支出</w:t>
      </w:r>
    </w:p>
    <w:p>
      <w:pPr>
        <w:pStyle w:val="18"/>
      </w:pPr>
      <w:r>
        <w:t>3、比上年增减情况</w:t>
      </w:r>
    </w:p>
    <w:p>
      <w:pPr>
        <w:pStyle w:val="18"/>
      </w:pPr>
      <w:r>
        <w:t>2025年预算收支安排510.06万元，较2024年预算增加8.24万元，其中：基本支出增加8.24万元，主要为人员经费增加项目支出增加0.00万元，主要为本单位没有项目支出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2025年，我单位机关运行经费共计安排18.22万元，主要用于日常维修、办公用房水电费、办公用房取暖费、办公用房物业管理费等日常运行支出。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没有“三公”经费</w:t>
      </w:r>
      <w:r>
        <w:rPr>
          <w:rFonts w:hint="eastAsia"/>
          <w:lang w:eastAsia="zh-CN"/>
        </w:rPr>
        <w:t>，没有增减变化。</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widowControl w:val="0"/>
        <w:numPr>
          <w:ilvl w:val="0"/>
          <w:numId w:val="0"/>
        </w:numPr>
        <w:spacing w:before="10" w:after="10" w:line="240" w:lineRule="auto"/>
        <w:jc w:val="left"/>
        <w:outlineLvl w:val="5"/>
        <w:rPr>
          <w:rFonts w:ascii="黑体" w:hAnsi="黑体" w:eastAsia="黑体" w:cs="黑体"/>
          <w:color w:val="000000"/>
          <w:sz w:val="32"/>
        </w:rPr>
      </w:pPr>
    </w:p>
    <w:p>
      <w:pPr>
        <w:widowControl w:val="0"/>
        <w:numPr>
          <w:ilvl w:val="0"/>
          <w:numId w:val="0"/>
        </w:numPr>
        <w:spacing w:before="10" w:after="10" w:line="240" w:lineRule="auto"/>
        <w:jc w:val="left"/>
        <w:outlineLvl w:val="5"/>
        <w:rPr>
          <w:rFonts w:hint="eastAsia" w:ascii="宋体" w:hAnsi="宋体" w:cs="宋体"/>
          <w:color w:val="000000"/>
          <w:sz w:val="28"/>
          <w:szCs w:val="28"/>
          <w:lang w:val="en-US" w:eastAsia="zh-CN"/>
        </w:rPr>
      </w:pPr>
      <w:r>
        <w:rPr>
          <w:rFonts w:hint="eastAsia" w:ascii="黑体" w:hAnsi="黑体" w:eastAsia="黑体" w:cs="黑体"/>
          <w:color w:val="000000"/>
          <w:sz w:val="32"/>
          <w:lang w:val="en-US" w:eastAsia="zh-CN"/>
        </w:rPr>
        <w:t xml:space="preserve">      </w:t>
      </w:r>
      <w:r>
        <w:rPr>
          <w:rFonts w:hint="eastAsia" w:ascii="宋体" w:hAnsi="宋体" w:eastAsia="宋体" w:cs="宋体"/>
          <w:color w:val="000000"/>
          <w:sz w:val="28"/>
          <w:szCs w:val="28"/>
          <w:lang w:val="en-US" w:eastAsia="zh-CN"/>
        </w:rPr>
        <w:t>根据预算绩效管理要求，本单位组织对202</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年度一般公共预算项目支出全面开展绩效自评，其中，一级项目0个，二级项目0个，共涉及资金0万元，占一般公共预算项目支出总额的0%。组织对202</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年度0个政府性基金预算项目支出开展绩效自评，共涉及资金0万元，占政府性基金预算项目支出总额的0%。组织对202</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年度0个国有资本经营预算项目支出开展绩效自评，共涉及资金0万元，占国有资本经营预算项目支出总额的0%，组织对零个项目开展了重点评价，涉及一般公共预算支出0万元。政府性基金预算支出0万元，其中对零个项目委托零个等第三方机构</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lang w:val="en-US" w:eastAsia="zh-CN"/>
        </w:rPr>
        <w:t>或者部内评审机构</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lang w:val="en-US" w:eastAsia="zh-CN"/>
        </w:rPr>
        <w:t>开展绩效评价。从评价情况来看，我单位没有项目相关支出</w:t>
      </w:r>
      <w:r>
        <w:rPr>
          <w:rFonts w:hint="eastAsia" w:ascii="宋体" w:hAnsi="宋体" w:cs="宋体"/>
          <w:color w:val="000000"/>
          <w:sz w:val="28"/>
          <w:szCs w:val="28"/>
          <w:lang w:val="en-US" w:eastAsia="zh-CN"/>
        </w:rPr>
        <w:t>。</w:t>
      </w:r>
    </w:p>
    <w:p>
      <w:pPr>
        <w:widowControl w:val="0"/>
        <w:numPr>
          <w:ilvl w:val="0"/>
          <w:numId w:val="0"/>
        </w:numPr>
        <w:spacing w:before="10" w:after="10" w:line="240" w:lineRule="auto"/>
        <w:jc w:val="left"/>
        <w:outlineLvl w:val="5"/>
        <w:rPr>
          <w:rFonts w:hint="eastAsia" w:ascii="宋体" w:hAnsi="宋体" w:cs="宋体"/>
          <w:color w:val="000000"/>
          <w:sz w:val="28"/>
          <w:szCs w:val="28"/>
          <w:lang w:val="en-US" w:eastAsia="zh-CN"/>
        </w:rPr>
      </w:pPr>
    </w:p>
    <w:p>
      <w:pPr>
        <w:spacing w:before="10" w:after="10" w:line="240" w:lineRule="auto"/>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widowControl w:val="0"/>
        <w:numPr>
          <w:ilvl w:val="0"/>
          <w:numId w:val="0"/>
        </w:numPr>
        <w:spacing w:before="10" w:after="10" w:line="240" w:lineRule="auto"/>
        <w:jc w:val="left"/>
        <w:outlineLvl w:val="5"/>
        <w:rPr>
          <w:rFonts w:hint="default" w:ascii="宋体" w:hAnsi="宋体" w:cs="宋体"/>
          <w:color w:val="000000"/>
          <w:sz w:val="28"/>
          <w:szCs w:val="28"/>
          <w:lang w:val="en-US" w:eastAsia="zh-CN"/>
        </w:rPr>
        <w:sectPr>
          <w:pgSz w:w="16840" w:h="11900" w:orient="landscape"/>
          <w:pgMar w:top="1361" w:right="1020" w:bottom="1361" w:left="1020" w:header="720" w:footer="720" w:gutter="0"/>
          <w:cols w:space="720" w:num="1"/>
        </w:sect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唐山市开平区环境卫生服务中心上年末固定资产金额为2433.49万元（详见下表）。本年度拟购置固定资产总额为0.00万元，已按要求列入政府采购预算，详见政府采购预算表。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pPr>
            <w:r>
              <w:t>2433.49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1"/>
            </w:pPr>
            <w:r>
              <w:t>3160.50</w:t>
            </w:r>
          </w:p>
        </w:tc>
        <w:tc>
          <w:tcPr>
            <w:tcW w:w="2835" w:type="dxa"/>
            <w:vAlign w:val="center"/>
          </w:tcPr>
          <w:p>
            <w:pPr>
              <w:pStyle w:val="13"/>
            </w:pPr>
            <w:r>
              <w:t>958.76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1"/>
            </w:pPr>
            <w:r>
              <w:t>100.90</w:t>
            </w:r>
          </w:p>
        </w:tc>
        <w:tc>
          <w:tcPr>
            <w:tcW w:w="2835" w:type="dxa"/>
            <w:vAlign w:val="center"/>
          </w:tcPr>
          <w:p>
            <w:pPr>
              <w:pStyle w:val="13"/>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1"/>
            </w:pPr>
            <w:r>
              <w:t>5</w:t>
            </w:r>
          </w:p>
        </w:tc>
        <w:tc>
          <w:tcPr>
            <w:tcW w:w="2835" w:type="dxa"/>
            <w:vAlign w:val="center"/>
          </w:tcPr>
          <w:p>
            <w:pPr>
              <w:pStyle w:val="13"/>
            </w:pPr>
            <w:r>
              <w:t>941.70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1"/>
            </w:pPr>
            <w:r>
              <w:t>16</w:t>
            </w:r>
          </w:p>
        </w:tc>
        <w:tc>
          <w:tcPr>
            <w:tcW w:w="2835" w:type="dxa"/>
            <w:vAlign w:val="center"/>
          </w:tcPr>
          <w:p>
            <w:pPr>
              <w:pStyle w:val="13"/>
            </w:pPr>
            <w:r>
              <w:t>334.00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1"/>
            </w:pPr>
            <w:r>
              <w:t>132</w:t>
            </w:r>
          </w:p>
        </w:tc>
        <w:tc>
          <w:tcPr>
            <w:tcW w:w="2835" w:type="dxa"/>
            <w:vAlign w:val="center"/>
          </w:tcPr>
          <w:p>
            <w:pPr>
              <w:pStyle w:val="13"/>
            </w:pPr>
            <w:r>
              <w:t>199.03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57B74"/>
    <w:multiLevelType w:val="singleLevel"/>
    <w:tmpl w:val="53957B7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52631"/>
    <w:rsid w:val="27265DC4"/>
    <w:rsid w:val="3D252631"/>
    <w:rsid w:val="62D55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2025-02-14T07:35:00Z</dcterms:created>
  <dc:creator>张会秋</dc:creator>
  <cp:lastModifiedBy>张会秋</cp:lastModifiedBy>
  <dcterms:modified xsi:type="dcterms:W3CDTF">2025-02-14T08:14:17Z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E9D54EF29DCE4AD39557FB58A5BF39F3</vt:lpwstr>
  </property>
</Properties>
</file>