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pgSz w:w="11906" w:h="16838"/>
          <w:pgMar w:top="2041" w:right="1531" w:bottom="2041" w:left="1531" w:header="851" w:footer="992" w:gutter="0"/>
          <w:cols w:space="720" w:num="1"/>
          <w:docGrid w:type="lines" w:linePitch="312" w:charSpace="0"/>
        </w:sectPr>
      </w:pPr>
      <w:r>
        <w:pict>
          <v:shape id="_x0000_s1026" o:spid="_x0000_s1026" o:spt="202" type="#_x0000_t202" style="position:absolute;left:0pt;margin-left:-27.8pt;margin-top:410.2pt;height:98.25pt;width:489.3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">
            <v:path/>
            <v:fill on="f" focussize="0,0"/>
            <v:stroke on="f" joinstyle="miter"/>
            <v:imagedata o:title=""/>
            <o:lock v:ext="edit"/>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：222</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：中国共产党唐山市开平区纪律检查委员会</w:t>
                  </w:r>
                </w:p>
              </w:txbxContent>
            </v:textbox>
          </v:shape>
        </w:pict>
      </w:r>
      <w:r>
        <w:pict>
          <v:group id="组合 1" o:spid="_x0000_s1027" o:spt="203" style="position:absolute;left:0pt;margin-left:-22.1pt;margin-top:-24.65pt;height:148.45pt;width:468.85pt;z-index:251662336;mso-width-relative:page;mso-height-relative:page;" coordorigin="12098,1831" coordsize="937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">
            <o:lock v:ext="edit"/>
            <v:shape id="文本框 32" o:spid="_x0000_s1028" o:spt="202" type="#_x0000_t202" style="position:absolute;left:13325;top:1831;height:1348;width:446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v:path/>
              <v:fill on="f" focussize="0,0"/>
              <v:stroke on="f" joinstyle="miter"/>
              <v:imagedata o:title=""/>
              <o:lock v:ext="edit"/>
              <v:textbox>
                <w:txbxContent>
                  <w:p>
                    <w:pPr>
                      <w:jc w:val="distribute"/>
                      <w:rPr>
                        <w:rFonts w:ascii="方正魏碑简体" w:hAnsi="Arial" w:eastAsia="方正魏碑简体" w:cs="Arial"/>
                        <w:color w:val="000000" w:themeColor="text1"/>
                        <w:kern w:val="0"/>
                        <w:sz w:val="22"/>
                      </w:rPr>
                    </w:pPr>
                    <w:r>
                      <w:rPr>
                        <w:rFonts w:hint="eastAsia" w:ascii="方正魏碑简体" w:hAnsi="Arial" w:eastAsia="方正魏碑简体" w:cs="Arial"/>
                        <w:color w:val="000000" w:themeColor="text1"/>
                        <w:spacing w:val="60"/>
                        <w:kern w:val="24"/>
                        <w:sz w:val="72"/>
                        <w:szCs w:val="72"/>
                      </w:rPr>
                      <w:t>2023年度</w:t>
                    </w:r>
                  </w:p>
                </w:txbxContent>
              </v:textbox>
            </v:shape>
            <v:group id="组合 6" o:spid="_x0000_s1029" o:spt="203" style="position:absolute;left:12098;top:3193;height:1607;width:9377;" coordorigin="6119,2843" coordsize="9377,1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shape id="文本框 32" o:spid="_x0000_s1030" o:spt="202" type="#_x0000_t202" style="position:absolute;left:6119;top:2843;height:1421;width:937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v:path/>
                <v:fill on="f" focussize="0,0"/>
                <v:stroke on="f" joinstyle="miter"/>
                <v:imagedata o:title=""/>
                <o:lock v:ext="edit"/>
                <v:textbox>
                  <w:txbxContent>
                    <w:p>
                      <w:pPr>
                        <w:jc w:val="left"/>
                        <w:rPr>
                          <w:rFonts w:ascii="黑体" w:hAnsi="黑体" w:eastAsia="黑体" w:cs="黑体"/>
                          <w:color w:val="000000" w:themeColor="text1"/>
                          <w:kern w:val="0"/>
                          <w:sz w:val="24"/>
                          <w:szCs w:val="24"/>
                        </w:rPr>
                      </w:pPr>
                      <w:r>
                        <w:rPr>
                          <w:rFonts w:hint="eastAsia" w:ascii="黑体" w:hAnsi="黑体" w:eastAsia="黑体" w:cs="黑体"/>
                          <w:color w:val="000000" w:themeColor="text1"/>
                          <w:spacing w:val="60"/>
                          <w:kern w:val="24"/>
                          <w:sz w:val="96"/>
                          <w:szCs w:val="96"/>
                        </w:rPr>
                        <w:t>部门决算公开文本</w:t>
                      </w:r>
                    </w:p>
                  </w:txbxContent>
                </v:textbox>
              </v:shape>
              <v:line id="直接连接符 4" o:spid="_x0000_s1031" o:spt="20" style="position:absolute;left:6226;top:4450;height:0;width:870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JXcEAAADaAAAADwAAAGRycy9kb3ducmV2LnhtbESPwWrDMBBE74X+g9hCb43c0JrEjRya&#10;QMDX2u59a21tY2tlJCWx/74qBHIcZuYNs9vPZhQXcr63rOB1lYAgbqzuuVVQV6eXDQgfkDWOlknB&#10;Qh72+ePDDjNtr/xFlzK0IkLYZ6igC2HKpPRNRwb9yk7E0fu1zmCI0rVSO7xGuBnlOklSabDnuNDh&#10;RMeOmqE8GwX0XfyE1L1v/aYaarld99VBL0o9P82fHyACzeEevrULreAN/q/EGy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FgldwQAAANoAAAAPAAAAAAAAAAAAAAAA&#10;AKECAABkcnMvZG93bnJldi54bWxQSwUGAAAAAAQABAD5AAAAjwMAAAAA&#10;">
                <v:path arrowok="t"/>
                <v:fill focussize="0,0"/>
                <v:stroke weight="2.25pt" color="#1F4D78" joinstyle="miter" dashstyle="1 1"/>
                <v:imagedata o:title=""/>
                <o:lock v:ext="edit"/>
              </v:line>
            </v:group>
          </v:group>
        </w:pic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4" cstate="print">
                      <a:extLst>
                        <a:ext uri="{96DAC541-7B7A-43D3-8B79-37D633B846F1}">
                          <asvg:svgBlip xmlns:asvg="http://schemas.microsoft.com/office/drawing/2016/SVG/main" r:embed="rId15"/>
                        </a:ext>
                      </a:extLst>
                    </a:blip>
                    <a:stretch>
                      <a:fillRect/>
                    </a:stretch>
                  </pic:blipFill>
                  <pic:spPr>
                    <a:xfrm>
                      <a:off x="0" y="0"/>
                      <a:ext cx="506095" cy="506095"/>
                    </a:xfrm>
                    <a:prstGeom prst="rect">
                      <a:avLst/>
                    </a:prstGeom>
                  </pic:spPr>
                </pic:pic>
              </a:graphicData>
            </a:graphic>
          </wp:anchor>
        </w:drawing>
      </w:r>
      <w:r>
        <w:pict>
          <v:shape id="_x0000_s1032" o:spid="_x0000_s1032" o:spt="202" type="#_x0000_t202" style="position:absolute;left:0pt;margin-left:88.2pt;margin-top:625.4pt;height:41pt;width:256.7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&#1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w:r>
      <w:r>
        <w:pict>
          <v:shape id="文本框 33" o:spid="_x0000_s1033" o:spt="202" type="#_x0000_t202" style="position:absolute;left:0pt;margin-left:-19.95pt;margin-top:126.9pt;height:44.9pt;width:432.6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&#1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kern w:val="0"/>
                      <w:sz w:val="40"/>
                      <w:szCs w:val="40"/>
                    </w:rPr>
                  </w:pPr>
                </w:p>
              </w:txbxContent>
            </v:textbox>
          </v:shape>
        </w:pic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sectPr>
          <w:footerReference r:id="rId3" w:type="default"/>
          <w:pgSz w:w="11906" w:h="16838"/>
          <w:pgMar w:top="2041" w:right="1531" w:bottom="2041" w:left="1531" w:header="851" w:footer="992" w:gutter="0"/>
          <w:cols w:space="0" w:num="1"/>
          <w:titlePg/>
          <w:docGrid w:type="lines" w:linePitch="312" w:charSpace="0"/>
        </w:sectPr>
      </w:pPr>
      <w:r>
        <w:rPr>
          <w:rFonts w:ascii="黑体" w:hAnsi="黑体" w:eastAsia="黑体" w:cs="黑体"/>
          <w:b/>
          <w:bCs/>
          <w:sz w:val="72"/>
          <w:szCs w:val="96"/>
        </w:rPr>
        <w:drawing>
          <wp:inline distT="0" distB="0" distL="0" distR="0">
            <wp:extent cx="5615940" cy="7487920"/>
            <wp:effectExtent l="19050" t="0" r="3810" b="0"/>
            <wp:docPr id="1" name="图片 1" descr="C:\Users\Administrator\Desktop\微信图片_2024100811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41008111338.jpg"/>
                    <pic:cNvPicPr>
                      <a:picLocks noChangeAspect="1" noChangeArrowheads="1"/>
                    </pic:cNvPicPr>
                  </pic:nvPicPr>
                  <pic:blipFill>
                    <a:blip r:embed="rId17" cstate="print"/>
                    <a:srcRect/>
                    <a:stretch>
                      <a:fillRect/>
                    </a:stretch>
                  </pic:blipFill>
                  <pic:spPr>
                    <a:xfrm>
                      <a:off x="0" y="0"/>
                      <a:ext cx="5615940" cy="7487920"/>
                    </a:xfrm>
                    <a:prstGeom prst="rect">
                      <a:avLst/>
                    </a:prstGeom>
                    <a:noFill/>
                    <a:ln w="9525">
                      <a:noFill/>
                      <a:miter lim="800000"/>
                      <a:headEnd/>
                      <a:tailEnd/>
                    </a:ln>
                  </pic:spPr>
                </pic:pic>
              </a:graphicData>
            </a:graphic>
          </wp:inline>
        </w:drawing>
      </w:r>
      <w:bookmarkStart w:id="0" w:name="OLE_LINK1"/>
    </w:p>
    <w:bookmarkEnd w:id="0"/>
    <w:p>
      <w:pPr>
        <w:widowControl/>
        <w:spacing w:line="600" w:lineRule="exact"/>
        <w:jc w:val="left"/>
        <w:rPr>
          <w:rFonts w:ascii="黑体" w:hAnsi="黑体" w:eastAsia="黑体" w:cs="黑体"/>
          <w:bCs/>
          <w:sz w:val="32"/>
          <w:szCs w:val="32"/>
          <w:highlight w:val="yellow"/>
        </w:rPr>
        <w:sectPr>
          <w:headerReference r:id="rId5" w:type="first"/>
          <w:footerReference r:id="rId7" w:type="first"/>
          <w:headerReference r:id="rId4" w:type="default"/>
          <w:footerReference r:id="rId6" w:type="default"/>
          <w:pgSz w:w="11906" w:h="16838"/>
          <w:pgMar w:top="2041" w:right="1531" w:bottom="2041" w:left="1531" w:header="851" w:footer="992" w:gutter="0"/>
          <w:cols w:space="0" w:num="1"/>
          <w:titlePg/>
          <w:docGrid w:type="lines" w:linePitch="312" w:charSpace="0"/>
        </w:sectPr>
      </w:pP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9" w:type="first"/>
          <w:footerReference r:id="rId11" w:type="first"/>
          <w:headerReference r:id="rId8" w:type="default"/>
          <w:footerReference r:id="rId10"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（二）依照党的章程和其他党内法规履行监督、执纪、问责职责。负责对党员进行遵守纪律的经常性教育，作出关于维护党纪的决定；对区委工作机关、区委批准设立的党组（党委），各镇（街道）党（工）委</w:t>
      </w:r>
      <w:r>
        <w:rPr>
          <w:rFonts w:hint="eastAsia" w:ascii="仿宋" w:hAnsi="仿宋" w:eastAsia="仿宋"/>
          <w:kern w:val="0"/>
          <w:sz w:val="32"/>
          <w:szCs w:val="32"/>
        </w:rPr>
        <w:t>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（三）支持配合巡视巡察工作。承担巡视巡察整改日常监督责任，做好巡视巡察整改督查督办工作，依规依纪依法处置巡视巡察移交的反映领导干部问题线索。</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四）负责全区监察工作。贯彻落实党中央和省委、市委、区委关于监察工作的决策部署，维护宪法法律，依法对区委管理的行使公权力的公职人员进行监察，调查职务违法和职务犯罪，开展廉政建设和反腐败工作。</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（六）负责组织协调全面从严治党、党风廉政建设和反腐败宣传教育工作。</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（七）负责综合分析全面从严治党、党风廉政建设和反腐败工作情况，对纪检监察工作重要理论及实践问题进行调查研究；制定或者修改全区纪检监察制度，参与起草有关规范性文件。</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（八）负责组织协调全区反腐败追逃追赃和防逃工作，督促有关单位做好相关工作。</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（九）根据干部管理权限，负责全区纪检监察系统领导班子建设、干部队伍建设和组织建设的综合规划、政策研究、制度建设和业务指导；</w:t>
      </w:r>
      <w:r>
        <w:rPr>
          <w:rStyle w:val="18"/>
          <w:rFonts w:ascii="仿宋" w:hAnsi="仿宋" w:eastAsia="仿宋"/>
          <w:sz w:val="32"/>
          <w:szCs w:val="32"/>
        </w:rPr>
        <w:t>会同</w:t>
      </w:r>
      <w:r>
        <w:rPr>
          <w:rStyle w:val="18"/>
          <w:rFonts w:ascii="仿宋" w:hAnsi="仿宋" w:eastAsia="仿宋"/>
          <w:kern w:val="0"/>
          <w:sz w:val="32"/>
          <w:szCs w:val="32"/>
        </w:rPr>
        <w:t>区</w:t>
      </w:r>
      <w:r>
        <w:rPr>
          <w:rStyle w:val="18"/>
          <w:rFonts w:ascii="仿宋" w:hAnsi="仿宋" w:eastAsia="仿宋"/>
          <w:sz w:val="32"/>
          <w:szCs w:val="32"/>
        </w:rPr>
        <w:t>委组织部负责</w:t>
      </w:r>
      <w:r>
        <w:rPr>
          <w:rStyle w:val="18"/>
          <w:rFonts w:ascii="仿宋" w:hAnsi="仿宋" w:eastAsia="仿宋"/>
          <w:kern w:val="0"/>
          <w:sz w:val="32"/>
          <w:szCs w:val="32"/>
        </w:rPr>
        <w:t>区</w:t>
      </w:r>
      <w:r>
        <w:rPr>
          <w:rStyle w:val="18"/>
          <w:rFonts w:ascii="仿宋" w:hAnsi="仿宋" w:eastAsia="仿宋"/>
          <w:sz w:val="32"/>
          <w:szCs w:val="32"/>
        </w:rPr>
        <w:t>委巡察办的科级干部提名、考察，报</w:t>
      </w:r>
      <w:r>
        <w:rPr>
          <w:rStyle w:val="18"/>
          <w:rFonts w:ascii="仿宋" w:hAnsi="仿宋" w:eastAsia="仿宋"/>
          <w:kern w:val="0"/>
          <w:sz w:val="32"/>
          <w:szCs w:val="32"/>
        </w:rPr>
        <w:t>区</w:t>
      </w:r>
      <w:r>
        <w:rPr>
          <w:rStyle w:val="18"/>
          <w:rFonts w:ascii="仿宋" w:hAnsi="仿宋" w:eastAsia="仿宋"/>
          <w:sz w:val="32"/>
          <w:szCs w:val="32"/>
        </w:rPr>
        <w:t>委任免；根据干部管理权限负责</w:t>
      </w:r>
      <w:r>
        <w:rPr>
          <w:rStyle w:val="18"/>
          <w:rFonts w:ascii="仿宋" w:hAnsi="仿宋" w:eastAsia="仿宋"/>
          <w:kern w:val="0"/>
          <w:sz w:val="32"/>
          <w:szCs w:val="32"/>
        </w:rPr>
        <w:t>区</w:t>
      </w:r>
      <w:r>
        <w:rPr>
          <w:rStyle w:val="18"/>
          <w:rFonts w:ascii="仿宋" w:hAnsi="仿宋" w:eastAsia="仿宋"/>
          <w:sz w:val="32"/>
          <w:szCs w:val="32"/>
        </w:rPr>
        <w:t>委巡察办科级以下干部人事工作。</w:t>
      </w:r>
      <w:r>
        <w:rPr>
          <w:rStyle w:val="18"/>
          <w:rFonts w:ascii="仿宋" w:hAnsi="仿宋" w:eastAsia="仿宋"/>
          <w:kern w:val="0"/>
          <w:sz w:val="32"/>
          <w:szCs w:val="32"/>
        </w:rPr>
        <w:t>会同有关方面做好区纪委监委派驻（出）机构、镇（街道）纪检监察机构、区管企业和区委管理领导班子的学校</w:t>
      </w:r>
      <w:r>
        <w:rPr>
          <w:rStyle w:val="18"/>
          <w:rFonts w:ascii="仿宋" w:hAnsi="仿宋" w:eastAsia="仿宋"/>
          <w:color w:val="000000"/>
          <w:kern w:val="0"/>
          <w:sz w:val="32"/>
          <w:szCs w:val="32"/>
        </w:rPr>
        <w:t>、医院</w:t>
      </w:r>
      <w:r>
        <w:rPr>
          <w:rStyle w:val="18"/>
          <w:rFonts w:ascii="仿宋" w:hAnsi="仿宋" w:eastAsia="仿宋"/>
          <w:kern w:val="0"/>
          <w:sz w:val="32"/>
          <w:szCs w:val="32"/>
        </w:rPr>
        <w:t>纪检监察机构领导班子建设有关工作；组织和指导全区纪检监察系统干部教育培训工作等。</w:t>
      </w:r>
    </w:p>
    <w:p>
      <w:pPr>
        <w:spacing w:line="570" w:lineRule="exact"/>
        <w:ind w:firstLine="640" w:firstLineChars="200"/>
        <w:rPr>
          <w:rStyle w:val="18"/>
          <w:rFonts w:ascii="仿宋" w:hAnsi="仿宋" w:eastAsia="仿宋"/>
          <w:kern w:val="0"/>
          <w:sz w:val="32"/>
          <w:szCs w:val="32"/>
        </w:rPr>
      </w:pPr>
      <w:r>
        <w:rPr>
          <w:rStyle w:val="18"/>
          <w:rFonts w:ascii="仿宋" w:hAnsi="仿宋" w:eastAsia="仿宋"/>
          <w:kern w:val="0"/>
          <w:sz w:val="32"/>
          <w:szCs w:val="32"/>
        </w:rPr>
        <w:t>（十）完成市纪委监委、区委交办的其他任务。</w:t>
      </w:r>
    </w:p>
    <w:p>
      <w:pPr>
        <w:widowControl/>
        <w:spacing w:line="580" w:lineRule="exact"/>
        <w:ind w:firstLine="640" w:firstLineChars="200"/>
        <w:rPr>
          <w:rFonts w:ascii="仿宋_GB2312" w:hAnsi="Calibri" w:eastAsia="仿宋_GB2312" w:cs="ArialUnicodeMS"/>
          <w:kern w:val="0"/>
          <w:sz w:val="32"/>
          <w:szCs w:val="32"/>
          <w:highlight w:val="yellow"/>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 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中国共产党唐山市开平区纪律检查委员会（本级）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p>
            <w:pPr>
              <w:widowControl/>
              <w:spacing w:after="160"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我部门无二级预算单位，因此，中国共产党唐山市开平区纪律检查委员会2023年度部门决算即中国共产党唐山市开平区纪律检查委员会本级2023年度决算。</w:t>
            </w:r>
          </w:p>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highlight w:val="yellow"/>
        </w:rPr>
      </w:pPr>
    </w:p>
    <w:p>
      <w:pPr>
        <w:widowControl/>
        <w:spacing w:after="160" w:line="580" w:lineRule="exact"/>
        <w:ind w:firstLine="640" w:firstLineChars="200"/>
        <w:rPr>
          <w:rFonts w:ascii="Times New Roman" w:hAnsi="Times New Roman" w:eastAsia="黑体" w:cs="Times New Roman"/>
          <w:sz w:val="32"/>
          <w:szCs w:val="32"/>
          <w:highlight w:val="yellow"/>
        </w:rPr>
      </w:pPr>
    </w:p>
    <w:p>
      <w:pPr>
        <w:widowControl/>
        <w:spacing w:after="160" w:line="580" w:lineRule="exact"/>
        <w:ind w:firstLine="640" w:firstLineChars="200"/>
        <w:rPr>
          <w:rFonts w:ascii="Times New Roman" w:hAnsi="Times New Roman" w:eastAsia="黑体" w:cs="Times New Roman"/>
          <w:sz w:val="32"/>
          <w:szCs w:val="32"/>
          <w:highlight w:val="yellow"/>
        </w:rPr>
      </w:pPr>
    </w:p>
    <w:p>
      <w:pPr>
        <w:widowControl/>
        <w:spacing w:after="160" w:line="580" w:lineRule="exact"/>
        <w:ind w:firstLine="640" w:firstLineChars="200"/>
        <w:rPr>
          <w:rFonts w:ascii="Times New Roman" w:hAnsi="Times New Roman" w:eastAsia="黑体" w:cs="Times New Roman"/>
          <w:sz w:val="32"/>
          <w:szCs w:val="32"/>
          <w:highlight w:val="yellow"/>
        </w:rPr>
      </w:pPr>
    </w:p>
    <w:p>
      <w:pPr>
        <w:widowControl/>
        <w:spacing w:after="160" w:line="580" w:lineRule="exact"/>
        <w:ind w:firstLine="640" w:firstLineChars="200"/>
        <w:rPr>
          <w:rFonts w:ascii="Times New Roman" w:hAnsi="Times New Roman" w:eastAsia="黑体" w:cs="Times New Roman"/>
          <w:sz w:val="32"/>
          <w:szCs w:val="32"/>
          <w:highlight w:val="yellow"/>
        </w:rPr>
      </w:pPr>
    </w:p>
    <w:p>
      <w:pPr>
        <w:widowControl/>
        <w:spacing w:after="160" w:line="580" w:lineRule="exact"/>
        <w:rPr>
          <w:rFonts w:ascii="黑体" w:hAnsi="黑体" w:eastAsia="黑体" w:cs="黑体"/>
          <w:color w:val="000000" w:themeColor="text1"/>
          <w:sz w:val="44"/>
          <w:szCs w:val="44"/>
        </w:rPr>
      </w:pPr>
    </w:p>
    <w:p>
      <w:pPr>
        <w:widowControl/>
        <w:numPr>
          <w:ilvl w:val="0"/>
          <w:numId w:val="1"/>
        </w:numPr>
        <w:spacing w:afterLines="100" w:line="580" w:lineRule="exact"/>
        <w:ind w:left="1757"/>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rPr>
            </w:pPr>
            <w:bookmarkStart w:id="1" w:name="_Hlk179617637"/>
            <w:r>
              <w:rPr>
                <w:rFonts w:hint="eastAsia" w:ascii="宋体" w:hAnsi="宋体" w:eastAsia="宋体" w:cs="宋体"/>
                <w:color w:val="000000"/>
                <w:kern w:val="0"/>
                <w:sz w:val="20"/>
                <w:szCs w:val="20"/>
              </w:rPr>
              <w:t>部门：</w:t>
            </w:r>
            <w:bookmarkStart w:id="2" w:name="OLE_LINK2"/>
            <w:bookmarkStart w:id="3" w:name="OLE_LINK3"/>
            <w:r>
              <w:rPr>
                <w:rFonts w:hint="eastAsia" w:ascii="宋体" w:hAnsi="宋体" w:eastAsia="宋体" w:cs="宋体"/>
                <w:color w:val="000000"/>
                <w:kern w:val="0"/>
                <w:sz w:val="20"/>
                <w:szCs w:val="20"/>
              </w:rPr>
              <w:t>中国共产党唐山市开平区纪律检查委员</w:t>
            </w:r>
            <w:bookmarkEnd w:id="2"/>
            <w:bookmarkEnd w:id="3"/>
            <w:r>
              <w:rPr>
                <w:rFonts w:hint="eastAsia" w:ascii="宋体" w:hAnsi="宋体" w:eastAsia="宋体" w:cs="宋体"/>
                <w:color w:val="000000"/>
                <w:kern w:val="0"/>
                <w:sz w:val="20"/>
                <w:szCs w:val="20"/>
              </w:rPr>
              <w:t xml:space="preserve">会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bookmarkEnd w:id="1"/>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1237.25</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11.66</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98.32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77.72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r>
    </w:tbl>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注：1.本表反映部门本年度的总收支和年末结转结余情况。</w:t>
      </w:r>
    </w:p>
    <w:p>
      <w:pPr>
        <w:sectPr>
          <w:headerReference r:id="rId12"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315"/>
        <w:gridCol w:w="1560"/>
        <w:gridCol w:w="1479"/>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315" w:type="dxa"/>
            <w:shd w:val="clear" w:color="auto" w:fill="FFFFFF"/>
            <w:vAlign w:val="center"/>
          </w:tcPr>
          <w:p>
            <w:pPr>
              <w:jc w:val="right"/>
              <w:rPr>
                <w:rFonts w:ascii="宋体" w:hAnsi="宋体" w:eastAsia="宋体" w:cs="宋体"/>
                <w:color w:val="000000"/>
                <w:sz w:val="24"/>
              </w:rPr>
            </w:pPr>
          </w:p>
        </w:tc>
        <w:tc>
          <w:tcPr>
            <w:tcW w:w="1560" w:type="dxa"/>
            <w:shd w:val="clear" w:color="auto" w:fill="FFFFFF"/>
            <w:vAlign w:val="center"/>
          </w:tcPr>
          <w:p>
            <w:pPr>
              <w:jc w:val="right"/>
              <w:rPr>
                <w:rFonts w:ascii="宋体" w:hAnsi="宋体" w:eastAsia="宋体" w:cs="宋体"/>
                <w:color w:val="000000"/>
                <w:sz w:val="24"/>
              </w:rPr>
            </w:pPr>
          </w:p>
        </w:tc>
        <w:tc>
          <w:tcPr>
            <w:tcW w:w="1479"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15" w:type="dxa"/>
            <w:left w:w="15" w:type="dxa"/>
            <w:bottom w:w="15" w:type="dxa"/>
            <w:right w:w="15" w:type="dxa"/>
          </w:tblCellMar>
        </w:tblPrEx>
        <w:trPr>
          <w:trHeight w:val="348" w:hRule="atLeast"/>
          <w:jc w:val="center"/>
        </w:trPr>
        <w:tc>
          <w:tcPr>
            <w:tcW w:w="2668"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rPr>
              <w:t>部门：中国共产党唐山市开平纪律检查委员会</w:t>
            </w:r>
          </w:p>
        </w:tc>
        <w:tc>
          <w:tcPr>
            <w:tcW w:w="1479" w:type="dxa"/>
            <w:shd w:val="clear" w:color="auto" w:fill="FFFFFF"/>
            <w:vAlign w:val="center"/>
          </w:tcPr>
          <w:p>
            <w:pPr>
              <w:ind w:right="480"/>
              <w:rPr>
                <w:rFonts w:ascii="宋体" w:hAnsi="宋体" w:eastAsia="宋体" w:cs="宋体"/>
                <w:color w:val="000000"/>
                <w:sz w:val="20"/>
                <w:szCs w:val="20"/>
              </w:rPr>
            </w:pPr>
          </w:p>
        </w:tc>
        <w:tc>
          <w:tcPr>
            <w:tcW w:w="1964" w:type="dxa"/>
            <w:gridSpan w:val="2"/>
            <w:shd w:val="clear" w:color="auto" w:fill="FFFFFF"/>
            <w:vAlign w:val="center"/>
          </w:tcPr>
          <w:p>
            <w:pPr>
              <w:ind w:firstLine="480" w:firstLineChars="200"/>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99" w:hRule="atLeast"/>
          <w:jc w:val="center"/>
        </w:trPr>
        <w:tc>
          <w:tcPr>
            <w:tcW w:w="2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其他收入</w:t>
            </w:r>
          </w:p>
        </w:tc>
      </w:tr>
      <w:tr>
        <w:tblPrEx>
          <w:tblCellMar>
            <w:top w:w="15" w:type="dxa"/>
            <w:left w:w="15" w:type="dxa"/>
            <w:bottom w:w="15" w:type="dxa"/>
            <w:right w:w="15" w:type="dxa"/>
          </w:tblCellMar>
        </w:tblPrEx>
        <w:trPr>
          <w:trHeight w:val="499" w:hRule="atLeast"/>
          <w:jc w:val="center"/>
        </w:trPr>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CellMar>
            <w:top w:w="15" w:type="dxa"/>
            <w:left w:w="15" w:type="dxa"/>
            <w:bottom w:w="15" w:type="dxa"/>
            <w:right w:w="15" w:type="dxa"/>
          </w:tblCellMar>
        </w:tblPrEx>
        <w:trPr>
          <w:trHeight w:val="499" w:hRule="atLeast"/>
          <w:jc w:val="center"/>
        </w:trPr>
        <w:tc>
          <w:tcPr>
            <w:tcW w:w="2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1424.95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1424.95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bookmarkStart w:id="4" w:name="_Hlk179279494"/>
            <w:r>
              <w:rPr>
                <w:rFonts w:hint="eastAsia" w:ascii="宋体"/>
                <w:color w:val="000000"/>
                <w:sz w:val="22"/>
              </w:rPr>
              <w:t>201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一般公共服务支出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20111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纪检监察事务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2011101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行政运行</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社会保障和就业支出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20805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行政事业单位养老支出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2080501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行政单位离退休</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卫生健康支出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行政事业单位医疗</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2101101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行政单位医疗</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住房保障支出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22102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住房改革支出</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1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2210201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住房公积金</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bookmarkEnd w:id="4"/>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04" w:type="dxa"/>
            <w:gridSpan w:val="3"/>
            <w:shd w:val="clear" w:color="auto" w:fill="FFFFFF"/>
            <w:vAlign w:val="center"/>
          </w:tcPr>
          <w:p>
            <w:pPr>
              <w:wordWrap w:val="0"/>
              <w:ind w:right="480"/>
              <w:rPr>
                <w:rFonts w:ascii="宋体" w:hAnsi="宋体" w:eastAsia="宋体" w:cs="宋体"/>
                <w:color w:val="000000"/>
                <w:sz w:val="20"/>
                <w:szCs w:val="20"/>
              </w:rPr>
            </w:pPr>
            <w:r>
              <w:rPr>
                <w:rFonts w:hint="eastAsia" w:ascii="宋体" w:hAnsi="宋体" w:eastAsia="宋体" w:cs="宋体"/>
                <w:color w:val="000000"/>
                <w:sz w:val="20"/>
                <w:szCs w:val="20"/>
              </w:rPr>
              <w:t>中国共产党唐山市开平工区纪律检查委员会</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1424.95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1143.64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281.31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bookmarkStart w:id="5" w:name="_Hlk179279946"/>
            <w:r>
              <w:rPr>
                <w:rFonts w:hint="eastAsia" w:ascii="宋体"/>
                <w:color w:val="000000"/>
                <w:sz w:val="22"/>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281.31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20111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纪检监察事务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281.31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2011101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281.31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color w:val="000000"/>
                <w:sz w:val="22"/>
              </w:rPr>
            </w:pPr>
            <w:r>
              <w:rPr>
                <w:rFonts w:hint="eastAsia" w:ascii="宋体"/>
                <w:color w:val="000000"/>
                <w:sz w:val="22"/>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bookmarkEnd w:id="5"/>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6"/>
        <w:tblW w:w="10420" w:type="dxa"/>
        <w:jc w:val="center"/>
        <w:tblLayout w:type="fixed"/>
        <w:tblCellMar>
          <w:top w:w="15" w:type="dxa"/>
          <w:left w:w="15" w:type="dxa"/>
          <w:bottom w:w="15" w:type="dxa"/>
          <w:right w:w="15" w:type="dxa"/>
        </w:tblCellMar>
      </w:tblPr>
      <w:tblGrid>
        <w:gridCol w:w="2390"/>
        <w:gridCol w:w="586"/>
        <w:gridCol w:w="1016"/>
        <w:gridCol w:w="2291"/>
        <w:gridCol w:w="494"/>
        <w:gridCol w:w="670"/>
        <w:gridCol w:w="230"/>
        <w:gridCol w:w="819"/>
        <w:gridCol w:w="960"/>
        <w:gridCol w:w="964"/>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24" w:firstLineChars="1100"/>
              <w:textAlignment w:val="center"/>
              <w:rPr>
                <w:rFonts w:ascii="宋体" w:hAnsi="宋体" w:eastAsia="宋体" w:cs="宋体"/>
                <w:color w:val="000000"/>
                <w:kern w:val="0"/>
                <w:sz w:val="24"/>
                <w:szCs w:val="24"/>
              </w:rPr>
            </w:pPr>
            <w:r>
              <w:rPr>
                <w:rFonts w:hint="eastAsia" w:ascii="华文中宋" w:hAnsi="华文中宋" w:eastAsia="华文中宋" w:cs="华文中宋"/>
                <w:b/>
                <w:bCs/>
                <w:color w:val="000000"/>
                <w:kern w:val="0"/>
                <w:sz w:val="32"/>
                <w:szCs w:val="32"/>
              </w:rPr>
              <w:t>财政拨款收入支出决算总表</w:t>
            </w:r>
          </w:p>
        </w:tc>
      </w:tr>
      <w:tr>
        <w:tblPrEx>
          <w:tblCellMar>
            <w:top w:w="15" w:type="dxa"/>
            <w:left w:w="15" w:type="dxa"/>
            <w:bottom w:w="15" w:type="dxa"/>
            <w:right w:w="15" w:type="dxa"/>
          </w:tblCellMar>
        </w:tblPrEx>
        <w:trPr>
          <w:trHeight w:val="347" w:hRule="atLeast"/>
          <w:jc w:val="center"/>
        </w:trPr>
        <w:tc>
          <w:tcPr>
            <w:tcW w:w="3992"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rPr>
            </w:pPr>
          </w:p>
        </w:tc>
        <w:tc>
          <w:tcPr>
            <w:tcW w:w="6428"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公开04表</w:t>
            </w:r>
          </w:p>
        </w:tc>
      </w:tr>
      <w:tr>
        <w:tblPrEx>
          <w:tblCellMar>
            <w:top w:w="15" w:type="dxa"/>
            <w:left w:w="15" w:type="dxa"/>
            <w:bottom w:w="15" w:type="dxa"/>
            <w:right w:w="15" w:type="dxa"/>
          </w:tblCellMar>
        </w:tblPrEx>
        <w:trPr>
          <w:trHeight w:val="388" w:hRule="atLeast"/>
          <w:jc w:val="center"/>
        </w:trPr>
        <w:tc>
          <w:tcPr>
            <w:tcW w:w="3992"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rPr>
              <w:t xml:space="preserve">部门：中国共产党唐山市开平区纪律检查委员会 </w:t>
            </w:r>
          </w:p>
        </w:tc>
        <w:tc>
          <w:tcPr>
            <w:tcW w:w="3455" w:type="dxa"/>
            <w:gridSpan w:val="3"/>
            <w:tcBorders>
              <w:top w:val="nil"/>
              <w:left w:val="nil"/>
              <w:bottom w:val="nil"/>
              <w:right w:val="nil"/>
            </w:tcBorders>
            <w:shd w:val="clear" w:color="auto" w:fill="FFFFFF"/>
            <w:vAlign w:val="center"/>
          </w:tcPr>
          <w:p>
            <w:pPr>
              <w:widowControl/>
              <w:ind w:firstLine="600" w:firstLineChars="300"/>
              <w:jc w:val="left"/>
              <w:textAlignment w:val="center"/>
            </w:pPr>
            <w:r>
              <w:rPr>
                <w:rFonts w:hint="eastAsia" w:ascii="宋体" w:hAnsi="宋体" w:eastAsia="宋体" w:cs="宋体"/>
                <w:color w:val="000000"/>
                <w:kern w:val="0"/>
                <w:sz w:val="20"/>
                <w:szCs w:val="20"/>
              </w:rPr>
              <w:t>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535" w:hRule="atLeast"/>
          <w:jc w:val="center"/>
        </w:trPr>
        <w:tc>
          <w:tcPr>
            <w:tcW w:w="3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收入</w:t>
            </w:r>
          </w:p>
        </w:tc>
        <w:tc>
          <w:tcPr>
            <w:tcW w:w="64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金额</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1237.25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1237.25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11.66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11.66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98.32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98.32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77.72</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77.72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3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收入</w:t>
            </w:r>
          </w:p>
        </w:tc>
        <w:tc>
          <w:tcPr>
            <w:tcW w:w="64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金额</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合计</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1424.95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br w:type="page"/>
      </w:r>
    </w:p>
    <w:tbl>
      <w:tblPr>
        <w:tblStyle w:val="6"/>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1"/>
                <w:rFonts w:hint="default"/>
              </w:rPr>
              <w:t>5表</w:t>
            </w:r>
          </w:p>
        </w:tc>
      </w:tr>
      <w:tr>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422" w:type="dxa"/>
            <w:gridSpan w:val="2"/>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中国共产党唐山市开平区纪律检查委员会</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3"/>
                <w:rFonts w:hint="default"/>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bookmarkStart w:id="6" w:name="_Hlk179287752"/>
            <w:r>
              <w:rPr>
                <w:rFonts w:hint="eastAsia" w:ascii="宋体" w:hAnsi="宋体" w:eastAsia="宋体" w:cs="宋体"/>
                <w:color w:val="000000"/>
                <w:kern w:val="0"/>
                <w:sz w:val="24"/>
                <w:szCs w:val="24"/>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1424.95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1143.64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281.31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bookmarkStart w:id="7" w:name="_Hlk179287694"/>
            <w:r>
              <w:rPr>
                <w:rFonts w:hint="eastAsia" w:ascii="宋体"/>
                <w:color w:val="000000"/>
                <w:sz w:val="22"/>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281.31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20111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纪检监察事务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281.31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2011101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1237.25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955.94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281.31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2080501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行政单位离退休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11.66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98.32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color w:val="000000"/>
                <w:sz w:val="22"/>
              </w:rPr>
            </w:pPr>
            <w:r>
              <w:rPr>
                <w:rFonts w:hint="eastAsia" w:ascii="宋体"/>
                <w:color w:val="000000"/>
                <w:sz w:val="22"/>
              </w:rPr>
              <w:t>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77.72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bookmarkEnd w:id="6"/>
      <w:bookmarkEnd w:id="7"/>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440"/>
        <w:gridCol w:w="775"/>
        <w:gridCol w:w="403"/>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rPr>
            </w:pPr>
            <w:r>
              <w:rPr>
                <w:rFonts w:hint="eastAsia" w:ascii="华文中宋" w:hAnsi="华文中宋" w:eastAsia="华文中宋" w:cs="华文中宋"/>
                <w:b/>
                <w:bCs/>
                <w:color w:val="000000"/>
                <w:kern w:val="0"/>
                <w:sz w:val="32"/>
                <w:szCs w:val="32"/>
              </w:rPr>
              <w:t>一般公共预算财政拨款基本支出决算</w:t>
            </w:r>
            <w:r>
              <w:rPr>
                <w:rStyle w:val="14"/>
                <w:rFonts w:hint="default"/>
                <w:b/>
                <w:bCs/>
              </w:rPr>
              <w:t>明细</w:t>
            </w:r>
            <w:r>
              <w:rPr>
                <w:rStyle w:val="15"/>
                <w:rFonts w:hint="default"/>
                <w:b/>
                <w:bCs/>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440" w:type="dxa"/>
            <w:shd w:val="clear" w:color="auto" w:fill="FFFFFF"/>
            <w:vAlign w:val="center"/>
          </w:tcPr>
          <w:p>
            <w:pPr>
              <w:jc w:val="center"/>
              <w:rPr>
                <w:rFonts w:ascii="宋体" w:hAnsi="宋体" w:eastAsia="宋体" w:cs="宋体"/>
                <w:color w:val="000000"/>
                <w:sz w:val="20"/>
                <w:szCs w:val="20"/>
              </w:rPr>
            </w:pPr>
          </w:p>
        </w:tc>
        <w:tc>
          <w:tcPr>
            <w:tcW w:w="775" w:type="dxa"/>
            <w:shd w:val="clear" w:color="auto" w:fill="FFFFFF"/>
            <w:vAlign w:val="center"/>
          </w:tcPr>
          <w:p>
            <w:pPr>
              <w:jc w:val="center"/>
              <w:rPr>
                <w:rFonts w:ascii="宋体" w:hAnsi="宋体" w:eastAsia="宋体" w:cs="宋体"/>
                <w:color w:val="000000"/>
                <w:sz w:val="20"/>
                <w:szCs w:val="20"/>
              </w:rPr>
            </w:pPr>
          </w:p>
        </w:tc>
        <w:tc>
          <w:tcPr>
            <w:tcW w:w="403"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440" w:type="dxa"/>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中国共产党唐山市开平区纪律检查委员会</w:t>
            </w:r>
          </w:p>
        </w:tc>
        <w:tc>
          <w:tcPr>
            <w:tcW w:w="775" w:type="dxa"/>
            <w:shd w:val="clear" w:color="auto" w:fill="auto"/>
            <w:vAlign w:val="center"/>
          </w:tcPr>
          <w:p>
            <w:pPr>
              <w:rPr>
                <w:rFonts w:ascii="宋体" w:hAnsi="宋体" w:eastAsia="宋体" w:cs="宋体"/>
                <w:color w:val="000000"/>
                <w:sz w:val="20"/>
                <w:szCs w:val="20"/>
              </w:rPr>
            </w:pPr>
          </w:p>
        </w:tc>
        <w:tc>
          <w:tcPr>
            <w:tcW w:w="403" w:type="dxa"/>
            <w:shd w:val="clear" w:color="auto" w:fill="auto"/>
            <w:vAlign w:val="center"/>
          </w:tcPr>
          <w:p>
            <w:pPr>
              <w:rPr>
                <w:rFonts w:ascii="宋体" w:hAnsi="宋体" w:eastAsia="宋体" w:cs="宋体"/>
                <w:color w:val="000000"/>
                <w:sz w:val="20"/>
                <w:szCs w:val="20"/>
              </w:rPr>
            </w:pP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1010.26</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121.60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329.46</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317.54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51.30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18.89</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5"/>
                <w:szCs w:val="15"/>
              </w:rPr>
              <w:t>机关事业单位基本养老保险缴费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93.18</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5.00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14.74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33.95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98.32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9.11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77.72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0.71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11.78</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11.66</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0.12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7.60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14.20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42.92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1022.04</w:t>
            </w:r>
          </w:p>
        </w:tc>
        <w:tc>
          <w:tcPr>
            <w:tcW w:w="6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121.60</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rPr>
        <w:t>注：本表反映部门本年度一般公共预算财政拨款基本支出明细情况。</w:t>
      </w:r>
    </w:p>
    <w:tbl>
      <w:tblPr>
        <w:tblStyle w:val="6"/>
        <w:tblW w:w="10422"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gridCol w:w="72"/>
      </w:tblGrid>
      <w:tr>
        <w:tblPrEx>
          <w:tblCellMar>
            <w:top w:w="15" w:type="dxa"/>
            <w:left w:w="15" w:type="dxa"/>
            <w:bottom w:w="15" w:type="dxa"/>
            <w:right w:w="15" w:type="dxa"/>
          </w:tblCellMar>
        </w:tblPrEx>
        <w:trPr>
          <w:gridAfter w:val="1"/>
          <w:wAfter w:w="72" w:type="dxa"/>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政府性基金预算财政拨款收入支出决算表</w:t>
            </w:r>
          </w:p>
        </w:tc>
      </w:tr>
      <w:tr>
        <w:tblPrEx>
          <w:tblCellMar>
            <w:top w:w="15" w:type="dxa"/>
            <w:left w:w="15" w:type="dxa"/>
            <w:bottom w:w="15" w:type="dxa"/>
            <w:right w:w="15" w:type="dxa"/>
          </w:tblCellMar>
        </w:tblPrEx>
        <w:trPr>
          <w:gridAfter w:val="1"/>
          <w:wAfter w:w="72" w:type="dxa"/>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15" w:type="dxa"/>
            <w:left w:w="15" w:type="dxa"/>
            <w:bottom w:w="15" w:type="dxa"/>
            <w:right w:w="15" w:type="dxa"/>
          </w:tblCellMar>
        </w:tblPrEx>
        <w:trPr>
          <w:gridAfter w:val="1"/>
          <w:wAfter w:w="72" w:type="dxa"/>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中国共产党唐山市开平区纪律检查委员会</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gridAfter w:val="1"/>
          <w:wAfter w:w="72" w:type="dxa"/>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项 </w:t>
            </w:r>
            <w:r>
              <w:rPr>
                <w:rStyle w:val="16"/>
                <w:rFonts w:hint="default"/>
                <w:b/>
                <w:bCs/>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年末结转和结余</w:t>
            </w:r>
          </w:p>
        </w:tc>
      </w:tr>
      <w:tr>
        <w:tblPrEx>
          <w:tblCellMar>
            <w:top w:w="15" w:type="dxa"/>
            <w:left w:w="15" w:type="dxa"/>
            <w:bottom w:w="15" w:type="dxa"/>
            <w:right w:w="15" w:type="dxa"/>
          </w:tblCellMar>
        </w:tblPrEx>
        <w:trPr>
          <w:gridAfter w:val="1"/>
          <w:wAfter w:w="72" w:type="dxa"/>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gridAfter w:val="1"/>
          <w:wAfter w:w="72" w:type="dxa"/>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gridAfter w:val="1"/>
          <w:wAfter w:w="72" w:type="dxa"/>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10"/>
            <w:shd w:val="clear" w:color="auto" w:fill="auto"/>
            <w:vAlign w:val="center"/>
          </w:tcPr>
          <w:p>
            <w:pPr>
              <w:rPr>
                <w:b/>
              </w:rPr>
            </w:pPr>
            <w:r>
              <w:rPr>
                <w:rFonts w:hint="eastAsia" w:ascii="宋体" w:hAnsi="宋体" w:eastAsia="宋体" w:cs="宋体"/>
                <w:color w:val="000000"/>
                <w:kern w:val="0"/>
                <w:sz w:val="24"/>
                <w:szCs w:val="24"/>
              </w:rPr>
              <w:t>注：</w:t>
            </w:r>
            <w:r>
              <w:rPr>
                <w:rFonts w:hint="eastAsia" w:asciiTheme="minorEastAsia" w:hAnsiTheme="minorEastAsia"/>
                <w:sz w:val="24"/>
                <w:szCs w:val="24"/>
              </w:rPr>
              <w:t>本部门本年度无相关收入（或支出、收支及结转结余等）情况，按要求空表列示。</w:t>
            </w:r>
          </w:p>
          <w:p>
            <w:pPr>
              <w:widowControl/>
              <w:jc w:val="left"/>
              <w:textAlignment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72" w:type="dxa"/>
          <w:trHeight w:val="645" w:hRule="atLeast"/>
          <w:jc w:val="center"/>
        </w:trPr>
        <w:tc>
          <w:tcPr>
            <w:tcW w:w="10350" w:type="dxa"/>
            <w:gridSpan w:val="9"/>
            <w:shd w:val="clear" w:color="auto" w:fill="auto"/>
            <w:vAlign w:val="center"/>
          </w:tcPr>
          <w:p>
            <w:pP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51" w:type="dxa"/>
            <w:gridSpan w:val="3"/>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中国共产党唐山市开平区纪律检查委员会</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bookmarkStart w:id="8" w:name="_Hlk179288227"/>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bookmarkEnd w:id="8"/>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bookmarkStart w:id="9" w:name="OLE_LINK20"/>
            <w:bookmarkStart w:id="10" w:name="OLE_LINK21"/>
            <w:r>
              <w:rPr>
                <w:rFonts w:hint="eastAsia" w:ascii="宋体" w:hAnsi="宋体" w:eastAsia="宋体" w:cs="宋体"/>
                <w:color w:val="000000"/>
                <w:kern w:val="0"/>
                <w:sz w:val="24"/>
                <w:szCs w:val="24"/>
              </w:rPr>
              <w:t>注：</w:t>
            </w:r>
            <w:r>
              <w:rPr>
                <w:rFonts w:hint="eastAsia" w:asciiTheme="minorEastAsia" w:hAnsiTheme="minorEastAsia"/>
                <w:sz w:val="24"/>
                <w:szCs w:val="24"/>
              </w:rPr>
              <w:t>本部门本年度无相关收入（或支出、收支及结转结余等）情况，按要求空表列示。</w:t>
            </w:r>
          </w:p>
          <w:p>
            <w:pPr>
              <w:widowControl/>
              <w:jc w:val="left"/>
              <w:textAlignment w:val="center"/>
              <w:rPr>
                <w:rFonts w:ascii="宋体" w:hAnsi="宋体" w:eastAsia="宋体" w:cs="宋体"/>
                <w:color w:val="000000"/>
                <w:sz w:val="24"/>
              </w:rPr>
            </w:pPr>
          </w:p>
        </w:tc>
      </w:tr>
      <w:bookmarkEnd w:id="9"/>
      <w:bookmarkEnd w:id="10"/>
    </w:tbl>
    <w:p>
      <w:pPr>
        <w:sectPr>
          <w:pgSz w:w="11906" w:h="16838"/>
          <w:pgMar w:top="1474" w:right="1474" w:bottom="1474" w:left="1474"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rPr>
          <w:gridAfter w:val="1"/>
          <w:wAfter w:w="1767" w:type="dxa"/>
          <w:trHeight w:val="301" w:hRule="atLeast"/>
        </w:trPr>
        <w:tc>
          <w:tcPr>
            <w:tcW w:w="4369" w:type="dxa"/>
            <w:gridSpan w:val="9"/>
            <w:shd w:val="clear" w:color="auto" w:fill="FFFFFF"/>
            <w:vAlign w:val="center"/>
          </w:tcPr>
          <w:p>
            <w:pPr>
              <w:ind w:right="400"/>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部门：中国共产党唐山市开平区纪律检查委员会</w:t>
            </w: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19</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19</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19</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14.20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w:pict>
          <v:shape id="文本框 151" o:spid="_x0000_s1034" o:spt="202" type="#_x0000_t202" style="position:absolute;left:0pt;margin-left:-85.7pt;margin-top:238.15pt;height:173.25pt;width:613.6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本部门2023年度收、支总计（含结转和结余）1424.95万元。与2022年度决算相比，收支各减少99.27万元，下降6.5%，主要原因是厉行节俭。</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本部门2023年度收入合计1424.95万元，其中：财政拨款收入1424.95万元，占100%；上级补助收入0万元，占0%；事业收入0万元，占0%；经营收入0万元，占0%；附属单位上缴收入0万元，占0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本部门2023年度支出合计1424.95万元，其中：基本支出1143.64万元，占80.26%；项目支出281.31万元，占19.74%；经营支出0万元，占0%；上缴上级支出0万元，占0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；对附属单位补助支出0万元，占0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本部门2023年度财政拨款本年收入1424.95万元,比2022年度减少99.27万元，降低6.5%，主要是</w:t>
      </w:r>
      <w:bookmarkStart w:id="11" w:name="OLE_LINK24"/>
      <w:bookmarkStart w:id="12" w:name="OLE_LINK25"/>
      <w:r>
        <w:rPr>
          <w:rFonts w:hint="eastAsia" w:ascii="仿宋_GB2312" w:hAnsi="Times New Roman" w:eastAsia="仿宋_GB2312" w:cs="DengXian-Regular"/>
          <w:sz w:val="32"/>
          <w:szCs w:val="32"/>
        </w:rPr>
        <w:t>厉行节俭</w:t>
      </w:r>
      <w:bookmarkEnd w:id="11"/>
      <w:bookmarkEnd w:id="12"/>
      <w:r>
        <w:rPr>
          <w:rFonts w:hint="eastAsia" w:ascii="仿宋_GB2312" w:hAnsi="Times New Roman" w:eastAsia="仿宋_GB2312" w:cs="DengXian-Regular"/>
          <w:sz w:val="32"/>
          <w:szCs w:val="32"/>
        </w:rPr>
        <w:t>；本年支出1424.95万元，减少99.27万元，降低6.5%，主要是厉行节俭。具体情况如下：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1.一般公共预算财政拨款本年收入1424.95万元，比上年减少99.27万元；主要是厉行节俭；本年支出1424.95万元，比上年减少99.27万元，降低6.5%，主要是厉行节俭。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2.政府性基金预算财政拨款本年收入0万元，与上年持平；本年支出0万元，比上年持平。</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3.国有资本经营预算财政拨款本年收入0万元，与上年持平；本年支出0万元，比上年持平。</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本部门2023年度财政拨款本年收入1424.95万元，完成年初预算的37.53%,比年初预算减少2372.02万元，决算数小于预算数主要原因是</w:t>
      </w:r>
      <w:bookmarkStart w:id="13" w:name="OLE_LINK28"/>
      <w:bookmarkStart w:id="14" w:name="OLE_LINK29"/>
      <w:r>
        <w:rPr>
          <w:rFonts w:hint="eastAsia" w:ascii="仿宋_GB2312" w:hAnsi="Times New Roman" w:eastAsia="仿宋_GB2312" w:cs="DengXian-Regular"/>
          <w:sz w:val="32"/>
          <w:szCs w:val="32"/>
        </w:rPr>
        <w:t>项目资金预估数未实施，实际发生比预算减少</w:t>
      </w:r>
      <w:bookmarkEnd w:id="13"/>
      <w:bookmarkEnd w:id="14"/>
      <w:r>
        <w:rPr>
          <w:rFonts w:hint="eastAsia" w:ascii="仿宋_GB2312" w:hAnsi="Times New Roman" w:eastAsia="仿宋_GB2312" w:cs="DengXian-Regular"/>
          <w:sz w:val="32"/>
          <w:szCs w:val="32"/>
        </w:rPr>
        <w:t>；本年支出1424.95万元，完成年初预算的37.53%,比年初预算减少2372.02万元，决算数（小于预算数主要原因是</w:t>
      </w:r>
      <w:bookmarkStart w:id="15" w:name="OLE_LINK30"/>
      <w:bookmarkStart w:id="16" w:name="OLE_LINK31"/>
      <w:r>
        <w:rPr>
          <w:rFonts w:hint="eastAsia" w:ascii="仿宋_GB2312" w:hAnsi="Times New Roman" w:eastAsia="仿宋_GB2312" w:cs="DengXian-Regular"/>
          <w:sz w:val="32"/>
          <w:szCs w:val="32"/>
        </w:rPr>
        <w:t>项目资金预估数未实施，实际发生比预算减少</w:t>
      </w:r>
      <w:bookmarkEnd w:id="15"/>
      <w:bookmarkEnd w:id="16"/>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37.53%，比年初预算减少2372.02万元，主要是项目资金预估数未实施，实际发生比预算减少；支出完成年初预算37.53%，比年初预算减少2372.02万元，主要是项目资金预估数未实施，实际发生比预算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2.政府性基金预算财政拨款本年收入完成年初预算0%，与年初预算持平；支出完成年初预算0%，与年初预算持平。</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3.国有资本经营预算财政拨款本年收入完成年初预算0%，与年初预算持平；支出完成年初预算0%，与年初预算持平。</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2023年度财政拨款支出1424.95万元，主要用于以下方面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1237.25万元，占86.83%，主要用于一般行政管理事务及部门人员工资及各项保险和办公费等支出；公共安全类（类）支出0万元，占0%；教育（类）支出0万元，占0%，；科学技术（类）支出0万元，占 0%，；</w:t>
      </w:r>
      <w:r>
        <w:rPr>
          <w:rFonts w:hint="eastAsia" w:ascii="仿宋_GB2312" w:hAnsi="Times New Roman" w:eastAsia="仿宋_GB2312" w:cs="Wingdings"/>
          <w:sz w:val="32"/>
          <w:szCs w:val="32"/>
        </w:rPr>
        <w:t>社会保障和就业（类）支出 11.66万元，占0.82%；主要用于</w:t>
      </w:r>
      <w:r>
        <w:rPr>
          <w:rFonts w:ascii="仿宋" w:hAnsi="仿宋" w:eastAsia="仿宋"/>
          <w:sz w:val="32"/>
          <w:szCs w:val="32"/>
        </w:rPr>
        <w:t>退休人员取暖费发放等支出</w:t>
      </w:r>
      <w:r>
        <w:rPr>
          <w:rFonts w:hint="eastAsia" w:ascii="仿宋_GB2312" w:hAnsi="Times New Roman" w:eastAsia="仿宋_GB2312" w:cs="Wingdings"/>
          <w:sz w:val="32"/>
          <w:szCs w:val="32"/>
        </w:rPr>
        <w:t>住房保障（类）支出77.72万元，占 5.45%;主要用于部门人员住房公积金的缴纳；卫生健康支出98.32万元，占6.90%；主要用于缴纳部门人员医疗保险费用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2023年度财政拨款基本支出1424.95万元，其中：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1022.04万元，主要包括基本工资、津贴补贴、奖金、绩效工资、机关事业单位基本养老保险缴费、职业年金缴费、职工基本医疗保险缴费、住房公积金、其他社会保障缴费、退休费、奖励金。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 121.60万元，主要包括办公费、电费、邮电费、取暖费、差旅费、维修（护）费、工会经费、福利费、公务用车运行维护费、其他交通费用。</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本部门2023年度“三公”经费财政拨款支出预算为19万元，支出决算为14.20万元，完成预算的74.74%,较预算减少4.80万元，降低25.26%，主要是厉行节俭；较2022年度决算增加2.94万元，增长26.11%，主要是</w:t>
      </w:r>
      <w:bookmarkStart w:id="17" w:name="OLE_LINK40"/>
      <w:bookmarkStart w:id="18" w:name="OLE_LINK41"/>
      <w:r>
        <w:rPr>
          <w:rFonts w:hint="eastAsia" w:ascii="仿宋_GB2312" w:hAnsi="Times New Roman" w:eastAsia="仿宋_GB2312" w:cs="DengXian-Regular"/>
          <w:sz w:val="32"/>
          <w:szCs w:val="32"/>
        </w:rPr>
        <w:t>车况老化，办案频繁用车</w:t>
      </w:r>
      <w:bookmarkEnd w:id="17"/>
      <w:bookmarkEnd w:id="18"/>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本部门2023年度未发生因公出国（境）费支出，与年初预算持平；与2022年度决算支出持平。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本部门2023年度公务用车购置及运行维护费预算为19万元，支出决算14.20万元，完成预算的74.74%。较预算减少4.80万元，降低25.26%,主要是厉行节俭；较上年增加2.94万元，增长26.11%,主要是车</w:t>
      </w:r>
      <w:bookmarkStart w:id="19" w:name="OLE_LINK42"/>
      <w:bookmarkStart w:id="20" w:name="OLE_LINK43"/>
      <w:r>
        <w:rPr>
          <w:rFonts w:hint="eastAsia" w:ascii="仿宋_GB2312" w:hAnsi="Times New Roman" w:eastAsia="仿宋_GB2312" w:cs="DengXian-Regular"/>
          <w:sz w:val="32"/>
          <w:szCs w:val="32"/>
        </w:rPr>
        <w:t>况老化，办案频繁用车</w:t>
      </w:r>
      <w:bookmarkEnd w:id="19"/>
      <w:bookmarkEnd w:id="20"/>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本部门2023年度公务用车购置量0辆，发生“公务用车购置”经费支出0万元。未发生公务用车购置费支出。与年初预算持平，与2022年度决算支出持平。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公务用车运行维护费支出14.20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本部门2023年度单位财政开支公务用车保有量6辆。公车运行维护费支出较预算减少4.80万元，降低25.26%,主要是厉行节俭；较上年增加2.94万元，增长26.11%，主要是车况老化，办案频繁用车。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本部门2023年度公务接待费支出预算为0万元，支出决算0万元，本年度未发生公务接待费支出。与年初预算持平，与2022年度决算支出持平。</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 </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本部门2023年度机关运行经费支出121.60万元，较2022年度增加8.47万元，增长7.48%。主要原因是人员增加，增加经费。</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本部门2023年度政府采购支出总额19.68万元，从采购类型来看，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19.68</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6辆，与上年持平。其中，副部（省）级及以上领导用车0辆，主要领导干部用车0辆，机要通信用车2辆，应急保障用车0辆，执法执勤用车4辆，特种专业技术用车0辆，离退休干部用车0辆，其他用车0辆，单位价值100万元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根据预算绩效管理要求，本部门组织对2023年度一般公共预算项目支出全面开展绩效自评，其中，一级项目6个，二级项目0个，共涉及资金463.6万元，占一般公共预算项目支出总额的100%。</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w:t>
      </w:r>
      <w:bookmarkStart w:id="21" w:name="OLE_LINK48"/>
      <w:bookmarkStart w:id="22" w:name="OLE_LINK49"/>
      <w:r>
        <w:rPr>
          <w:rFonts w:hint="eastAsia" w:ascii="仿宋_GB2312" w:hAnsi="仿宋_GB2312" w:eastAsia="仿宋_GB2312" w:cs="仿宋_GB2312"/>
          <w:sz w:val="32"/>
          <w:szCs w:val="32"/>
        </w:rPr>
        <w:t>无政府性基金预算项目支出开展绩效自</w:t>
      </w:r>
      <w:bookmarkEnd w:id="21"/>
      <w:bookmarkEnd w:id="22"/>
      <w:r>
        <w:rPr>
          <w:rFonts w:hint="eastAsia" w:ascii="仿宋_GB2312" w:hAnsi="仿宋_GB2312" w:eastAsia="仿宋_GB2312" w:cs="仿宋_GB2312"/>
          <w:sz w:val="32"/>
          <w:szCs w:val="32"/>
        </w:rPr>
        <w:t>评，共涉及资金0万元，占政府性基金预算项目支出总额的0%。组织对2023年度无国有资本经营预算项目支出开展绩效自评，共涉及资金0万元，占国有资本经营预算项目支出总额的0%。</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大案要案、党风廉政建设、巡察、涉密信息系统维护、综合事务管理、各镇（街道）纪委（纪工委）工作经费”等6个项目开展了部门评价，涉及一般公共预算支出463.6万元，政府性基金预算支出0万元，国有资本经营预算支出0万元。从评价情况来看，本次绩效评价的目的是为了全面分析和综合评价我单位本级财政预算资金的使用管理情况，为切实提高财政资金使用效益，强化预算支出的责任和效率提供参考依据。</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本部门在今年部门决算公开中反映大案要案、党风廉政建设</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各镇（街道）纪委（纪工委）工作经费项目等6个项目绩效自评结果。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1、大案要案项目自评综述：根据年初设定的绩效目标，</w:t>
      </w:r>
      <w:r>
        <w:rPr>
          <w:rFonts w:hint="eastAsia" w:ascii="仿宋_GB2312" w:hAnsi="仿宋_GB2312" w:eastAsia="仿宋_GB2312" w:cs="仿宋_GB2312"/>
          <w:color w:val="000000"/>
          <w:sz w:val="28"/>
          <w:szCs w:val="28"/>
        </w:rPr>
        <w:t>大案要案，坚持</w:t>
      </w:r>
      <w:r>
        <w:rPr>
          <w:rFonts w:hint="eastAsia" w:ascii="仿宋_GB2312" w:hAnsi="仿宋_GB2312" w:eastAsia="仿宋_GB2312" w:cs="仿宋_GB2312"/>
          <w:sz w:val="28"/>
          <w:szCs w:val="28"/>
        </w:rPr>
        <w:t>稳中求进</w:t>
      </w:r>
      <w:r>
        <w:rPr>
          <w:rFonts w:hint="eastAsia" w:ascii="仿宋_GB2312" w:hAnsi="仿宋_GB2312" w:eastAsia="仿宋_GB2312" w:cs="仿宋_GB2312"/>
          <w:color w:val="000000"/>
          <w:sz w:val="28"/>
          <w:szCs w:val="28"/>
        </w:rPr>
        <w:t>的基本工作方针，坚持以人民为中心的价值服务，坚决整治群众强烈、损害群众利益的人和事，严肃查处发生在群众身边的腐败问题，做好其他专项 整治工作。2、</w:t>
      </w:r>
      <w:r>
        <w:rPr>
          <w:rFonts w:hint="eastAsia" w:ascii="仿宋_GB2312" w:hAnsi="仿宋_GB2312" w:eastAsia="仿宋_GB2312" w:cs="仿宋_GB2312"/>
          <w:sz w:val="32"/>
          <w:szCs w:val="32"/>
        </w:rPr>
        <w:t>各镇（街道）纪委（纪工委）工作经费项目自评综述：根据年初设定的绩效目标，</w:t>
      </w:r>
      <w:r>
        <w:rPr>
          <w:rFonts w:hint="eastAsia" w:ascii="仿宋_GB2312" w:hAnsi="仿宋_GB2312" w:eastAsia="仿宋_GB2312" w:cs="仿宋_GB2312"/>
          <w:color w:val="000000"/>
          <w:sz w:val="28"/>
          <w:szCs w:val="28"/>
        </w:rPr>
        <w:t>乡镇工作专项经费，实施镇（街道）纪（工）委规范化建设，确保基层工作顺利展开。3、</w:t>
      </w:r>
      <w:r>
        <w:rPr>
          <w:rFonts w:hint="eastAsia" w:ascii="仿宋_GB2312" w:hAnsi="仿宋_GB2312" w:eastAsia="仿宋_GB2312" w:cs="仿宋_GB2312"/>
          <w:sz w:val="32"/>
          <w:szCs w:val="32"/>
        </w:rPr>
        <w:t>党风廉政建设项目自评综述：根据年初设定的绩效目标，</w:t>
      </w:r>
      <w:r>
        <w:rPr>
          <w:rFonts w:hint="eastAsia" w:ascii="仿宋_GB2312" w:hAnsi="仿宋_GB2312" w:eastAsia="仿宋_GB2312" w:cs="仿宋_GB2312"/>
          <w:color w:val="000000"/>
          <w:sz w:val="28"/>
          <w:szCs w:val="28"/>
        </w:rPr>
        <w:t>党风廉政建设，组织协调全区党风廉政建设和反腐败宣传、教育、专题调研、制度规定起草修订等工作。4、</w:t>
      </w:r>
      <w:r>
        <w:rPr>
          <w:rFonts w:hint="eastAsia" w:ascii="仿宋_GB2312" w:hAnsi="仿宋_GB2312" w:eastAsia="仿宋_GB2312" w:cs="仿宋_GB2312"/>
          <w:sz w:val="32"/>
          <w:szCs w:val="32"/>
        </w:rPr>
        <w:t>巡察项目自评综述：根据年初设定的绩效目标，</w:t>
      </w:r>
      <w:r>
        <w:rPr>
          <w:rFonts w:hint="eastAsia" w:ascii="仿宋_GB2312" w:hAnsi="仿宋_GB2312" w:eastAsia="仿宋_GB2312" w:cs="仿宋_GB2312"/>
          <w:color w:val="000000"/>
          <w:sz w:val="28"/>
          <w:szCs w:val="28"/>
        </w:rPr>
        <w:t>巡察，常规巡察、发现问题、解决问题、督察督办、形成震慑。5、</w:t>
      </w:r>
      <w:r>
        <w:rPr>
          <w:rFonts w:hint="eastAsia" w:ascii="仿宋_GB2312" w:hAnsi="仿宋_GB2312" w:eastAsia="仿宋_GB2312" w:cs="仿宋_GB2312"/>
          <w:sz w:val="32"/>
          <w:szCs w:val="32"/>
        </w:rPr>
        <w:t>涉密信息系统维护项目自评综述：根据年初设定的绩效目标，</w:t>
      </w:r>
      <w:r>
        <w:rPr>
          <w:rFonts w:hint="eastAsia" w:ascii="仿宋_GB2312" w:hAnsi="仿宋_GB2312" w:eastAsia="仿宋_GB2312" w:cs="仿宋_GB2312"/>
          <w:color w:val="000000"/>
          <w:sz w:val="28"/>
          <w:szCs w:val="28"/>
        </w:rPr>
        <w:t>涉密信息系统维护，加强涉密信息维护，保障办公信息安全。信息网络、软件维护。</w:t>
      </w:r>
      <w:r>
        <w:rPr>
          <w:rFonts w:hint="eastAsia" w:ascii="仿宋_GB2312" w:hAnsi="仿宋_GB2312" w:eastAsia="仿宋_GB2312" w:cs="仿宋_GB2312"/>
          <w:sz w:val="32"/>
          <w:szCs w:val="32"/>
        </w:rPr>
        <w:t>6、综合事务管理项目自评综述：根据年初设定的绩效目标，综合事务管理，改善办案环境，办公区设备维护及服务外包。项目绩效自评得分为90分（绩效自评表附后）。全年预算数为463.6万元，执行数为281.31万元，完成预算的60.68%。项目绩效目标完成情况：通过大案要案、党风廉政建设、巡察、涉密信息系统维护、综合事务管理、各镇（街道）纪委（纪工委）工作经费项目实施，完成国年初设定的各项纯净目标，完成100%，未发现问题。</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（三）部门评价项目绩效评价结果（如有）</w:t>
      </w:r>
    </w:p>
    <w:p>
      <w:pPr>
        <w:ind w:firstLine="560" w:firstLineChars="200"/>
        <w:jc w:val="left"/>
        <w:outlineLvl w:val="3"/>
        <w:rPr>
          <w:rFonts w:hAnsi="宋体"/>
          <w:b/>
          <w:sz w:val="28"/>
        </w:rPr>
      </w:pPr>
      <w:bookmarkStart w:id="23" w:name="_Toc61012422"/>
      <w:r>
        <w:rPr>
          <w:rFonts w:hint="eastAsia" w:ascii="方正仿宋_GBK" w:eastAsia="方正仿宋_GBK"/>
          <w:b/>
          <w:sz w:val="28"/>
        </w:rPr>
        <w:t>1.综合事务管理区级绩效目标表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1、综合事务管理区级绩效目标表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13020521BEHI2Q7PELFWW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办公区设备维护及服务外包。</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建设、改造、修缮工程量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建设、改造、修缮工程量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建设、改造、修缮工程量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按时完成招标采购、督导工作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及时对接，定期督促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改善办案环境，提升查办腐败案件的质效，优化政治生态，服务经济发展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相关案件涉及金额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服务科室监督办案，防范化解办案风险，保障被谈话人的人身安全。</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工作人员对办公场所的满意程度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hAnsi="宋体"/>
          <w:b/>
          <w:sz w:val="28"/>
        </w:rPr>
      </w:pPr>
      <w:bookmarkStart w:id="24" w:name="_Toc61012423"/>
      <w:r>
        <w:rPr>
          <w:rFonts w:hint="eastAsia" w:ascii="方正仿宋_GBK" w:eastAsia="方正仿宋_GBK"/>
          <w:b/>
          <w:sz w:val="28"/>
        </w:rPr>
        <w:t>2.各镇（街道）纪委（纪工委）工作经费区级绩效目标表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2、各镇（街道）纪委（纪工委）工作经费区级绩效目标表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13020521MU1ICBG6HVFDS</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各镇（街道）纪委（纪工委）工作经费区级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75.60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75.60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各镇（街道）纪委（纪工委）工作经费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加强镇（街道）纪委（纪工委）的日常工作经费、办案经费等。</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案件办理时间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案件办理完成时间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w:t>
            </w:r>
            <w:r>
              <w:rPr>
                <w:rFonts w:hint="eastAsia" w:ascii="方正书宋_GBK" w:eastAsia="方正书宋_GBK"/>
              </w:rPr>
              <w:t>15天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大案要案查处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明确包联领导，定期督查帮，督促案件按时完结</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通过查办基层案件和基层日常监督，优化基层政治生态，助力经济发展。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惩治腐败人员，转变基层作风，优化基层服务，提升群众满意度。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优化改善监督办案环境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hAnsi="宋体"/>
          <w:b/>
          <w:sz w:val="28"/>
        </w:rPr>
      </w:pPr>
      <w:bookmarkStart w:id="25" w:name="_Toc61012424"/>
      <w:r>
        <w:rPr>
          <w:rFonts w:hint="eastAsia" w:ascii="方正仿宋_GBK" w:eastAsia="方正仿宋_GBK"/>
          <w:b/>
          <w:sz w:val="28"/>
        </w:rPr>
        <w:t>3.涉密信息系统维护区级绩效目标表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3、涉密信息系统维护区级绩效目标表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13020521N7M5Z2YBKURBM</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涉密信息系统维护区级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涉密信息系统维护经费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做好宣传信息工作，做好规范性文件备案审查工作；保障纪检监察系统涉密网络办公系统、有线和无线办公网络等正常运行。</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网络攻击查处率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网络攻击查处率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网络攻击查处率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信息系统建设维护工作完成率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设备维修成本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设备维修成本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不超预算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网络安全稳定运行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网络安全稳定运行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网络安全稳定运行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提升设备安全质效，降低网络技术故障。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改善提升网络环境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hAnsi="宋体"/>
          <w:b/>
          <w:sz w:val="28"/>
        </w:rPr>
      </w:pPr>
      <w:bookmarkStart w:id="26" w:name="_Toc61012425"/>
      <w:r>
        <w:rPr>
          <w:rFonts w:hint="eastAsia" w:ascii="方正仿宋_GBK" w:eastAsia="方正仿宋_GBK"/>
          <w:b/>
          <w:sz w:val="28"/>
        </w:rPr>
        <w:t>4.巡察区级绩效目标表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4、监督检查及巡视督查区级绩效目标表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13020521PPWDQQV08M7FG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巡察区级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巡察经费。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市委提级交叉巡察和区常规巡查、发现问题、解决问题、督察督办、形成震慑。</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各项检务保障工作完成率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各项检务保障工作完成率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各项检务保障工作完成率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查出问题整改率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查出问题整改率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查出问题整改率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监督抽检信息公布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监督抽检信息公布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监督抽检信息公布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按照年度工作计划完成支出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按照年度工作计划完成支出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推动解决党的建设等方面问题，助力被巡察单位工作高质量发展，保障服务经济提升。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紧盯</w:t>
            </w:r>
            <w:r>
              <w:rPr>
                <w:rFonts w:ascii="方正书宋_GBK" w:eastAsia="方正书宋_GBK"/>
              </w:rPr>
              <w:t>“</w:t>
            </w:r>
            <w:r>
              <w:rPr>
                <w:rFonts w:hint="eastAsia" w:ascii="方正书宋_GBK" w:eastAsia="方正书宋_GBK"/>
              </w:rPr>
              <w:t>三个聚焦“着力发现被巡察单位领导班子或领导干部个人存在的问题，加以推动解决。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优化政治生态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对巡察工作的满意度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hAnsi="宋体"/>
          <w:b/>
          <w:sz w:val="28"/>
        </w:rPr>
      </w:pPr>
      <w:bookmarkStart w:id="27" w:name="_Toc61012426"/>
      <w:r>
        <w:rPr>
          <w:rFonts w:hint="eastAsia" w:ascii="方正仿宋_GBK" w:eastAsia="方正仿宋_GBK"/>
          <w:b/>
          <w:sz w:val="28"/>
        </w:rPr>
        <w:t>5.党风廉政建设区级绩效目标表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5、党风廉政建设区级绩效目标表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13020521TG2QN8NBDXIC0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党风廉政建设区级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党风廉政建设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组织协调全区党风廉政建设和反腐败宣传、教育、课题研究、制度规定起草修订等工作。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项目宣传次数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调研、宣讲、培训、会议等</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综合服务安全保障率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加大纪检监察力度，营造廉洁勤政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综合服务安全保障率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调研、宣讲、培训、会议等按计划推进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按照要求和计划完成任务项目占所有立项项目的比率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日常监督检查，组卷、督导检查发生的有关费用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为经济发展提供纪律保障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维护完成率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提升群众对党风廉政建设工作的满意度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党员违纪发生率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提升监督查办案件的震慑力，促进干部依规依纪依法履职。</w:t>
            </w:r>
          </w:p>
        </w:tc>
        <w:tc>
          <w:tcPr>
            <w:tcW w:w="1276" w:type="dxa"/>
            <w:shd w:val="clear" w:color="auto" w:fill="auto"/>
            <w:vAlign w:val="center"/>
          </w:tcPr>
          <w:p>
            <w:pPr>
              <w:spacing w:line="300" w:lineRule="exact"/>
              <w:ind w:left="420"/>
              <w:jc w:val="left"/>
              <w:rPr>
                <w:rFonts w:ascii="方正书宋_GBK" w:eastAsia="方正书宋_GBK"/>
              </w:rPr>
            </w:pPr>
            <w:bookmarkStart w:id="28" w:name="OLE_LINK65"/>
            <w:bookmarkStart w:id="29" w:name="OLE_LINK66"/>
            <w:r>
              <w:rPr>
                <w:rFonts w:hint="eastAsia" w:ascii="方正书宋_GBK" w:eastAsia="方正书宋_GBK"/>
              </w:rPr>
              <w:t>≤</w:t>
            </w:r>
            <w:bookmarkEnd w:id="28"/>
            <w:bookmarkEnd w:id="29"/>
            <w:r>
              <w:rPr>
                <w:rFonts w:hint="eastAsia"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开展警示教育，减少党员违纪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群众对党风廉政建设工作的满意度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hAnsi="宋体"/>
          <w:b/>
          <w:sz w:val="28"/>
        </w:rPr>
      </w:pPr>
      <w:bookmarkStart w:id="30" w:name="_Toc61012427"/>
      <w:r>
        <w:rPr>
          <w:rFonts w:hint="eastAsia" w:ascii="方正仿宋_GBK" w:eastAsia="方正仿宋_GBK"/>
          <w:b/>
          <w:sz w:val="28"/>
        </w:rPr>
        <w:t>6.大案要案区级绩效目标表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6、大案要案区级绩效目标表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222</w:t>
            </w:r>
            <w:r>
              <w:rPr>
                <w:rFonts w:hint="eastAsia" w:ascii="方正书宋_GBK" w:eastAsia="方正书宋_GBK"/>
                <w:b/>
              </w:rPr>
              <w:t>中国共产党唐山市开平区纪律检查委员会本级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13020521ZG6IVSYQTKZ20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受理信访、举报、集中管理问题线索、组织协调案件查办，调查、审查违纪违法案件，对案件审理得出处理意见。</w:t>
            </w:r>
          </w:p>
        </w:tc>
      </w:tr>
    </w:tbl>
    <w:p>
      <w:pPr>
        <w:spacing w:line="14" w:lineRule="exact"/>
        <w:ind w:firstLine="420" w:firstLineChars="200"/>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案件受理、案件结案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大案要案查处率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立案查处情况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大案要案查处率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案件按期办结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审查调查发生的有关费用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查办案件，惩治违法犯罪，护航经济发展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相关案件涉及金额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提升大要案查办的公信力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强化警示震慑，优化政治生态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tbl>
      <w:tblPr>
        <w:tblStyle w:val="6"/>
        <w:tblW w:w="8423" w:type="dxa"/>
        <w:tblInd w:w="93" w:type="dxa"/>
        <w:tblLayout w:type="autofit"/>
        <w:tblCellMar>
          <w:top w:w="0" w:type="dxa"/>
          <w:left w:w="108" w:type="dxa"/>
          <w:bottom w:w="0" w:type="dxa"/>
          <w:right w:w="108" w:type="dxa"/>
        </w:tblCellMar>
      </w:tblPr>
      <w:tblGrid>
        <w:gridCol w:w="1433"/>
        <w:gridCol w:w="2268"/>
        <w:gridCol w:w="1701"/>
        <w:gridCol w:w="780"/>
        <w:gridCol w:w="921"/>
        <w:gridCol w:w="1320"/>
      </w:tblGrid>
      <w:tr>
        <w:tblPrEx>
          <w:tblCellMar>
            <w:top w:w="0" w:type="dxa"/>
            <w:left w:w="108" w:type="dxa"/>
            <w:bottom w:w="0" w:type="dxa"/>
            <w:right w:w="108" w:type="dxa"/>
          </w:tblCellMar>
        </w:tblPrEx>
        <w:trPr>
          <w:trHeight w:val="765" w:hRule="atLeast"/>
        </w:trPr>
        <w:tc>
          <w:tcPr>
            <w:tcW w:w="8423" w:type="dxa"/>
            <w:gridSpan w:val="6"/>
            <w:tcBorders>
              <w:top w:val="nil"/>
              <w:left w:val="nil"/>
              <w:bottom w:val="nil"/>
              <w:right w:val="nil"/>
            </w:tcBorders>
            <w:shd w:val="clear" w:color="auto" w:fill="auto"/>
            <w:noWrap/>
            <w:vAlign w:val="center"/>
          </w:tcPr>
          <w:p>
            <w:pPr>
              <w:widowControl/>
              <w:spacing w:line="320" w:lineRule="exact"/>
              <w:jc w:val="center"/>
              <w:rPr>
                <w:rFonts w:ascii="宋体" w:hAnsi="宋体" w:cs="宋体"/>
                <w:b/>
                <w:color w:val="000000"/>
                <w:kern w:val="0"/>
                <w:sz w:val="28"/>
                <w:szCs w:val="28"/>
              </w:rPr>
            </w:pPr>
            <w:r>
              <w:rPr>
                <w:rFonts w:hint="eastAsia" w:ascii="宋体" w:hAnsi="宋体" w:cs="宋体"/>
                <w:b/>
                <w:bCs/>
                <w:kern w:val="0"/>
                <w:sz w:val="30"/>
                <w:szCs w:val="30"/>
              </w:rPr>
              <w:t>2023年度区直部门绩效自评情况统计表</w:t>
            </w:r>
          </w:p>
        </w:tc>
      </w:tr>
      <w:tr>
        <w:tblPrEx>
          <w:tblCellMar>
            <w:top w:w="0" w:type="dxa"/>
            <w:left w:w="108" w:type="dxa"/>
            <w:bottom w:w="0" w:type="dxa"/>
            <w:right w:w="108" w:type="dxa"/>
          </w:tblCellMar>
        </w:tblPrEx>
        <w:trPr>
          <w:trHeight w:val="450" w:hRule="atLeast"/>
        </w:trPr>
        <w:tc>
          <w:tcPr>
            <w:tcW w:w="5402" w:type="dxa"/>
            <w:gridSpan w:val="3"/>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填报单位： 开平区纪委</w:t>
            </w:r>
          </w:p>
        </w:tc>
        <w:tc>
          <w:tcPr>
            <w:tcW w:w="3021" w:type="dxa"/>
            <w:gridSpan w:val="3"/>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填报时间：2024.4.10</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统计内容</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应评价数</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已评价数</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预算项目数量（个）</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　</w:t>
            </w:r>
          </w:p>
        </w:tc>
      </w:tr>
      <w:tr>
        <w:tblPrEx>
          <w:tblCellMar>
            <w:top w:w="0" w:type="dxa"/>
            <w:left w:w="108" w:type="dxa"/>
            <w:bottom w:w="0" w:type="dxa"/>
            <w:right w:w="108" w:type="dxa"/>
          </w:tblCellMar>
        </w:tblPrEx>
        <w:trPr>
          <w:trHeight w:val="405" w:hRule="atLeast"/>
        </w:trPr>
        <w:tc>
          <w:tcPr>
            <w:tcW w:w="143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资金量（万元）</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其中：中央资金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省级资金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000000"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市级资金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Cs/>
                <w:color w:val="000000"/>
                <w:kern w:val="0"/>
                <w:sz w:val="28"/>
                <w:szCs w:val="28"/>
              </w:rPr>
            </w:pPr>
            <w:r>
              <w:rPr>
                <w:rFonts w:hint="eastAsia" w:ascii="宋体" w:hAnsi="宋体" w:cs="宋体"/>
                <w:bCs/>
                <w:color w:val="000000"/>
                <w:kern w:val="0"/>
                <w:sz w:val="28"/>
                <w:szCs w:val="28"/>
              </w:rPr>
              <w:t>区本级资金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463.6</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r>
      <w:tr>
        <w:tblPrEx>
          <w:tblCellMar>
            <w:top w:w="0" w:type="dxa"/>
            <w:left w:w="108" w:type="dxa"/>
            <w:bottom w:w="0" w:type="dxa"/>
            <w:right w:w="108" w:type="dxa"/>
          </w:tblCellMar>
        </w:tblPrEx>
        <w:trPr>
          <w:trHeight w:val="405" w:hRule="atLeast"/>
        </w:trPr>
        <w:tc>
          <w:tcPr>
            <w:tcW w:w="370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评价指标</w:t>
            </w:r>
            <w:r>
              <w:rPr>
                <w:rFonts w:hint="eastAsia" w:ascii="宋体" w:hAnsi="宋体" w:cs="宋体"/>
                <w:bCs/>
                <w:color w:val="000000"/>
                <w:kern w:val="0"/>
                <w:sz w:val="28"/>
                <w:szCs w:val="28"/>
              </w:rPr>
              <w:br w:type="textWrapping"/>
            </w:r>
            <w:r>
              <w:rPr>
                <w:rFonts w:hint="eastAsia" w:ascii="宋体" w:hAnsi="宋体" w:cs="宋体"/>
                <w:bCs/>
                <w:color w:val="000000"/>
                <w:kern w:val="0"/>
                <w:sz w:val="28"/>
                <w:szCs w:val="28"/>
              </w:rPr>
              <w:t>（二级指标个数）</w:t>
            </w:r>
          </w:p>
        </w:tc>
        <w:tc>
          <w:tcPr>
            <w:tcW w:w="1701" w:type="dxa"/>
            <w:vMerge w:val="restart"/>
            <w:tcBorders>
              <w:top w:val="single" w:color="auto" w:sz="4" w:space="0"/>
              <w:left w:val="single" w:color="auto" w:sz="4" w:space="0"/>
              <w:bottom w:val="single" w:color="000000" w:sz="4" w:space="0"/>
              <w:right w:val="nil"/>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其中：优</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5</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良</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1</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中</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差</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26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7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92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3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8423" w:type="dxa"/>
            <w:gridSpan w:val="6"/>
            <w:tcBorders>
              <w:top w:val="nil"/>
              <w:left w:val="nil"/>
              <w:bottom w:val="nil"/>
              <w:right w:val="nil"/>
            </w:tcBorders>
            <w:shd w:val="clear" w:color="auto" w:fill="auto"/>
            <w:noWra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注：上述数据需与《项目支出绩效自评表（2023年度）》相符。</w:t>
            </w:r>
          </w:p>
        </w:tc>
      </w:tr>
    </w:tbl>
    <w:p>
      <w:pPr>
        <w:spacing w:line="540" w:lineRule="exact"/>
        <w:jc w:val="left"/>
        <w:rPr>
          <w:rFonts w:ascii="宋体" w:hAnsi="宋体" w:eastAsia="仿宋_GB2312"/>
          <w:szCs w:val="32"/>
        </w:rPr>
      </w:pPr>
    </w:p>
    <w:p>
      <w:pPr>
        <w:spacing w:line="540" w:lineRule="exact"/>
        <w:jc w:val="left"/>
        <w:rPr>
          <w:rFonts w:ascii="宋体" w:hAnsi="宋体" w:eastAsia="仿宋_GB2312"/>
          <w:szCs w:val="32"/>
        </w:rPr>
      </w:pPr>
    </w:p>
    <w:p>
      <w:pPr>
        <w:spacing w:line="540" w:lineRule="exact"/>
        <w:jc w:val="left"/>
        <w:rPr>
          <w:rFonts w:ascii="宋体" w:hAnsi="宋体" w:eastAsia="仿宋_GB2312"/>
          <w:szCs w:val="32"/>
        </w:rPr>
      </w:pPr>
    </w:p>
    <w:p>
      <w:pPr>
        <w:spacing w:line="540" w:lineRule="exact"/>
        <w:jc w:val="left"/>
        <w:rPr>
          <w:rFonts w:ascii="宋体" w:hAnsi="宋体" w:eastAsia="仿宋_GB2312"/>
          <w:szCs w:val="32"/>
        </w:rPr>
      </w:pPr>
    </w:p>
    <w:p>
      <w:pPr>
        <w:spacing w:line="540" w:lineRule="exact"/>
        <w:jc w:val="center"/>
        <w:rPr>
          <w:rFonts w:ascii="宋体" w:hAnsi="宋体" w:cs="宋体"/>
          <w:b/>
          <w:bCs/>
          <w:kern w:val="0"/>
          <w:sz w:val="28"/>
          <w:szCs w:val="28"/>
        </w:rPr>
      </w:pPr>
    </w:p>
    <w:p>
      <w:pPr>
        <w:spacing w:line="540" w:lineRule="exact"/>
        <w:jc w:val="center"/>
        <w:rPr>
          <w:rFonts w:ascii="宋体" w:hAnsi="宋体" w:cs="宋体"/>
          <w:b/>
          <w:bCs/>
          <w:kern w:val="0"/>
          <w:sz w:val="28"/>
          <w:szCs w:val="28"/>
        </w:rPr>
      </w:pPr>
    </w:p>
    <w:p>
      <w:pPr>
        <w:spacing w:line="540" w:lineRule="exact"/>
        <w:jc w:val="center"/>
        <w:rPr>
          <w:rFonts w:ascii="宋体" w:hAnsi="宋体" w:cs="宋体"/>
          <w:b/>
          <w:bCs/>
          <w:kern w:val="0"/>
          <w:sz w:val="28"/>
          <w:szCs w:val="28"/>
        </w:rPr>
      </w:pPr>
    </w:p>
    <w:p>
      <w:pPr>
        <w:spacing w:line="540" w:lineRule="exact"/>
        <w:jc w:val="center"/>
        <w:rPr>
          <w:rFonts w:ascii="宋体" w:hAnsi="宋体" w:cs="宋体"/>
          <w:b/>
          <w:bCs/>
          <w:kern w:val="0"/>
          <w:sz w:val="28"/>
          <w:szCs w:val="28"/>
        </w:rPr>
      </w:pPr>
    </w:p>
    <w:p>
      <w:pPr>
        <w:spacing w:line="540" w:lineRule="exact"/>
        <w:jc w:val="center"/>
        <w:rPr>
          <w:rFonts w:ascii="宋体" w:hAnsi="宋体" w:cs="宋体"/>
          <w:b/>
          <w:bCs/>
          <w:kern w:val="0"/>
          <w:sz w:val="28"/>
          <w:szCs w:val="28"/>
        </w:rPr>
      </w:pPr>
    </w:p>
    <w:p>
      <w:pPr>
        <w:spacing w:line="540" w:lineRule="exact"/>
        <w:jc w:val="center"/>
        <w:rPr>
          <w:rFonts w:ascii="宋体" w:hAnsi="宋体" w:eastAsia="仿宋_GB2312"/>
          <w:szCs w:val="32"/>
        </w:rPr>
      </w:pPr>
      <w:r>
        <w:rPr>
          <w:rFonts w:hint="eastAsia" w:ascii="宋体" w:hAnsi="宋体" w:cs="宋体"/>
          <w:b/>
          <w:bCs/>
          <w:kern w:val="0"/>
          <w:sz w:val="28"/>
          <w:szCs w:val="28"/>
        </w:rPr>
        <w:t>项目支出绩效自评核查结果表</w:t>
      </w:r>
    </w:p>
    <w:tbl>
      <w:tblPr>
        <w:tblStyle w:val="6"/>
        <w:tblW w:w="8804" w:type="dxa"/>
        <w:tblInd w:w="93" w:type="dxa"/>
        <w:tblLayout w:type="autofit"/>
        <w:tblCellMar>
          <w:top w:w="0" w:type="dxa"/>
          <w:left w:w="108" w:type="dxa"/>
          <w:bottom w:w="0" w:type="dxa"/>
          <w:right w:w="108" w:type="dxa"/>
        </w:tblCellMar>
      </w:tblPr>
      <w:tblGrid>
        <w:gridCol w:w="1433"/>
        <w:gridCol w:w="1701"/>
        <w:gridCol w:w="1701"/>
        <w:gridCol w:w="1560"/>
        <w:gridCol w:w="1276"/>
        <w:gridCol w:w="1133"/>
      </w:tblGrid>
      <w:tr>
        <w:tblPrEx>
          <w:tblCellMar>
            <w:top w:w="0" w:type="dxa"/>
            <w:left w:w="108" w:type="dxa"/>
            <w:bottom w:w="0" w:type="dxa"/>
            <w:right w:w="108" w:type="dxa"/>
          </w:tblCellMar>
        </w:tblPrEx>
        <w:trPr>
          <w:trHeight w:val="405" w:hRule="atLeast"/>
        </w:trPr>
        <w:tc>
          <w:tcPr>
            <w:tcW w:w="313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资金主管科室：预算科</w:t>
            </w:r>
          </w:p>
        </w:tc>
        <w:tc>
          <w:tcPr>
            <w:tcW w:w="17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5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409"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填报时间：2024.4.10</w:t>
            </w:r>
          </w:p>
        </w:tc>
      </w:tr>
      <w:tr>
        <w:tblPrEx>
          <w:tblCellMar>
            <w:top w:w="0" w:type="dxa"/>
            <w:left w:w="108" w:type="dxa"/>
            <w:bottom w:w="0" w:type="dxa"/>
            <w:right w:w="108" w:type="dxa"/>
          </w:tblCellMar>
        </w:tblPrEx>
        <w:trPr>
          <w:trHeight w:val="405"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自评部门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自评结果</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科室核查结果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督促整改情况</w:t>
            </w: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未完成原因</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大案要案</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党风廉政建设及监督检查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综合事务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各镇街工作专项经费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良</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监督检查及巡视督查</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涉密信息系统维护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开平纪委</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4"/>
              </w:rPr>
              <w:t>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c>
          <w:tcPr>
            <w:tcW w:w="11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noWra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注：项目名称、自评部门、自评结果需与《项目支出绩效自评表（2023年度）》相符。</w:t>
            </w:r>
          </w:p>
        </w:tc>
      </w:tr>
    </w:tbl>
    <w:p>
      <w:pPr>
        <w:adjustRightInd w:val="0"/>
        <w:snapToGrid w:val="0"/>
        <w:spacing w:line="58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我单位严格按照《预算法》、《政府会计准则》等管理制度，建立健全的内部财务监控，项目的实际支出符合财务会计制度规定以及具有关专项资金管理办法。项目资金的拨付有完整的审批程序和手续 ，项目的资金使用符合国家财经法规和财务会计管理制度以及专项资金管理办法，项目重大开支都经过班子会议研究决定，项目单位采取财务检查等必要的监控措施或手段对项目资金使用进行监督检查，资金不存在虚列支出、截留、挤占、挪用、超标准发放、超预算等情况的。</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本部门2023年度无收支及结转结余情况，故表以空表列示。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rPr>
      </w:pPr>
    </w:p>
    <w:p>
      <w:pPr>
        <w:widowControl/>
        <w:jc w:val="center"/>
        <w:rPr>
          <w:sz w:val="44"/>
          <w:szCs w:val="44"/>
        </w:rPr>
      </w:pPr>
      <w:r>
        <w:rPr>
          <w:rFonts w:hint="eastAsia" w:ascii="黑体" w:hAnsi="黑体" w:eastAsia="黑体" w:cs="黑体"/>
          <w:color w:val="000000" w:themeColor="text1"/>
          <w:sz w:val="44"/>
          <w:szCs w:val="44"/>
        </w:rPr>
        <w:t>第四部分 名词解释</w:t>
      </w:r>
    </w:p>
    <w:p>
      <w:pPr>
        <w:rPr>
          <w:rFonts w:ascii="仿宋_GB2312" w:hAnsi="宋体" w:eastAsia="仿宋_GB2312" w:cs="ArialUnicodeMS"/>
          <w:sz w:val="32"/>
          <w:szCs w:val="32"/>
        </w:rPr>
      </w:pP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w:t>
      </w:r>
      <w:bookmarkStart w:id="31" w:name="_GoBack"/>
      <w:bookmarkEnd w:id="31"/>
      <w:r>
        <w:rPr>
          <w:rFonts w:hint="eastAsia" w:ascii="仿宋_GB2312" w:hAnsi="Cambria" w:eastAsia="仿宋_GB2312" w:cs="ArialUnicodeMS"/>
          <w:kern w:val="0"/>
          <w:sz w:val="32"/>
          <w:szCs w:val="32"/>
        </w:rPr>
        <w:t>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jAsImhkaWQiOiI4NjIzMTc5NTZjZmU2MzI5NDBmMmM1YWM4ZDQyZjVmMyIsInVzZXJDb3VudCI6MX0="/>
    <w:docVar w:name="KSO_WPS_MARK_KEY" w:val="71c2c6a0-067b-4e3a-b3ef-0dc62715dcd3"/>
  </w:docVars>
  <w:rsids>
    <w:rsidRoot w:val="00172A27"/>
    <w:rsid w:val="000031F7"/>
    <w:rsid w:val="00013308"/>
    <w:rsid w:val="00014862"/>
    <w:rsid w:val="000349BA"/>
    <w:rsid w:val="000C393A"/>
    <w:rsid w:val="000E119B"/>
    <w:rsid w:val="00125965"/>
    <w:rsid w:val="00144CC5"/>
    <w:rsid w:val="00172A27"/>
    <w:rsid w:val="00186DC8"/>
    <w:rsid w:val="00203288"/>
    <w:rsid w:val="00206EB2"/>
    <w:rsid w:val="00262CE0"/>
    <w:rsid w:val="00272DD7"/>
    <w:rsid w:val="002C2C3F"/>
    <w:rsid w:val="00310221"/>
    <w:rsid w:val="0034600F"/>
    <w:rsid w:val="00366EA1"/>
    <w:rsid w:val="003751AF"/>
    <w:rsid w:val="003A64E6"/>
    <w:rsid w:val="00417ADD"/>
    <w:rsid w:val="004550B9"/>
    <w:rsid w:val="00463D16"/>
    <w:rsid w:val="00473A26"/>
    <w:rsid w:val="00483998"/>
    <w:rsid w:val="0048712E"/>
    <w:rsid w:val="004D1145"/>
    <w:rsid w:val="004E274E"/>
    <w:rsid w:val="004F23D0"/>
    <w:rsid w:val="004F5E71"/>
    <w:rsid w:val="004F6EE5"/>
    <w:rsid w:val="0051575E"/>
    <w:rsid w:val="00522C51"/>
    <w:rsid w:val="00550130"/>
    <w:rsid w:val="005B2633"/>
    <w:rsid w:val="00632284"/>
    <w:rsid w:val="00654EF4"/>
    <w:rsid w:val="00657113"/>
    <w:rsid w:val="00663586"/>
    <w:rsid w:val="006C5D6E"/>
    <w:rsid w:val="007042CC"/>
    <w:rsid w:val="00704A9C"/>
    <w:rsid w:val="00710455"/>
    <w:rsid w:val="00757732"/>
    <w:rsid w:val="00786182"/>
    <w:rsid w:val="007B4464"/>
    <w:rsid w:val="00816BB2"/>
    <w:rsid w:val="008349E7"/>
    <w:rsid w:val="008414F6"/>
    <w:rsid w:val="00853F9E"/>
    <w:rsid w:val="00855E47"/>
    <w:rsid w:val="00896712"/>
    <w:rsid w:val="008B7B55"/>
    <w:rsid w:val="008E47DF"/>
    <w:rsid w:val="008E5668"/>
    <w:rsid w:val="008E61F6"/>
    <w:rsid w:val="009718A8"/>
    <w:rsid w:val="009D7927"/>
    <w:rsid w:val="009E6461"/>
    <w:rsid w:val="00A12180"/>
    <w:rsid w:val="00A36EBA"/>
    <w:rsid w:val="00A66109"/>
    <w:rsid w:val="00AA0D63"/>
    <w:rsid w:val="00AA7AE0"/>
    <w:rsid w:val="00B15320"/>
    <w:rsid w:val="00B170B0"/>
    <w:rsid w:val="00B20DC3"/>
    <w:rsid w:val="00B46F9D"/>
    <w:rsid w:val="00B86E38"/>
    <w:rsid w:val="00BE1054"/>
    <w:rsid w:val="00BE7649"/>
    <w:rsid w:val="00C21492"/>
    <w:rsid w:val="00C26579"/>
    <w:rsid w:val="00C418F5"/>
    <w:rsid w:val="00CD56F5"/>
    <w:rsid w:val="00CE4C2D"/>
    <w:rsid w:val="00CE755E"/>
    <w:rsid w:val="00D25268"/>
    <w:rsid w:val="00D264B9"/>
    <w:rsid w:val="00D35564"/>
    <w:rsid w:val="00D456B7"/>
    <w:rsid w:val="00D55B1E"/>
    <w:rsid w:val="00D71400"/>
    <w:rsid w:val="00DA0B17"/>
    <w:rsid w:val="00DE4245"/>
    <w:rsid w:val="00DF42C4"/>
    <w:rsid w:val="00DF688D"/>
    <w:rsid w:val="00E039B0"/>
    <w:rsid w:val="00E35F22"/>
    <w:rsid w:val="00E40650"/>
    <w:rsid w:val="00E44B04"/>
    <w:rsid w:val="00E4556F"/>
    <w:rsid w:val="00E519C7"/>
    <w:rsid w:val="00E54036"/>
    <w:rsid w:val="00E669B9"/>
    <w:rsid w:val="00E818B1"/>
    <w:rsid w:val="00E86E79"/>
    <w:rsid w:val="00EB1655"/>
    <w:rsid w:val="00F242CA"/>
    <w:rsid w:val="00F92EB3"/>
    <w:rsid w:val="00FA474B"/>
    <w:rsid w:val="00FA6720"/>
    <w:rsid w:val="00FC3F68"/>
    <w:rsid w:val="00FF18A3"/>
    <w:rsid w:val="00FF453A"/>
    <w:rsid w:val="018E53BB"/>
    <w:rsid w:val="01B752BF"/>
    <w:rsid w:val="02F2691F"/>
    <w:rsid w:val="04AF2C76"/>
    <w:rsid w:val="05273E55"/>
    <w:rsid w:val="06EB1AB6"/>
    <w:rsid w:val="099D6B31"/>
    <w:rsid w:val="09FD66D9"/>
    <w:rsid w:val="10B242CF"/>
    <w:rsid w:val="11F4604E"/>
    <w:rsid w:val="136D16FB"/>
    <w:rsid w:val="13AA21BF"/>
    <w:rsid w:val="1A3D2C72"/>
    <w:rsid w:val="216937C4"/>
    <w:rsid w:val="257C1CB8"/>
    <w:rsid w:val="298605CB"/>
    <w:rsid w:val="2CEF036C"/>
    <w:rsid w:val="32A31C4C"/>
    <w:rsid w:val="32B53CA7"/>
    <w:rsid w:val="33CD2241"/>
    <w:rsid w:val="34967CFD"/>
    <w:rsid w:val="39C2416B"/>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9A7590"/>
    <w:rsid w:val="64C00985"/>
    <w:rsid w:val="65225D26"/>
    <w:rsid w:val="65DB5CBA"/>
    <w:rsid w:val="674E6C15"/>
    <w:rsid w:val="67636EEB"/>
    <w:rsid w:val="697609B2"/>
    <w:rsid w:val="69F4671F"/>
    <w:rsid w:val="6BA53F12"/>
    <w:rsid w:val="6CBF282C"/>
    <w:rsid w:val="70E81256"/>
    <w:rsid w:val="73335BEE"/>
    <w:rsid w:val="734B3BFA"/>
    <w:rsid w:val="73753308"/>
    <w:rsid w:val="743444A4"/>
    <w:rsid w:val="74B61AFD"/>
    <w:rsid w:val="79442C5B"/>
    <w:rsid w:val="7BB011B5"/>
    <w:rsid w:val="7C2A2F43"/>
    <w:rsid w:val="7EAD4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sv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30"/>
    <customShpInfo spid="_x0000_s1031"/>
    <customShpInfo spid="_x0000_s1029"/>
    <customShpInfo spid="_x0000_s1027"/>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733F8-FD1E-49CB-A33B-DFC29D2CB0F5}">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39</Pages>
  <Words>2751</Words>
  <Characters>15686</Characters>
  <Lines>130</Lines>
  <Paragraphs>36</Paragraphs>
  <TotalTime>392</TotalTime>
  <ScaleCrop>false</ScaleCrop>
  <LinksUpToDate>false</LinksUpToDate>
  <CharactersWithSpaces>18401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2024-10-08T03:41:00Z</dcterms:created>
  <dc:creator>王明新TIAD</dc:creator>
  <cp:lastModifiedBy>hp</cp:lastModifiedBy>
  <cp:lastPrinted>2024-10-08T03:15:00Z</cp:lastPrinted>
  <dcterms:modified xsi:type="dcterms:W3CDTF">2025-02-14T08:04:39Z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UUID">
    <vt:lpwstr>v1.0_mb_S7ajbG3IpAnL1wSthNCxfw==</vt:lpwstr>
  </property>
  <property fmtid="{D5CDD505-2E9C-101B-9397-08002B2CF9AE}" pid="4" name="ICV">
    <vt:lpwstr>6388C71828994EE68F92E15B0CED978C</vt:lpwstr>
  </property>
</Properties>
</file>