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bookmarkStart w:id="19" w:name="_GoBack"/>
      <w:bookmarkEnd w:id="19"/>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一、唐山市开平区商务和投资促进局本级收支预算</w:t>
      </w:r>
      <w:r>
        <w:tab/>
      </w:r>
      <w:r>
        <w:fldChar w:fldCharType="begin"/>
      </w:r>
      <w:r>
        <w:instrText xml:space="preserve">PAGEREF _Toc_4_4_0000000019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1131.39</w:t>
            </w:r>
          </w:p>
        </w:tc>
        <w:tc>
          <w:tcPr>
            <w:tcW w:w="4535" w:type="dxa"/>
            <w:vAlign w:val="center"/>
          </w:tcPr>
          <w:p>
            <w:pPr>
              <w:pStyle w:val="14"/>
            </w:pPr>
            <w:r>
              <w:t>一、一般公共服务支出</w:t>
            </w:r>
          </w:p>
        </w:tc>
        <w:tc>
          <w:tcPr>
            <w:tcW w:w="2126" w:type="dxa"/>
            <w:vAlign w:val="center"/>
          </w:tcPr>
          <w:p>
            <w:pPr>
              <w:pStyle w:val="13"/>
            </w:pPr>
            <w:r>
              <w:t>943.43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817.00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1948.39</w:t>
            </w:r>
          </w:p>
        </w:tc>
        <w:tc>
          <w:tcPr>
            <w:tcW w:w="4535" w:type="dxa"/>
            <w:vAlign w:val="center"/>
          </w:tcPr>
          <w:p>
            <w:pPr>
              <w:pStyle w:val="16"/>
            </w:pPr>
            <w:r>
              <w:t>本年支出合计</w:t>
            </w:r>
          </w:p>
        </w:tc>
        <w:tc>
          <w:tcPr>
            <w:tcW w:w="2126" w:type="dxa"/>
            <w:vAlign w:val="center"/>
          </w:tcPr>
          <w:p>
            <w:pPr>
              <w:pStyle w:val="17"/>
            </w:pPr>
            <w:r>
              <w:t>2545.85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597.46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2545.85</w:t>
            </w:r>
          </w:p>
        </w:tc>
        <w:tc>
          <w:tcPr>
            <w:tcW w:w="4535" w:type="dxa"/>
            <w:vAlign w:val="center"/>
          </w:tcPr>
          <w:p>
            <w:pPr>
              <w:pStyle w:val="16"/>
            </w:pPr>
            <w:r>
              <w:t>支出总计</w:t>
            </w:r>
          </w:p>
        </w:tc>
        <w:tc>
          <w:tcPr>
            <w:tcW w:w="2126" w:type="dxa"/>
            <w:vAlign w:val="center"/>
          </w:tcPr>
          <w:p>
            <w:pPr>
              <w:pStyle w:val="17"/>
            </w:pPr>
            <w:r>
              <w:t>2545.85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2545.85</w:t>
            </w:r>
          </w:p>
        </w:tc>
        <w:tc>
          <w:tcPr>
            <w:tcW w:w="1134" w:type="dxa"/>
            <w:vAlign w:val="center"/>
          </w:tcPr>
          <w:p>
            <w:pPr>
              <w:pStyle w:val="17"/>
            </w:pPr>
            <w:r>
              <w:t>1948.39</w:t>
            </w:r>
          </w:p>
        </w:tc>
        <w:tc>
          <w:tcPr>
            <w:tcW w:w="1134" w:type="dxa"/>
            <w:vAlign w:val="center"/>
          </w:tcPr>
          <w:p>
            <w:pPr>
              <w:pStyle w:val="17"/>
            </w:pPr>
            <w:r>
              <w:t>1948.39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2121301</w:t>
            </w:r>
          </w:p>
        </w:tc>
        <w:tc>
          <w:tcPr>
            <w:tcW w:w="1559" w:type="dxa"/>
            <w:vAlign w:val="center"/>
          </w:tcPr>
          <w:p>
            <w:pPr>
              <w:pStyle w:val="14"/>
            </w:pPr>
            <w:r>
              <w:t>城市公共设施</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597.46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81.64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81.64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21606</w:t>
            </w:r>
          </w:p>
        </w:tc>
        <w:tc>
          <w:tcPr>
            <w:tcW w:w="1559" w:type="dxa"/>
            <w:vAlign w:val="center"/>
          </w:tcPr>
          <w:p>
            <w:pPr>
              <w:pStyle w:val="14"/>
            </w:pPr>
            <w:r>
              <w:t>涉外发展服务支出</w:t>
            </w:r>
          </w:p>
        </w:tc>
        <w:tc>
          <w:tcPr>
            <w:tcW w:w="1134" w:type="dxa"/>
            <w:vAlign w:val="center"/>
          </w:tcPr>
          <w:p>
            <w:pPr>
              <w:pStyle w:val="13"/>
            </w:pPr>
            <w:r>
              <w:t>515.82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2160699</w:t>
            </w:r>
          </w:p>
        </w:tc>
        <w:tc>
          <w:tcPr>
            <w:tcW w:w="1559" w:type="dxa"/>
            <w:vAlign w:val="center"/>
          </w:tcPr>
          <w:p>
            <w:pPr>
              <w:pStyle w:val="14"/>
            </w:pPr>
            <w:r>
              <w:t>其他涉外发展服务支出</w:t>
            </w:r>
          </w:p>
        </w:tc>
        <w:tc>
          <w:tcPr>
            <w:tcW w:w="1134" w:type="dxa"/>
            <w:vAlign w:val="center"/>
          </w:tcPr>
          <w:p>
            <w:pPr>
              <w:pStyle w:val="13"/>
            </w:pPr>
            <w:r>
              <w:t>515.82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2545.85</w:t>
            </w:r>
          </w:p>
        </w:tc>
        <w:tc>
          <w:tcPr>
            <w:tcW w:w="1361" w:type="dxa"/>
            <w:vAlign w:val="center"/>
          </w:tcPr>
          <w:p>
            <w:pPr>
              <w:pStyle w:val="17"/>
            </w:pPr>
            <w:r>
              <w:t>1110.59</w:t>
            </w:r>
          </w:p>
        </w:tc>
        <w:tc>
          <w:tcPr>
            <w:tcW w:w="1361" w:type="dxa"/>
            <w:vAlign w:val="center"/>
          </w:tcPr>
          <w:p>
            <w:pPr>
              <w:pStyle w:val="17"/>
            </w:pPr>
            <w:r>
              <w:t>1435.26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t>行政运行</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2121301</w:t>
            </w:r>
          </w:p>
        </w:tc>
        <w:tc>
          <w:tcPr>
            <w:tcW w:w="4535" w:type="dxa"/>
            <w:vAlign w:val="center"/>
          </w:tcPr>
          <w:p>
            <w:pPr>
              <w:pStyle w:val="14"/>
            </w:pPr>
            <w:r>
              <w:t>城市公共设施</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597.46</w:t>
            </w:r>
          </w:p>
        </w:tc>
        <w:tc>
          <w:tcPr>
            <w:tcW w:w="1361" w:type="dxa"/>
            <w:vAlign w:val="center"/>
          </w:tcPr>
          <w:p>
            <w:pPr>
              <w:pStyle w:val="13"/>
            </w:pPr>
          </w:p>
        </w:tc>
        <w:tc>
          <w:tcPr>
            <w:tcW w:w="1361" w:type="dxa"/>
            <w:vAlign w:val="center"/>
          </w:tcPr>
          <w:p>
            <w:pPr>
              <w:pStyle w:val="13"/>
            </w:pPr>
            <w:r>
              <w:t>597.46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21606</w:t>
            </w:r>
          </w:p>
        </w:tc>
        <w:tc>
          <w:tcPr>
            <w:tcW w:w="4535" w:type="dxa"/>
            <w:vAlign w:val="center"/>
          </w:tcPr>
          <w:p>
            <w:pPr>
              <w:pStyle w:val="14"/>
            </w:pPr>
            <w:r>
              <w:t>涉外发展服务支出</w:t>
            </w: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2160699</w:t>
            </w:r>
          </w:p>
        </w:tc>
        <w:tc>
          <w:tcPr>
            <w:tcW w:w="4535" w:type="dxa"/>
            <w:vAlign w:val="center"/>
          </w:tcPr>
          <w:p>
            <w:pPr>
              <w:pStyle w:val="14"/>
            </w:pPr>
            <w:r>
              <w:t>其他涉外发展服务支出</w:t>
            </w: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1131.39</w:t>
            </w:r>
          </w:p>
        </w:tc>
        <w:tc>
          <w:tcPr>
            <w:tcW w:w="3402" w:type="dxa"/>
            <w:vAlign w:val="center"/>
          </w:tcPr>
          <w:p>
            <w:pPr>
              <w:pStyle w:val="14"/>
            </w:pPr>
            <w:r>
              <w:t>一、一般公共服务支出</w:t>
            </w:r>
          </w:p>
        </w:tc>
        <w:tc>
          <w:tcPr>
            <w:tcW w:w="1474" w:type="dxa"/>
            <w:vAlign w:val="center"/>
          </w:tcPr>
          <w:p>
            <w:pPr>
              <w:pStyle w:val="13"/>
            </w:pPr>
            <w:r>
              <w:t>943.43</w:t>
            </w:r>
          </w:p>
        </w:tc>
        <w:tc>
          <w:tcPr>
            <w:tcW w:w="1474" w:type="dxa"/>
            <w:vAlign w:val="center"/>
          </w:tcPr>
          <w:p>
            <w:pPr>
              <w:pStyle w:val="13"/>
            </w:pPr>
            <w:r>
              <w:t>943.43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817.00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33.55</w:t>
            </w:r>
          </w:p>
        </w:tc>
        <w:tc>
          <w:tcPr>
            <w:tcW w:w="1474" w:type="dxa"/>
            <w:vAlign w:val="center"/>
          </w:tcPr>
          <w:p>
            <w:pPr>
              <w:pStyle w:val="13"/>
            </w:pPr>
            <w:r>
              <w:t>33.55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91.67</w:t>
            </w:r>
          </w:p>
        </w:tc>
        <w:tc>
          <w:tcPr>
            <w:tcW w:w="1474" w:type="dxa"/>
            <w:vAlign w:val="center"/>
          </w:tcPr>
          <w:p>
            <w:pPr>
              <w:pStyle w:val="13"/>
            </w:pPr>
            <w:r>
              <w:t>91.67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817.00</w:t>
            </w:r>
          </w:p>
        </w:tc>
        <w:tc>
          <w:tcPr>
            <w:tcW w:w="1474" w:type="dxa"/>
            <w:vAlign w:val="center"/>
          </w:tcPr>
          <w:p>
            <w:pPr>
              <w:pStyle w:val="13"/>
            </w:pPr>
          </w:p>
        </w:tc>
        <w:tc>
          <w:tcPr>
            <w:tcW w:w="1474" w:type="dxa"/>
            <w:vAlign w:val="center"/>
          </w:tcPr>
          <w:p>
            <w:pPr>
              <w:pStyle w:val="13"/>
            </w:pPr>
            <w:r>
              <w:t>817.00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597.46</w:t>
            </w:r>
          </w:p>
        </w:tc>
        <w:tc>
          <w:tcPr>
            <w:tcW w:w="1474" w:type="dxa"/>
            <w:vAlign w:val="center"/>
          </w:tcPr>
          <w:p>
            <w:pPr>
              <w:pStyle w:val="13"/>
            </w:pPr>
            <w:r>
              <w:t>597.46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62.74</w:t>
            </w:r>
          </w:p>
        </w:tc>
        <w:tc>
          <w:tcPr>
            <w:tcW w:w="1474" w:type="dxa"/>
            <w:vAlign w:val="center"/>
          </w:tcPr>
          <w:p>
            <w:pPr>
              <w:pStyle w:val="13"/>
            </w:pPr>
            <w:r>
              <w:t>62.74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1948.39</w:t>
            </w:r>
          </w:p>
        </w:tc>
        <w:tc>
          <w:tcPr>
            <w:tcW w:w="3402" w:type="dxa"/>
            <w:vAlign w:val="center"/>
          </w:tcPr>
          <w:p>
            <w:pPr>
              <w:pStyle w:val="16"/>
            </w:pPr>
            <w:r>
              <w:t>本年支出合计</w:t>
            </w:r>
          </w:p>
        </w:tc>
        <w:tc>
          <w:tcPr>
            <w:tcW w:w="1474" w:type="dxa"/>
            <w:vAlign w:val="center"/>
          </w:tcPr>
          <w:p>
            <w:pPr>
              <w:pStyle w:val="17"/>
            </w:pPr>
            <w:r>
              <w:t>2545.85</w:t>
            </w:r>
          </w:p>
        </w:tc>
        <w:tc>
          <w:tcPr>
            <w:tcW w:w="1474" w:type="dxa"/>
            <w:vAlign w:val="center"/>
          </w:tcPr>
          <w:p>
            <w:pPr>
              <w:pStyle w:val="17"/>
            </w:pPr>
            <w:r>
              <w:t>1728.85</w:t>
            </w:r>
          </w:p>
        </w:tc>
        <w:tc>
          <w:tcPr>
            <w:tcW w:w="1474" w:type="dxa"/>
            <w:vAlign w:val="center"/>
          </w:tcPr>
          <w:p>
            <w:pPr>
              <w:pStyle w:val="17"/>
            </w:pPr>
            <w:r>
              <w:t>817.00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597.46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597.46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2545.85</w:t>
            </w:r>
          </w:p>
        </w:tc>
        <w:tc>
          <w:tcPr>
            <w:tcW w:w="3402" w:type="dxa"/>
            <w:vAlign w:val="center"/>
          </w:tcPr>
          <w:p>
            <w:pPr>
              <w:pStyle w:val="16"/>
            </w:pPr>
            <w:r>
              <w:t>支出总计</w:t>
            </w:r>
          </w:p>
        </w:tc>
        <w:tc>
          <w:tcPr>
            <w:tcW w:w="1474" w:type="dxa"/>
            <w:vAlign w:val="center"/>
          </w:tcPr>
          <w:p>
            <w:pPr>
              <w:pStyle w:val="17"/>
            </w:pPr>
            <w:r>
              <w:t>2545.85</w:t>
            </w:r>
          </w:p>
        </w:tc>
        <w:tc>
          <w:tcPr>
            <w:tcW w:w="1474" w:type="dxa"/>
            <w:vAlign w:val="center"/>
          </w:tcPr>
          <w:p>
            <w:pPr>
              <w:pStyle w:val="17"/>
            </w:pPr>
            <w:r>
              <w:t>1728.85</w:t>
            </w:r>
          </w:p>
        </w:tc>
        <w:tc>
          <w:tcPr>
            <w:tcW w:w="1474" w:type="dxa"/>
            <w:vAlign w:val="center"/>
          </w:tcPr>
          <w:p>
            <w:pPr>
              <w:pStyle w:val="17"/>
            </w:pPr>
            <w:r>
              <w:t>817.00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1728.85</w:t>
            </w:r>
          </w:p>
        </w:tc>
        <w:tc>
          <w:tcPr>
            <w:tcW w:w="2551" w:type="dxa"/>
            <w:vAlign w:val="center"/>
          </w:tcPr>
          <w:p>
            <w:pPr>
              <w:pStyle w:val="17"/>
            </w:pPr>
            <w:r>
              <w:t>1110.59</w:t>
            </w:r>
          </w:p>
        </w:tc>
        <w:tc>
          <w:tcPr>
            <w:tcW w:w="2551" w:type="dxa"/>
            <w:vAlign w:val="center"/>
          </w:tcPr>
          <w:p>
            <w:pPr>
              <w:pStyle w:val="17"/>
            </w:pPr>
            <w:r>
              <w:t>618.26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597.46</w:t>
            </w:r>
          </w:p>
        </w:tc>
        <w:tc>
          <w:tcPr>
            <w:tcW w:w="2551" w:type="dxa"/>
            <w:vAlign w:val="center"/>
          </w:tcPr>
          <w:p>
            <w:pPr>
              <w:pStyle w:val="13"/>
            </w:pPr>
          </w:p>
        </w:tc>
        <w:tc>
          <w:tcPr>
            <w:tcW w:w="2551"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81.64</w:t>
            </w:r>
          </w:p>
        </w:tc>
        <w:tc>
          <w:tcPr>
            <w:tcW w:w="2551" w:type="dxa"/>
            <w:vAlign w:val="center"/>
          </w:tcPr>
          <w:p>
            <w:pPr>
              <w:pStyle w:val="13"/>
            </w:pPr>
          </w:p>
        </w:tc>
        <w:tc>
          <w:tcPr>
            <w:tcW w:w="2551"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81.64</w:t>
            </w:r>
          </w:p>
        </w:tc>
        <w:tc>
          <w:tcPr>
            <w:tcW w:w="2551" w:type="dxa"/>
            <w:vAlign w:val="center"/>
          </w:tcPr>
          <w:p>
            <w:pPr>
              <w:pStyle w:val="13"/>
            </w:pPr>
          </w:p>
        </w:tc>
        <w:tc>
          <w:tcPr>
            <w:tcW w:w="2551"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21606</w:t>
            </w:r>
          </w:p>
        </w:tc>
        <w:tc>
          <w:tcPr>
            <w:tcW w:w="4535" w:type="dxa"/>
            <w:vAlign w:val="center"/>
          </w:tcPr>
          <w:p>
            <w:pPr>
              <w:pStyle w:val="14"/>
            </w:pPr>
            <w:r>
              <w:t>涉外发展服务支出</w:t>
            </w:r>
          </w:p>
        </w:tc>
        <w:tc>
          <w:tcPr>
            <w:tcW w:w="2551" w:type="dxa"/>
            <w:vAlign w:val="center"/>
          </w:tcPr>
          <w:p>
            <w:pPr>
              <w:pStyle w:val="13"/>
            </w:pPr>
            <w:r>
              <w:t>515.82</w:t>
            </w:r>
          </w:p>
        </w:tc>
        <w:tc>
          <w:tcPr>
            <w:tcW w:w="2551" w:type="dxa"/>
            <w:vAlign w:val="center"/>
          </w:tcPr>
          <w:p>
            <w:pPr>
              <w:pStyle w:val="13"/>
            </w:pPr>
          </w:p>
        </w:tc>
        <w:tc>
          <w:tcPr>
            <w:tcW w:w="2551"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2160699</w:t>
            </w:r>
          </w:p>
        </w:tc>
        <w:tc>
          <w:tcPr>
            <w:tcW w:w="4535" w:type="dxa"/>
            <w:vAlign w:val="center"/>
          </w:tcPr>
          <w:p>
            <w:pPr>
              <w:pStyle w:val="14"/>
            </w:pPr>
            <w:r>
              <w:t>其他涉外发展服务支出</w:t>
            </w:r>
          </w:p>
        </w:tc>
        <w:tc>
          <w:tcPr>
            <w:tcW w:w="2551" w:type="dxa"/>
            <w:vAlign w:val="center"/>
          </w:tcPr>
          <w:p>
            <w:pPr>
              <w:pStyle w:val="13"/>
            </w:pPr>
            <w:r>
              <w:t>515.82</w:t>
            </w:r>
          </w:p>
        </w:tc>
        <w:tc>
          <w:tcPr>
            <w:tcW w:w="2551" w:type="dxa"/>
            <w:vAlign w:val="center"/>
          </w:tcPr>
          <w:p>
            <w:pPr>
              <w:pStyle w:val="13"/>
            </w:pPr>
          </w:p>
        </w:tc>
        <w:tc>
          <w:tcPr>
            <w:tcW w:w="2551"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1110.59</w:t>
            </w:r>
          </w:p>
        </w:tc>
        <w:tc>
          <w:tcPr>
            <w:tcW w:w="2551" w:type="dxa"/>
            <w:vAlign w:val="center"/>
          </w:tcPr>
          <w:p>
            <w:pPr>
              <w:pStyle w:val="17"/>
            </w:pPr>
            <w:r>
              <w:t>1020.67</w:t>
            </w:r>
          </w:p>
        </w:tc>
        <w:tc>
          <w:tcPr>
            <w:tcW w:w="2551" w:type="dxa"/>
            <w:vAlign w:val="center"/>
          </w:tcPr>
          <w:p>
            <w:pPr>
              <w:pStyle w:val="17"/>
            </w:pPr>
            <w:r>
              <w:t>89.92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989.52</w:t>
            </w:r>
          </w:p>
        </w:tc>
        <w:tc>
          <w:tcPr>
            <w:tcW w:w="2551" w:type="dxa"/>
            <w:vAlign w:val="center"/>
          </w:tcPr>
          <w:p>
            <w:pPr>
              <w:pStyle w:val="13"/>
            </w:pPr>
            <w:r>
              <w:t>989.52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239.79</w:t>
            </w:r>
          </w:p>
        </w:tc>
        <w:tc>
          <w:tcPr>
            <w:tcW w:w="2551" w:type="dxa"/>
            <w:vAlign w:val="center"/>
          </w:tcPr>
          <w:p>
            <w:pPr>
              <w:pStyle w:val="13"/>
            </w:pPr>
            <w:r>
              <w:t>239.79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240.51</w:t>
            </w:r>
          </w:p>
        </w:tc>
        <w:tc>
          <w:tcPr>
            <w:tcW w:w="2551" w:type="dxa"/>
            <w:vAlign w:val="center"/>
          </w:tcPr>
          <w:p>
            <w:pPr>
              <w:pStyle w:val="13"/>
            </w:pPr>
            <w:r>
              <w:t>240.51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63.85</w:t>
            </w:r>
          </w:p>
        </w:tc>
        <w:tc>
          <w:tcPr>
            <w:tcW w:w="2551" w:type="dxa"/>
            <w:vAlign w:val="center"/>
          </w:tcPr>
          <w:p>
            <w:pPr>
              <w:pStyle w:val="13"/>
            </w:pPr>
            <w:r>
              <w:t>63.85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14.05</w:t>
            </w:r>
          </w:p>
        </w:tc>
        <w:tc>
          <w:tcPr>
            <w:tcW w:w="2551" w:type="dxa"/>
            <w:vAlign w:val="center"/>
          </w:tcPr>
          <w:p>
            <w:pPr>
              <w:pStyle w:val="13"/>
            </w:pPr>
            <w:r>
              <w:t>14.05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36.38</w:t>
            </w:r>
          </w:p>
        </w:tc>
        <w:tc>
          <w:tcPr>
            <w:tcW w:w="2551" w:type="dxa"/>
            <w:vAlign w:val="center"/>
          </w:tcPr>
          <w:p>
            <w:pPr>
              <w:pStyle w:val="13"/>
            </w:pPr>
            <w:r>
              <w:t>36.38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82.44</w:t>
            </w:r>
          </w:p>
        </w:tc>
        <w:tc>
          <w:tcPr>
            <w:tcW w:w="2551" w:type="dxa"/>
            <w:vAlign w:val="center"/>
          </w:tcPr>
          <w:p>
            <w:pPr>
              <w:pStyle w:val="13"/>
            </w:pPr>
            <w:r>
              <w:t>82.44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36.62</w:t>
            </w:r>
          </w:p>
        </w:tc>
        <w:tc>
          <w:tcPr>
            <w:tcW w:w="2551" w:type="dxa"/>
            <w:vAlign w:val="center"/>
          </w:tcPr>
          <w:p>
            <w:pPr>
              <w:pStyle w:val="13"/>
            </w:pPr>
            <w:r>
              <w:t>36.62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59.20</w:t>
            </w:r>
          </w:p>
        </w:tc>
        <w:tc>
          <w:tcPr>
            <w:tcW w:w="2551" w:type="dxa"/>
            <w:vAlign w:val="center"/>
          </w:tcPr>
          <w:p>
            <w:pPr>
              <w:pStyle w:val="13"/>
            </w:pPr>
            <w:r>
              <w:t>59.20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139.88</w:t>
            </w:r>
          </w:p>
        </w:tc>
        <w:tc>
          <w:tcPr>
            <w:tcW w:w="2551" w:type="dxa"/>
            <w:vAlign w:val="center"/>
          </w:tcPr>
          <w:p>
            <w:pPr>
              <w:pStyle w:val="13"/>
            </w:pPr>
            <w:r>
              <w:t>139.88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88.52</w:t>
            </w:r>
          </w:p>
        </w:tc>
        <w:tc>
          <w:tcPr>
            <w:tcW w:w="2551" w:type="dxa"/>
            <w:vAlign w:val="center"/>
          </w:tcPr>
          <w:p>
            <w:pPr>
              <w:pStyle w:val="13"/>
            </w:pPr>
          </w:p>
        </w:tc>
        <w:tc>
          <w:tcPr>
            <w:tcW w:w="2551" w:type="dxa"/>
            <w:vAlign w:val="center"/>
          </w:tcPr>
          <w:p>
            <w:pPr>
              <w:pStyle w:val="13"/>
            </w:pPr>
            <w:r>
              <w:t>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11.80</w:t>
            </w:r>
          </w:p>
        </w:tc>
        <w:tc>
          <w:tcPr>
            <w:tcW w:w="2551" w:type="dxa"/>
            <w:vAlign w:val="center"/>
          </w:tcPr>
          <w:p>
            <w:pPr>
              <w:pStyle w:val="13"/>
            </w:pPr>
          </w:p>
        </w:tc>
        <w:tc>
          <w:tcPr>
            <w:tcW w:w="2551" w:type="dxa"/>
            <w:vAlign w:val="center"/>
          </w:tcPr>
          <w:p>
            <w:pPr>
              <w:pStyle w:val="13"/>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25.79</w:t>
            </w:r>
          </w:p>
        </w:tc>
        <w:tc>
          <w:tcPr>
            <w:tcW w:w="2551" w:type="dxa"/>
            <w:vAlign w:val="center"/>
          </w:tcPr>
          <w:p>
            <w:pPr>
              <w:pStyle w:val="13"/>
            </w:pPr>
          </w:p>
        </w:tc>
        <w:tc>
          <w:tcPr>
            <w:tcW w:w="2551" w:type="dxa"/>
            <w:vAlign w:val="center"/>
          </w:tcPr>
          <w:p>
            <w:pPr>
              <w:pStyle w:val="13"/>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5.99</w:t>
            </w:r>
          </w:p>
        </w:tc>
        <w:tc>
          <w:tcPr>
            <w:tcW w:w="2551" w:type="dxa"/>
            <w:vAlign w:val="center"/>
          </w:tcPr>
          <w:p>
            <w:pPr>
              <w:pStyle w:val="13"/>
            </w:pPr>
          </w:p>
        </w:tc>
        <w:tc>
          <w:tcPr>
            <w:tcW w:w="2551" w:type="dxa"/>
            <w:vAlign w:val="center"/>
          </w:tcPr>
          <w:p>
            <w:pPr>
              <w:pStyle w:val="13"/>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31.15</w:t>
            </w:r>
          </w:p>
        </w:tc>
        <w:tc>
          <w:tcPr>
            <w:tcW w:w="2551" w:type="dxa"/>
            <w:vAlign w:val="center"/>
          </w:tcPr>
          <w:p>
            <w:pPr>
              <w:pStyle w:val="13"/>
            </w:pPr>
            <w:r>
              <w:t>31.15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31.15</w:t>
            </w:r>
          </w:p>
        </w:tc>
        <w:tc>
          <w:tcPr>
            <w:tcW w:w="2551" w:type="dxa"/>
            <w:vAlign w:val="center"/>
          </w:tcPr>
          <w:p>
            <w:pPr>
              <w:pStyle w:val="13"/>
            </w:pPr>
            <w:r>
              <w:t>31.15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817.00</w:t>
            </w:r>
          </w:p>
        </w:tc>
        <w:tc>
          <w:tcPr>
            <w:tcW w:w="2551" w:type="dxa"/>
            <w:vAlign w:val="center"/>
          </w:tcPr>
          <w:p>
            <w:pPr>
              <w:pStyle w:val="17"/>
            </w:pPr>
          </w:p>
        </w:tc>
        <w:tc>
          <w:tcPr>
            <w:tcW w:w="2551" w:type="dxa"/>
            <w:vAlign w:val="center"/>
          </w:tcPr>
          <w:p>
            <w:pPr>
              <w:pStyle w:val="17"/>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817.00</w:t>
            </w:r>
          </w:p>
        </w:tc>
        <w:tc>
          <w:tcPr>
            <w:tcW w:w="2551" w:type="dxa"/>
            <w:vAlign w:val="center"/>
          </w:tcPr>
          <w:p>
            <w:pPr>
              <w:pStyle w:val="13"/>
            </w:pPr>
          </w:p>
        </w:tc>
        <w:tc>
          <w:tcPr>
            <w:tcW w:w="2551"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817.00</w:t>
            </w:r>
          </w:p>
        </w:tc>
        <w:tc>
          <w:tcPr>
            <w:tcW w:w="2551" w:type="dxa"/>
            <w:vAlign w:val="center"/>
          </w:tcPr>
          <w:p>
            <w:pPr>
              <w:pStyle w:val="13"/>
            </w:pPr>
          </w:p>
        </w:tc>
        <w:tc>
          <w:tcPr>
            <w:tcW w:w="2551"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2121301</w:t>
            </w:r>
          </w:p>
        </w:tc>
        <w:tc>
          <w:tcPr>
            <w:tcW w:w="4535" w:type="dxa"/>
            <w:vAlign w:val="center"/>
          </w:tcPr>
          <w:p>
            <w:pPr>
              <w:pStyle w:val="14"/>
            </w:pPr>
            <w:r>
              <w:t>城市公共设施</w:t>
            </w:r>
          </w:p>
        </w:tc>
        <w:tc>
          <w:tcPr>
            <w:tcW w:w="2551" w:type="dxa"/>
            <w:vAlign w:val="center"/>
          </w:tcPr>
          <w:p>
            <w:pPr>
              <w:pStyle w:val="13"/>
            </w:pPr>
            <w:r>
              <w:t>17.00</w:t>
            </w:r>
          </w:p>
        </w:tc>
        <w:tc>
          <w:tcPr>
            <w:tcW w:w="2551" w:type="dxa"/>
            <w:vAlign w:val="center"/>
          </w:tcPr>
          <w:p>
            <w:pPr>
              <w:pStyle w:val="13"/>
            </w:pPr>
          </w:p>
        </w:tc>
        <w:tc>
          <w:tcPr>
            <w:tcW w:w="255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w:t>
            </w:r>
            <w:r>
              <w:rPr>
                <w:rFonts w:hint="eastAsia"/>
                <w:lang w:val="en-US" w:eastAsia="zh-CN"/>
              </w:rPr>
              <w:t>0</w:t>
            </w:r>
            <w:r>
              <w:t>0</w:t>
            </w:r>
          </w:p>
        </w:tc>
        <w:tc>
          <w:tcPr>
            <w:tcW w:w="2381" w:type="dxa"/>
            <w:vAlign w:val="center"/>
          </w:tcPr>
          <w:p>
            <w:pPr>
              <w:pStyle w:val="17"/>
            </w:pPr>
            <w:r>
              <w:t>6.</w:t>
            </w:r>
            <w:r>
              <w:rPr>
                <w:rFonts w:hint="eastAsia"/>
                <w:lang w:val="en-US" w:eastAsia="zh-CN"/>
              </w:rPr>
              <w:t>0</w:t>
            </w:r>
            <w:r>
              <w:t>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唐山市开平区商务和投资促进局2023年部门预算信息公开情况说明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唐山市开平区商务和投资促进局2023年部门预算信息公开情况说明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按照《预算法》、《地方预决算公开操作规程》和《关于进一步推进预算公开工作的实施意见》规定，现将唐山市开平区商务和投资促进局2023年部门预算公开如下：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贯彻落实党中央和省委、市委、区委关于商务工作的方针政策和决策部署，坚持和加强党对商务工作的集中统一领导，主要职责是：</w:t>
      </w:r>
    </w:p>
    <w:p>
      <w:pPr>
        <w:pStyle w:val="19"/>
      </w:pPr>
      <w:r>
        <w:t>（一）贯彻落实国家和省市有关内外贸易、国际经济合作的发展战略、方针、政策、法律法规和商务领域地方性法规、规章；拟订全区商务发展规划、政策措施和年度安排并组织实施；研究经济全球化、区域经济合作、现代流通方式的发展趋势并提出建议。</w:t>
      </w:r>
    </w:p>
    <w:p>
      <w:pPr>
        <w:pStyle w:val="19"/>
      </w:pPr>
      <w:r>
        <w:t>（二）拟订全区国内贸易发展规划，促进城乡市场发展，指导大宗产品批发市场建设和城市商业网点规划、商业体系建设工作；推进农村市场体系建设，组织实施农村现代流通网络工程。</w:t>
      </w:r>
    </w:p>
    <w:p>
      <w:pPr>
        <w:pStyle w:val="19"/>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19"/>
      </w:pPr>
      <w:r>
        <w:t>（四）牵头推进商务领域信用体系建设。规范商贸企业交易行为，牵头推动重要产品追溯体系建设；按有关规定对特殊流通行业进行监督管理。</w:t>
      </w:r>
    </w:p>
    <w:p>
      <w:pPr>
        <w:pStyle w:val="19"/>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19"/>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pPr>
        <w:pStyle w:val="19"/>
      </w:pPr>
      <w:r>
        <w:t>（七）贯彻执行国家和省、市对外技术贸易、进出口管制以及鼓励技术和成套设备进出口的贸易政策；推进全区科技兴贸战略；依法监督技术引进、设备进口、国家和省、市限制出口技术的工作。</w:t>
      </w:r>
    </w:p>
    <w:p>
      <w:pPr>
        <w:pStyle w:val="19"/>
      </w:pPr>
      <w:r>
        <w:t>（八）会同有关部门贯彻执行国家和省、市促进服务出口和服务外包发展的规划、政策，牵头拟订全区服务贸易发展规划并组织实施。</w:t>
      </w:r>
    </w:p>
    <w:p>
      <w:pPr>
        <w:pStyle w:val="19"/>
      </w:pPr>
      <w:r>
        <w:t>（九）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19"/>
      </w:pPr>
      <w:r>
        <w:t>（十）负责全区对外经济合作工作。拟订并执行对外经济合作政策，依法管理和监督对外投资、对外承包工程、对外劳务合作等；指导外派劳务和境外就业人员的权益保护工作；拟订全区对外投资管理办法和具体政策；指导全区对外投资和经济合作促进工作。</w:t>
      </w:r>
    </w:p>
    <w:p>
      <w:pPr>
        <w:pStyle w:val="19"/>
      </w:pPr>
      <w:r>
        <w:t>（十一）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19"/>
      </w:pPr>
      <w:r>
        <w:t>（十二）负责全区商务系统涉及世贸组织相关事务的研究、指导和服务工作，配合上级部门解决世贸组织框架下涉及全区的贸易争端，负责推进全区进出口贸易的标准化建设。</w:t>
      </w:r>
    </w:p>
    <w:p>
      <w:pPr>
        <w:pStyle w:val="19"/>
      </w:pPr>
      <w:r>
        <w:t>（十三）监测分析全区商务运行情况，承担全区商务系统对外宣传和信息发布工作。</w:t>
      </w:r>
    </w:p>
    <w:p>
      <w:pPr>
        <w:pStyle w:val="19"/>
      </w:pPr>
      <w:r>
        <w:t>（十四）负责区属国有资产中市场资产的经营管理工作，保值增值工作。</w:t>
      </w:r>
    </w:p>
    <w:p>
      <w:pPr>
        <w:pStyle w:val="19"/>
      </w:pPr>
      <w:r>
        <w:t>（十五）承办区政府交办的其他事项。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唐山市开平区商务和投资促进局本级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按照预算管理有关规定，目前我省部门预算的编制实行综合预算管理，即全部收入和支出都反映在预算中。唐山市开平区商务和投资促进局机关及所属事业单位的收支包含在部门预算中。</w:t>
      </w:r>
    </w:p>
    <w:p>
      <w:pPr>
        <w:pStyle w:val="20"/>
      </w:pPr>
      <w:r>
        <w:t>1、收入说明</w:t>
      </w:r>
    </w:p>
    <w:p>
      <w:pPr>
        <w:pStyle w:val="20"/>
      </w:pPr>
      <w:r>
        <w:t>反映本部门当年全部收入。202</w:t>
      </w:r>
      <w:r>
        <w:rPr>
          <w:rFonts w:hint="eastAsia"/>
          <w:lang w:val="en-US" w:eastAsia="zh-CN"/>
        </w:rPr>
        <w:t>3</w:t>
      </w:r>
      <w:r>
        <w:t>年预算收入</w:t>
      </w:r>
      <w:r>
        <w:rPr>
          <w:rFonts w:hint="eastAsia"/>
          <w:lang w:val="en-US" w:eastAsia="zh-CN"/>
        </w:rPr>
        <w:t>2545.85</w:t>
      </w:r>
      <w:r>
        <w:t>万元，其中：一般公共预算收入</w:t>
      </w:r>
      <w:r>
        <w:rPr>
          <w:rFonts w:hint="eastAsia"/>
          <w:lang w:val="en-US" w:eastAsia="zh-CN"/>
        </w:rPr>
        <w:t>1131.39</w:t>
      </w:r>
      <w:r>
        <w:t>万元，基金预算收入</w:t>
      </w:r>
      <w:r>
        <w:rPr>
          <w:rFonts w:hint="eastAsia"/>
          <w:lang w:val="en-US" w:eastAsia="zh-CN"/>
        </w:rPr>
        <w:t>817</w:t>
      </w:r>
      <w:r>
        <w:t>万元，国有资本经营预算收入0.00万元，财政专户核拨收入0.00万元，单位资金收入0.00万元，上年结转结余</w:t>
      </w:r>
      <w:r>
        <w:rPr>
          <w:rFonts w:hint="eastAsia"/>
          <w:lang w:val="en-US" w:eastAsia="zh-CN"/>
        </w:rPr>
        <w:t>597.46</w:t>
      </w:r>
      <w:r>
        <w:t>万元。</w:t>
      </w:r>
    </w:p>
    <w:p>
      <w:pPr>
        <w:pStyle w:val="20"/>
      </w:pPr>
      <w:r>
        <w:t>2、支出说明</w:t>
      </w:r>
    </w:p>
    <w:p>
      <w:pPr>
        <w:pStyle w:val="20"/>
      </w:pPr>
      <w:r>
        <w:t>收支预算总表支出栏、基本支出表、项目支出表按经济分类和支出功能分类科目编制，反映唐山市开平区商务和投资促进局年度部门预算中支出预算的总体情况。202</w:t>
      </w:r>
      <w:r>
        <w:rPr>
          <w:rFonts w:hint="eastAsia"/>
          <w:lang w:val="en-US" w:eastAsia="zh-CN"/>
        </w:rPr>
        <w:t>3</w:t>
      </w:r>
      <w:r>
        <w:t>年支出预算</w:t>
      </w:r>
      <w:r>
        <w:rPr>
          <w:rFonts w:hint="eastAsia"/>
          <w:lang w:val="en-US" w:eastAsia="zh-CN"/>
        </w:rPr>
        <w:t>2545.85</w:t>
      </w:r>
      <w:r>
        <w:t>万元，其中基本支出</w:t>
      </w:r>
      <w:r>
        <w:rPr>
          <w:rFonts w:hint="eastAsia"/>
          <w:lang w:val="en-US" w:eastAsia="zh-CN"/>
        </w:rPr>
        <w:t>1110.59</w:t>
      </w:r>
      <w:r>
        <w:t>万元，包括人员经费</w:t>
      </w:r>
      <w:r>
        <w:rPr>
          <w:rFonts w:hint="eastAsia"/>
          <w:lang w:val="en-US" w:eastAsia="zh-CN"/>
        </w:rPr>
        <w:t>1020.67</w:t>
      </w:r>
      <w:r>
        <w:t>万元和日常公用经费</w:t>
      </w:r>
      <w:r>
        <w:rPr>
          <w:rFonts w:hint="eastAsia"/>
          <w:lang w:val="en-US" w:eastAsia="zh-CN"/>
        </w:rPr>
        <w:t>89.91</w:t>
      </w:r>
      <w:r>
        <w:t>万元；项目支出</w:t>
      </w:r>
      <w:r>
        <w:rPr>
          <w:rFonts w:hint="eastAsia"/>
          <w:lang w:val="en-US" w:eastAsia="zh-CN"/>
        </w:rPr>
        <w:t>1435.26</w:t>
      </w:r>
      <w:r>
        <w:t>万元，主要为本级和上级专项资金。</w:t>
      </w:r>
    </w:p>
    <w:p>
      <w:pPr>
        <w:pStyle w:val="20"/>
      </w:pPr>
      <w:r>
        <w:t>3、比上年增减情况</w:t>
      </w:r>
    </w:p>
    <w:p>
      <w:pPr>
        <w:pStyle w:val="20"/>
      </w:pPr>
      <w:r>
        <w:t>202</w:t>
      </w:r>
      <w:r>
        <w:rPr>
          <w:rFonts w:hint="eastAsia"/>
          <w:lang w:val="en-US" w:eastAsia="zh-CN"/>
        </w:rPr>
        <w:t>3</w:t>
      </w:r>
      <w:r>
        <w:t>年预算收支安排</w:t>
      </w:r>
      <w:r>
        <w:rPr>
          <w:rFonts w:hint="eastAsia"/>
          <w:lang w:val="en-US" w:eastAsia="zh-CN"/>
        </w:rPr>
        <w:t>2545.85</w:t>
      </w:r>
      <w:r>
        <w:t>万元，较202</w:t>
      </w:r>
      <w:r>
        <w:rPr>
          <w:rFonts w:hint="eastAsia"/>
          <w:lang w:val="en-US" w:eastAsia="zh-CN"/>
        </w:rPr>
        <w:t>2</w:t>
      </w:r>
      <w:r>
        <w:t>年预算增加</w:t>
      </w:r>
      <w:r>
        <w:rPr>
          <w:rFonts w:hint="eastAsia"/>
          <w:lang w:val="en-US" w:eastAsia="zh-CN"/>
        </w:rPr>
        <w:t>401.05</w:t>
      </w:r>
      <w:r>
        <w:t>万元，其中：基本支出</w:t>
      </w:r>
      <w:r>
        <w:rPr>
          <w:rFonts w:hint="eastAsia"/>
          <w:lang w:eastAsia="zh-CN"/>
        </w:rPr>
        <w:t>增加</w:t>
      </w:r>
      <w:r>
        <w:rPr>
          <w:rFonts w:hint="eastAsia"/>
          <w:lang w:val="en-US" w:eastAsia="zh-CN"/>
        </w:rPr>
        <w:t>62.99</w:t>
      </w:r>
      <w:r>
        <w:t>万元，主要为人员经费</w:t>
      </w:r>
      <w:r>
        <w:rPr>
          <w:rFonts w:hint="eastAsia"/>
          <w:lang w:eastAsia="zh-CN"/>
        </w:rPr>
        <w:t>增加</w:t>
      </w:r>
      <w:r>
        <w:t>。项目支出增加</w:t>
      </w:r>
      <w:r>
        <w:rPr>
          <w:rFonts w:hint="eastAsia"/>
          <w:lang w:val="en-US" w:eastAsia="zh-CN"/>
        </w:rPr>
        <w:t>338.06</w:t>
      </w:r>
      <w:r>
        <w:t>万元，主要为上年结转结余增加。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89.92万元，主要用于保证正常办公的基本需要和维持单位日常业务运转，包括：办公费、电费、邮电费、差旅费、工会经费、福利费、公务用车运行维护费、其他交通费、离退休干部经费。较上年减少了0.52万元，主要是本年人员减少。</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2023年，财政拨款“三公”经费预算安排6万元，与上年持平,无增减变化。具体安排情况为： </w:t>
      </w:r>
    </w:p>
    <w:p>
      <w:pPr>
        <w:pStyle w:val="22"/>
      </w:pPr>
      <w:r>
        <w:t>（一）公务用车购置及运行费。共计安排6万元，与上年持平,无增减变化。①公务用车购置安排0万元，与上年持平,无增减变化。②公车运行维护经费安排6万元，与上年持平,无增减变化。</w:t>
      </w:r>
    </w:p>
    <w:p>
      <w:pPr>
        <w:pStyle w:val="22"/>
      </w:pPr>
      <w:r>
        <w:t>（二）公务接待费。安排0万元，与上年持平,无增减变化。</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3"/>
      </w:pPr>
      <w:r>
        <w:t>贯彻落实国家和省市有关内外贸易、国际经济合作的发展战略、方针、政策、法律法规和商务领域地方性法规、规章；研究经济全球化、区域经济合作、现代流通方式的发展趋势并提出建议；推进农村市场体系建设，组织实施农村现代流通网络工程；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推进商务领域信用体系建设。规范商贸企业交易行为，牵头推动重要产品追溯体系建设；按有关规定对特殊流通行业进行监督管理；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监测分析全区商务运行情况，承担全区商务系统对外宣传和信息发布工作。</w:t>
      </w:r>
    </w:p>
    <w:p>
      <w:pPr>
        <w:pStyle w:val="23"/>
      </w:pPr>
      <w:r>
        <w:t>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贯彻执行国家和省、市对外技术贸易、进出口管制以及鼓励技术和成套设备进出口的贸易政策；推进全区科技兴贸战略；依法监督技术引进、设备进口、国家和省、市限制出口技术的工作；会同有关部门贯彻执行国家和省、市促进服务出口和服务外包发展的规划、政策，牵头拟订全区服务贸易发展规划并组织实施。</w:t>
      </w:r>
    </w:p>
    <w:p>
      <w:pPr>
        <w:pStyle w:val="23"/>
      </w:pPr>
      <w:r>
        <w:t>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负责全区对外经济合作工作，拟订并执行对外经济合作政策，依法管理和监督对外投资、对外承包工程等；指导全区对外投资和经济合作促进工作。</w:t>
      </w:r>
    </w:p>
    <w:p>
      <w:pPr>
        <w:pStyle w:val="23"/>
      </w:pPr>
      <w:r>
        <w:t>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负责全区商务系统涉及世贸组织相关事务的研究、指导和服务工作，配合上级部门解决世贸组织框架下涉及全区的贸易争端，负责推进全区进出口贸易的标准化建设。</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val="en-US" w:eastAsia="zh-CN"/>
        </w:rPr>
        <w:t>1</w:t>
      </w:r>
      <w:r>
        <w:t>）社会消费品零售总额及新兴服务业</w:t>
      </w:r>
    </w:p>
    <w:p>
      <w:pPr>
        <w:pStyle w:val="24"/>
      </w:pPr>
      <w:r>
        <w:t>绩效目标：大力发展城市服务业，特别是新兴服务业，补齐业态短板，打造城市经济隆起带和商贸物流拓展带，逐步形成“双环双带”城市经济圈。组织完成全区社会消费品零售总额及增速，新增限额以上批发零售企业个数，繁荣三产经济。</w:t>
      </w:r>
    </w:p>
    <w:p>
      <w:pPr>
        <w:pStyle w:val="24"/>
      </w:pPr>
      <w:r>
        <w:t>绩效指标：社会消费品零售总额增速，&gt;=3%。</w:t>
      </w:r>
    </w:p>
    <w:p>
      <w:pPr>
        <w:pStyle w:val="24"/>
      </w:pPr>
      <w:r>
        <w:t>(</w:t>
      </w:r>
      <w:r>
        <w:rPr>
          <w:rFonts w:hint="eastAsia"/>
          <w:lang w:val="en-US" w:eastAsia="zh-CN"/>
        </w:rPr>
        <w:t>2</w:t>
      </w:r>
      <w:r>
        <w:t>)实际利用外资及进出口增长</w:t>
      </w:r>
    </w:p>
    <w:p>
      <w:pPr>
        <w:pStyle w:val="24"/>
      </w:pPr>
      <w:r>
        <w:t>绩效目标：推动外贸企业转型升级，实现发展新突破，引入“互联网+外贸”模式，助推外贸企业转型升级。支持企业开展跨境电子商务进口模式创新，扩大日用消费品进口，引导境外消费回流，推动消费升级。加强与“一带一路”沿线国家和地区的电子商务合作，为我区打造畅通安全高效的跨境电子商务通道汇集力量，大力推动跨境电商全面发展。鼓励出口，完成全区出口任务，提高我区经济外向度。</w:t>
      </w:r>
    </w:p>
    <w:p>
      <w:pPr>
        <w:pStyle w:val="24"/>
      </w:pPr>
      <w:r>
        <w:t>绩效指标:实际到位外资增长率,&gt;=0.5%。</w:t>
      </w:r>
    </w:p>
    <w:p>
      <w:pPr>
        <w:pStyle w:val="24"/>
      </w:pPr>
      <w:r>
        <w:t>（</w:t>
      </w:r>
      <w:r>
        <w:rPr>
          <w:rFonts w:hint="eastAsia"/>
          <w:lang w:val="en-US" w:eastAsia="zh-CN"/>
        </w:rPr>
        <w:t>3</w:t>
      </w:r>
      <w:r>
        <w:t>）加大招商引资力度</w:t>
      </w:r>
    </w:p>
    <w:p>
      <w:pPr>
        <w:pStyle w:val="24"/>
      </w:pPr>
      <w:r>
        <w:t>绩效目标：推进招商工作，打造产业承接平台。以现代装备制造园区为主要承接载体，积极承接非首都功能疏解和产业转移，重点引进装备制造、节能环保等高科技企业。以唐山花海建设为主战场，对接引入文旅、影视、体育、创意等产业，成为城市经济高质量发展的“桥头堡”，实现产业带动人流、物流、资金流，辐射带动城市环线区域商贸经济聚群发展。完成市达实际利用外资任务，为我区引进项目、技术和人才。</w:t>
      </w:r>
    </w:p>
    <w:p>
      <w:pPr>
        <w:pStyle w:val="24"/>
      </w:pPr>
      <w:r>
        <w:t>绩效指标：开展点对点、重点领域及行业的招商次数，&gt;=4次。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w:t>
      </w:r>
      <w:r>
        <w:rPr>
          <w:rFonts w:hint="eastAsia"/>
          <w:lang w:val="en-US" w:eastAsia="zh-CN"/>
        </w:rPr>
        <w:t>1</w:t>
      </w:r>
      <w:r>
        <w:t>）筑牢三大根基，优化营商环境</w:t>
      </w:r>
    </w:p>
    <w:p>
      <w:pPr>
        <w:pStyle w:val="25"/>
      </w:pPr>
      <w:r>
        <w:t>1、营造“亲商尊商重商”的营商氛围</w:t>
      </w:r>
    </w:p>
    <w:p>
      <w:pPr>
        <w:pStyle w:val="25"/>
      </w:pPr>
      <w:r>
        <w:t>持续转变各级政府部门工作作风，牢固树立招商引资是区域经济发展的命门，是区域发展的源头活水的理念，教育和引导广大基层干部群众增强亲商尊商重商意识，特别是各单位各部门以及领导干部要坚持做到从我做起，从小事做起，切实提供定制服务，企业有需要，部门代办帮办，让投资商在开平安心投资、放心发展，舒心生活。</w:t>
      </w:r>
    </w:p>
    <w:p>
      <w:pPr>
        <w:pStyle w:val="25"/>
      </w:pPr>
      <w:r>
        <w:t>2、制定出台惠商安商育商的招商政策                                                       根据开平实际，比照周边县区招商政策，扬长避短，研究制定《开平区招商引资优惠政策》。目前我区尚未出台招商引资优惠政策，在土地价格、财政扶持政策等方面，相较与周边县区不具备明显优势，未形成安商育商投资环境。</w:t>
      </w:r>
    </w:p>
    <w:p>
      <w:pPr>
        <w:pStyle w:val="25"/>
      </w:pPr>
      <w:r>
        <w:t>3、打造懂政策、懂产业的专业化招商队伍</w:t>
      </w:r>
    </w:p>
    <w:p>
      <w:pPr>
        <w:pStyle w:val="25"/>
      </w:pPr>
      <w:r>
        <w:t>选聘一批政治素质好、交际能力强、熟悉经济工作的人员组成专职招商队伍，通过专业培训，快速提高业务水平。选拔具有敬业精神、热爱招商工作、综合能力强的后备干部，充实到招商队伍一线，经过打造锤炼，打造一支高素质专业招商队伍。</w:t>
      </w:r>
    </w:p>
    <w:p>
      <w:pPr>
        <w:pStyle w:val="25"/>
      </w:pPr>
      <w:r>
        <w:t>（</w:t>
      </w:r>
      <w:r>
        <w:rPr>
          <w:rFonts w:hint="eastAsia"/>
          <w:lang w:val="en-US" w:eastAsia="zh-CN"/>
        </w:rPr>
        <w:t>2</w:t>
      </w:r>
      <w:r>
        <w:t xml:space="preserve">）瞄准六大链条，实施精准招商 </w:t>
      </w:r>
    </w:p>
    <w:p>
      <w:pPr>
        <w:pStyle w:val="25"/>
      </w:pPr>
      <w:r>
        <w:t>1、瞄准钢铁产业链招商。以唐钢高强汽车板为依托，延伸上下游产业链条，立足钢铁优势，瞄准龙头企业和产业链关键环节，做好精品钢材等主导产业链，招引一批能有效拉动我区产业链条，做宽产业集群的企业。</w:t>
      </w:r>
    </w:p>
    <w:p>
      <w:pPr>
        <w:pStyle w:val="25"/>
      </w:pPr>
      <w:r>
        <w:t>2、瞄准应急产业链招商。以国家应急产业基地为依托，打造应急产业园区，围绕应急救援装备制造、应急救援物资储备及供应链服务、应急救援领域的研发及科技成果转化等，构建面向京津冀、环渤海区域的应急救援快速响应服务能力。以花海内安全救援实训馆为主战场，打造面向全国安全应急领域的展示、体验、培训、业务对接、产业活动、产品销售、网红直播等职能的应急管理部认可、国内领先的安全应急综合场馆，从而吸引央企、国企、民企来我区投资。</w:t>
      </w:r>
    </w:p>
    <w:p>
      <w:pPr>
        <w:pStyle w:val="25"/>
      </w:pPr>
      <w:r>
        <w:t>3、瞄准装备制造业链招商。以现代装备制造园区为主要承接载体，以住友重机等重点企业为依托，瞄准上海、浙江等产业下游区域，以企招商、以商招商、以链招商，加快引进一批科技含量高、市场前景好、带动能力强产业链企业落户我区。</w:t>
      </w:r>
    </w:p>
    <w:p>
      <w:pPr>
        <w:pStyle w:val="25"/>
      </w:pPr>
      <w:r>
        <w:t>4、瞄准集聚性产业链招商。做强做大开越路汽车销售市场，围绕汽车产业做足文章，加大汽车行业招商力度，吸引各大品牌厂家、4S店入驻，多种汽车综合销售商、形象店在我区聚集，打造汽车服务一体化、智能化的集聚圈，形成品牌车、新能源车、城市SUV、混动车等4S店齐聚，一站式服务的汽车服务产业链，进而形成较为完整的汽车服务产业布局。</w:t>
      </w:r>
    </w:p>
    <w:p>
      <w:pPr>
        <w:pStyle w:val="25"/>
      </w:pPr>
      <w:r>
        <w:t>5、瞄准文化旅游会展业招商。依托唐山花海的运营，引入一批科技教育、运动体验、文化体验、总部经济及楼宇经济等关联业态，加速将唐山花海打造成充满活力、独具特色、兴旺繁荣的城市经济隆起带，将开平打造成新崛起的唐山东部目的地商圈。</w:t>
      </w:r>
    </w:p>
    <w:p>
      <w:pPr>
        <w:pStyle w:val="25"/>
      </w:pPr>
      <w:r>
        <w:t>6、瞄准农业产业链条招商。坚持做足都市现代农业和农业产业化两篇文章，依托夏庄清真餐饮、无花果种植、“小屯红”西红柿等一批特色产业，充分发挥鼎晨农产品深加工等龙头企业的带动作用，做大做强农业产业。</w:t>
      </w:r>
    </w:p>
    <w:p>
      <w:pPr>
        <w:pStyle w:val="25"/>
      </w:pPr>
      <w:r>
        <w:t>（</w:t>
      </w:r>
      <w:r>
        <w:rPr>
          <w:rFonts w:hint="eastAsia"/>
          <w:lang w:val="en-US" w:eastAsia="zh-CN"/>
        </w:rPr>
        <w:t>3</w:t>
      </w:r>
      <w:r>
        <w:t>）用好五大抓手，确保招商实效</w:t>
      </w:r>
    </w:p>
    <w:p>
      <w:pPr>
        <w:pStyle w:val="25"/>
      </w:pPr>
      <w:r>
        <w:t>1、</w:t>
      </w:r>
      <w:r>
        <w:rPr>
          <w:rFonts w:hint="eastAsia"/>
          <w:lang w:eastAsia="zh-CN"/>
        </w:rPr>
        <w:t>建立健全</w:t>
      </w:r>
      <w:r>
        <w:t>招商机制，开展全员招商。强化区直相关部门督导服务职能以及开发区、各镇街的招商主体责任。大力推进全员招商，在全区构建以县级领导挂帅招商为引领，深耕京津，紧盯长三角、珠三角区域，经过打造锤炼，打造一支招商铁军。区商促局协调统筹，以开发区、各镇街、区直有关单位和区内骨干企业为主体，实施统筹管理，以月保季、以季保年,强化考核奖惩，全面提升全区招商引资能力和对外开放水平。</w:t>
      </w:r>
    </w:p>
    <w:p>
      <w:pPr>
        <w:pStyle w:val="25"/>
      </w:pPr>
      <w:r>
        <w:t>2、发挥企业家资源优势，开展以商招商。增强对本土企业家的关爱关注，依托企业家在信息、人脉、品牌等方面的资源以商招商；同时充分挖掘开平籍在外经商办企、就职央企国企的人士及亲属资源，鼓励返乡引资投资，引入域外资源，坚持“内培”与“外引”并重，做大区域内招商引资资源库。</w:t>
      </w:r>
    </w:p>
    <w:p>
      <w:pPr>
        <w:pStyle w:val="25"/>
      </w:pPr>
      <w:r>
        <w:t>3、依托数贸产业发展,开展平台招商。依托市场采购贸易试点、京津唐数字赋能中心，东城汇数贸产业园等平台，大力开展对外贸易企业、跨境电商企业以及本地电商企业的招商引资。以建成唐山市场采购贸易方式试点为依托，大量引进市场采购贸易企业，形成市场采购贸易方式集聚效应，打造具有核心竞争力的产业集群，形成具有河北唐山特色的市场采购贸易生态体系，引领全省产品和产业进入全球国际市场。鼓励外贸企业通过知名跨境电商平台进行线上广告和线上交易。与知名跨境电商平台合作，搭建专门用于开拓国际销售渠道的线上平台，通过举办各类网上展会，引导企业做好展前对接、线上推介、远程洽谈，便利企业新接订单。力争到2023年底跨境电商交易额达到3.8亿元。联合京东慧采平台，打造具有开平特色的“开新购”电商平台，助力我区地方特色商品在京东慧采平台上，进行面向全国各地央企国企、地方政府、事业单位、军队的销售。支持和帮助开平本地中小企业、商超、个体户、农户等，在平台上开店，并为其导流促进销售，填补开平区本地电商平台的空白。</w:t>
      </w:r>
    </w:p>
    <w:p>
      <w:pPr>
        <w:pStyle w:val="25"/>
      </w:pPr>
      <w:r>
        <w:t>4、挖掘外资外贸企业资源，开展全球招商。借助与住友重机、住友建机等企业建立良好沟通联络基础上，进一步加强与日本人会等外企商会的沟通联络，大力推介开平优势，引入现有企业上下游产业链的外资企业入驻；同时，立足我区90余家外贸企业，组织开展海外招商活动，直奔意向国开展招商推介活动。重点以德国、日本、韩国、新加坡等国家为招商目的地，拓展国际招商渠道。</w:t>
      </w:r>
    </w:p>
    <w:p>
      <w:pPr>
        <w:pStyle w:val="25"/>
      </w:pPr>
      <w:r>
        <w:t>5、加强与招商机构合作，开展精准招商。鉴于目前国内外招商形势，充分利用大数据优势，适时引入三方专业招商机构，精准高效对接企业和资源，拓展招商渠道，用“小投入”撬动“大产出”，通过专业招商弥补我区招商力量不足、专业水平不高、招商成效不明显等问题。</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1、本级企业留守人员工资、医疗保险、非统筹等绩效目标表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1.及时发放区属企业各项工资保险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缴纳各项保险</w:t>
            </w:r>
          </w:p>
        </w:tc>
        <w:tc>
          <w:tcPr>
            <w:tcW w:w="2835" w:type="dxa"/>
            <w:vAlign w:val="center"/>
          </w:tcPr>
          <w:p>
            <w:pPr>
              <w:pStyle w:val="14"/>
            </w:pPr>
            <w:r>
              <w:t>按时足额缴纳原汇通公司人员养老、医疗和职业年金</w:t>
            </w:r>
          </w:p>
        </w:tc>
        <w:tc>
          <w:tcPr>
            <w:tcW w:w="2551" w:type="dxa"/>
            <w:vAlign w:val="center"/>
          </w:tcPr>
          <w:p>
            <w:pPr>
              <w:pStyle w:val="14"/>
            </w:pPr>
            <w:r>
              <w:t>100%</w:t>
            </w:r>
          </w:p>
        </w:tc>
        <w:tc>
          <w:tcPr>
            <w:tcW w:w="2268" w:type="dxa"/>
            <w:vAlign w:val="center"/>
          </w:tcPr>
          <w:p>
            <w:pPr>
              <w:pStyle w:val="14"/>
            </w:pPr>
            <w:r>
              <w:t>按时足额缴纳原汇通公司人员养老、医疗和职业年金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发放物业补贴和月度生活补贴</w:t>
            </w:r>
          </w:p>
        </w:tc>
        <w:tc>
          <w:tcPr>
            <w:tcW w:w="2835" w:type="dxa"/>
            <w:vAlign w:val="center"/>
          </w:tcPr>
          <w:p>
            <w:pPr>
              <w:pStyle w:val="14"/>
            </w:pPr>
            <w:r>
              <w:t>按时足额发放原汇通公司人员退休物业补贴</w:t>
            </w:r>
          </w:p>
        </w:tc>
        <w:tc>
          <w:tcPr>
            <w:tcW w:w="2551" w:type="dxa"/>
            <w:vAlign w:val="center"/>
          </w:tcPr>
          <w:p>
            <w:pPr>
              <w:pStyle w:val="14"/>
            </w:pPr>
            <w:r>
              <w:t>100%</w:t>
            </w:r>
          </w:p>
        </w:tc>
        <w:tc>
          <w:tcPr>
            <w:tcW w:w="2268" w:type="dxa"/>
            <w:vAlign w:val="center"/>
          </w:tcPr>
          <w:p>
            <w:pPr>
              <w:pStyle w:val="14"/>
            </w:pPr>
            <w:r>
              <w:t>按时足额发放原汇通公司人员退休物业补贴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发放取暖费</w:t>
            </w:r>
          </w:p>
        </w:tc>
        <w:tc>
          <w:tcPr>
            <w:tcW w:w="2835" w:type="dxa"/>
            <w:vAlign w:val="center"/>
          </w:tcPr>
          <w:p>
            <w:pPr>
              <w:pStyle w:val="14"/>
            </w:pPr>
            <w:r>
              <w:t>按时发放取暖补贴</w:t>
            </w:r>
          </w:p>
        </w:tc>
        <w:tc>
          <w:tcPr>
            <w:tcW w:w="2551" w:type="dxa"/>
            <w:vAlign w:val="center"/>
          </w:tcPr>
          <w:p>
            <w:pPr>
              <w:pStyle w:val="14"/>
            </w:pPr>
            <w:r>
              <w:t>100%</w:t>
            </w:r>
          </w:p>
        </w:tc>
        <w:tc>
          <w:tcPr>
            <w:tcW w:w="2268" w:type="dxa"/>
            <w:vAlign w:val="center"/>
          </w:tcPr>
          <w:p>
            <w:pPr>
              <w:pStyle w:val="14"/>
            </w:pPr>
            <w:r>
              <w:t>按时发放取暖补贴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发放生活补贴</w:t>
            </w:r>
          </w:p>
        </w:tc>
        <w:tc>
          <w:tcPr>
            <w:tcW w:w="2835" w:type="dxa"/>
            <w:vAlign w:val="center"/>
          </w:tcPr>
          <w:p>
            <w:pPr>
              <w:pStyle w:val="14"/>
            </w:pPr>
            <w:r>
              <w:t>按时发放生活补贴</w:t>
            </w:r>
          </w:p>
        </w:tc>
        <w:tc>
          <w:tcPr>
            <w:tcW w:w="2551" w:type="dxa"/>
            <w:vAlign w:val="center"/>
          </w:tcPr>
          <w:p>
            <w:pPr>
              <w:pStyle w:val="14"/>
            </w:pPr>
            <w:r>
              <w:t>100%</w:t>
            </w:r>
          </w:p>
        </w:tc>
        <w:tc>
          <w:tcPr>
            <w:tcW w:w="2268" w:type="dxa"/>
            <w:vAlign w:val="center"/>
          </w:tcPr>
          <w:p>
            <w:pPr>
              <w:pStyle w:val="14"/>
            </w:pPr>
            <w:r>
              <w:t>按时发放生活补贴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及时发放各项补贴的比例</w:t>
            </w:r>
          </w:p>
        </w:tc>
        <w:tc>
          <w:tcPr>
            <w:tcW w:w="2551" w:type="dxa"/>
            <w:vAlign w:val="center"/>
          </w:tcPr>
          <w:p>
            <w:pPr>
              <w:pStyle w:val="14"/>
            </w:pPr>
            <w:r>
              <w:t>100%</w:t>
            </w:r>
          </w:p>
        </w:tc>
        <w:tc>
          <w:tcPr>
            <w:tcW w:w="2268" w:type="dxa"/>
            <w:vAlign w:val="center"/>
          </w:tcPr>
          <w:p>
            <w:pPr>
              <w:pStyle w:val="14"/>
            </w:pPr>
            <w:r>
              <w:t>及时发放各项补贴的比例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能够长期较好地发放留守人员工资保险等</w:t>
            </w:r>
          </w:p>
        </w:tc>
        <w:tc>
          <w:tcPr>
            <w:tcW w:w="2551" w:type="dxa"/>
            <w:vAlign w:val="center"/>
          </w:tcPr>
          <w:p>
            <w:pPr>
              <w:pStyle w:val="14"/>
            </w:pPr>
            <w:r>
              <w:t>能够长期较好地发放留守人员工资保险等</w:t>
            </w:r>
          </w:p>
        </w:tc>
        <w:tc>
          <w:tcPr>
            <w:tcW w:w="2268" w:type="dxa"/>
            <w:vAlign w:val="center"/>
          </w:tcPr>
          <w:p>
            <w:pPr>
              <w:pStyle w:val="14"/>
            </w:pPr>
            <w:r>
              <w:t>能够长期较好地发放留守人员工资保险等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及时发放各项工资保险，促进社会稳定水平逐步提高</w:t>
            </w:r>
          </w:p>
        </w:tc>
        <w:tc>
          <w:tcPr>
            <w:tcW w:w="2551" w:type="dxa"/>
            <w:vAlign w:val="center"/>
          </w:tcPr>
          <w:p>
            <w:pPr>
              <w:pStyle w:val="14"/>
            </w:pPr>
            <w:r>
              <w:t>及时发放各项工资保险，促进社会稳定水平逐步提高</w:t>
            </w:r>
          </w:p>
        </w:tc>
        <w:tc>
          <w:tcPr>
            <w:tcW w:w="2268" w:type="dxa"/>
            <w:vAlign w:val="center"/>
          </w:tcPr>
          <w:p>
            <w:pPr>
              <w:pStyle w:val="14"/>
            </w:pPr>
            <w:r>
              <w:t>及时发放各项工资保险，促进社会稳定水平逐步提高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留守人员满意度</w:t>
            </w:r>
          </w:p>
        </w:tc>
        <w:tc>
          <w:tcPr>
            <w:tcW w:w="2835" w:type="dxa"/>
            <w:vAlign w:val="center"/>
          </w:tcPr>
          <w:p>
            <w:pPr>
              <w:pStyle w:val="14"/>
            </w:pPr>
            <w:r>
              <w:t>留守人员满意度</w:t>
            </w:r>
          </w:p>
        </w:tc>
        <w:tc>
          <w:tcPr>
            <w:tcW w:w="2551" w:type="dxa"/>
            <w:vAlign w:val="center"/>
          </w:tcPr>
          <w:p>
            <w:pPr>
              <w:pStyle w:val="14"/>
            </w:pPr>
            <w:r>
              <w:t>≥90%</w:t>
            </w:r>
          </w:p>
        </w:tc>
        <w:tc>
          <w:tcPr>
            <w:tcW w:w="2268" w:type="dxa"/>
            <w:vAlign w:val="center"/>
          </w:tcPr>
          <w:p>
            <w:pPr>
              <w:pStyle w:val="14"/>
            </w:pPr>
            <w:r>
              <w:t>留守人员满意度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2、本级市场管理费绩效目标表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1.发放企业管理费用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持平</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本年度内对上级部门工作完成度</w:t>
            </w:r>
          </w:p>
        </w:tc>
        <w:tc>
          <w:tcPr>
            <w:tcW w:w="2551" w:type="dxa"/>
            <w:vAlign w:val="center"/>
          </w:tcPr>
          <w:p>
            <w:pPr>
              <w:pStyle w:val="14"/>
            </w:pPr>
            <w:r>
              <w:t>完成上级部门交代工作</w:t>
            </w:r>
          </w:p>
        </w:tc>
        <w:tc>
          <w:tcPr>
            <w:tcW w:w="2268" w:type="dxa"/>
            <w:vAlign w:val="center"/>
          </w:tcPr>
          <w:p>
            <w:pPr>
              <w:pStyle w:val="14"/>
            </w:pPr>
            <w:r>
              <w:t>本年度上级部门工作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资金上报的及时率</w:t>
            </w:r>
          </w:p>
        </w:tc>
        <w:tc>
          <w:tcPr>
            <w:tcW w:w="2835" w:type="dxa"/>
            <w:vAlign w:val="center"/>
          </w:tcPr>
          <w:p>
            <w:pPr>
              <w:pStyle w:val="14"/>
            </w:pPr>
            <w:r>
              <w:t>及时上报资金</w:t>
            </w:r>
          </w:p>
        </w:tc>
        <w:tc>
          <w:tcPr>
            <w:tcW w:w="2551" w:type="dxa"/>
            <w:vAlign w:val="center"/>
          </w:tcPr>
          <w:p>
            <w:pPr>
              <w:pStyle w:val="14"/>
            </w:pPr>
            <w:r>
              <w:t>≥90%</w:t>
            </w:r>
          </w:p>
        </w:tc>
        <w:tc>
          <w:tcPr>
            <w:tcW w:w="2268" w:type="dxa"/>
            <w:vAlign w:val="center"/>
          </w:tcPr>
          <w:p>
            <w:pPr>
              <w:pStyle w:val="14"/>
            </w:pPr>
            <w:r>
              <w:t>及时上报资金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受益人群</w:t>
            </w:r>
          </w:p>
        </w:tc>
        <w:tc>
          <w:tcPr>
            <w:tcW w:w="2835" w:type="dxa"/>
            <w:vAlign w:val="center"/>
          </w:tcPr>
          <w:p>
            <w:pPr>
              <w:pStyle w:val="14"/>
            </w:pPr>
            <w:r>
              <w:t>市场附近人员受益</w:t>
            </w:r>
          </w:p>
        </w:tc>
        <w:tc>
          <w:tcPr>
            <w:tcW w:w="2551" w:type="dxa"/>
            <w:vAlign w:val="center"/>
          </w:tcPr>
          <w:p>
            <w:pPr>
              <w:pStyle w:val="14"/>
            </w:pPr>
            <w:r>
              <w:t>≥100人</w:t>
            </w:r>
          </w:p>
        </w:tc>
        <w:tc>
          <w:tcPr>
            <w:tcW w:w="2268" w:type="dxa"/>
            <w:vAlign w:val="center"/>
          </w:tcPr>
          <w:p>
            <w:pPr>
              <w:pStyle w:val="14"/>
            </w:pPr>
            <w:r>
              <w:t>市场附近人员受益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达到环保要求</w:t>
            </w:r>
          </w:p>
        </w:tc>
        <w:tc>
          <w:tcPr>
            <w:tcW w:w="2835" w:type="dxa"/>
            <w:vAlign w:val="center"/>
          </w:tcPr>
          <w:p>
            <w:pPr>
              <w:pStyle w:val="14"/>
            </w:pPr>
            <w:r>
              <w:t>符合环保要求</w:t>
            </w:r>
          </w:p>
        </w:tc>
        <w:tc>
          <w:tcPr>
            <w:tcW w:w="2551" w:type="dxa"/>
            <w:vAlign w:val="center"/>
          </w:tcPr>
          <w:p>
            <w:pPr>
              <w:pStyle w:val="14"/>
            </w:pPr>
            <w:r>
              <w:t>达标</w:t>
            </w:r>
          </w:p>
        </w:tc>
        <w:tc>
          <w:tcPr>
            <w:tcW w:w="2268" w:type="dxa"/>
            <w:vAlign w:val="center"/>
          </w:tcPr>
          <w:p>
            <w:pPr>
              <w:pStyle w:val="14"/>
            </w:pPr>
            <w:r>
              <w:t>符合环保要求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3、本级数字贸易产业赋能中心建设项目绩效目标表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1.依据唐山市开平区数字产业赋能中心合作协议书，打造麒麟阁华北区域总部基地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对上级部门工作完成度</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上级拨付资金</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资金按时拨付</w:t>
            </w:r>
          </w:p>
        </w:tc>
        <w:tc>
          <w:tcPr>
            <w:tcW w:w="2268" w:type="dxa"/>
            <w:vAlign w:val="center"/>
          </w:tcPr>
          <w:p>
            <w:pPr>
              <w:pStyle w:val="14"/>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项目建设按计划完成</w:t>
            </w:r>
          </w:p>
        </w:tc>
        <w:tc>
          <w:tcPr>
            <w:tcW w:w="2835" w:type="dxa"/>
            <w:vAlign w:val="center"/>
          </w:tcPr>
          <w:p>
            <w:pPr>
              <w:pStyle w:val="14"/>
            </w:pPr>
            <w:r>
              <w:t>项目建设按计划完成</w:t>
            </w:r>
          </w:p>
        </w:tc>
        <w:tc>
          <w:tcPr>
            <w:tcW w:w="2551" w:type="dxa"/>
            <w:vAlign w:val="center"/>
          </w:tcPr>
          <w:p>
            <w:pPr>
              <w:pStyle w:val="14"/>
            </w:pPr>
            <w:r>
              <w:t>项目建设按计划完成</w:t>
            </w:r>
          </w:p>
        </w:tc>
        <w:tc>
          <w:tcPr>
            <w:tcW w:w="2268" w:type="dxa"/>
            <w:vAlign w:val="center"/>
          </w:tcPr>
          <w:p>
            <w:pPr>
              <w:pStyle w:val="14"/>
            </w:pPr>
            <w:r>
              <w:t>项目建设按计划完成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推动跨境电商发展</w:t>
            </w:r>
          </w:p>
        </w:tc>
        <w:tc>
          <w:tcPr>
            <w:tcW w:w="2835" w:type="dxa"/>
            <w:vAlign w:val="center"/>
          </w:tcPr>
          <w:p>
            <w:pPr>
              <w:pStyle w:val="14"/>
            </w:pPr>
            <w:r>
              <w:t>推动跨境电商发展</w:t>
            </w:r>
          </w:p>
        </w:tc>
        <w:tc>
          <w:tcPr>
            <w:tcW w:w="2551" w:type="dxa"/>
            <w:vAlign w:val="center"/>
          </w:tcPr>
          <w:p>
            <w:pPr>
              <w:pStyle w:val="14"/>
            </w:pPr>
            <w:r>
              <w:t>推动跨境电商发展</w:t>
            </w:r>
          </w:p>
        </w:tc>
        <w:tc>
          <w:tcPr>
            <w:tcW w:w="2268" w:type="dxa"/>
            <w:vAlign w:val="center"/>
          </w:tcPr>
          <w:p>
            <w:pPr>
              <w:pStyle w:val="14"/>
            </w:pPr>
            <w:r>
              <w:t>推动跨境电商发展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持续开展跨境电商项目</w:t>
            </w:r>
          </w:p>
        </w:tc>
        <w:tc>
          <w:tcPr>
            <w:tcW w:w="2835" w:type="dxa"/>
            <w:vAlign w:val="center"/>
          </w:tcPr>
          <w:p>
            <w:pPr>
              <w:pStyle w:val="14"/>
            </w:pPr>
            <w:r>
              <w:t>持续开展跨境电商项目</w:t>
            </w:r>
          </w:p>
        </w:tc>
        <w:tc>
          <w:tcPr>
            <w:tcW w:w="2551" w:type="dxa"/>
            <w:vAlign w:val="center"/>
          </w:tcPr>
          <w:p>
            <w:pPr>
              <w:pStyle w:val="14"/>
            </w:pPr>
            <w:r>
              <w:t>持续开展跨境电商项目</w:t>
            </w:r>
          </w:p>
        </w:tc>
        <w:tc>
          <w:tcPr>
            <w:tcW w:w="2268" w:type="dxa"/>
            <w:vAlign w:val="center"/>
          </w:tcPr>
          <w:p>
            <w:pPr>
              <w:pStyle w:val="14"/>
            </w:pPr>
            <w:r>
              <w:t>持续开展跨境电商项目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≥85%</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1.促进全区经济发展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举行推介会</w:t>
            </w:r>
          </w:p>
        </w:tc>
        <w:tc>
          <w:tcPr>
            <w:tcW w:w="2835" w:type="dxa"/>
            <w:vAlign w:val="center"/>
          </w:tcPr>
          <w:p>
            <w:pPr>
              <w:pStyle w:val="14"/>
            </w:pPr>
            <w:r>
              <w:t>举行大型招商推介会</w:t>
            </w:r>
          </w:p>
        </w:tc>
        <w:tc>
          <w:tcPr>
            <w:tcW w:w="2551" w:type="dxa"/>
            <w:vAlign w:val="center"/>
          </w:tcPr>
          <w:p>
            <w:pPr>
              <w:pStyle w:val="14"/>
            </w:pPr>
            <w:r>
              <w:t>≥1次</w:t>
            </w:r>
          </w:p>
        </w:tc>
        <w:tc>
          <w:tcPr>
            <w:tcW w:w="2268" w:type="dxa"/>
            <w:vAlign w:val="center"/>
          </w:tcPr>
          <w:p>
            <w:pPr>
              <w:pStyle w:val="14"/>
            </w:pPr>
            <w:r>
              <w:t>举行大型招商推介会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举行签约仪式</w:t>
            </w:r>
          </w:p>
        </w:tc>
        <w:tc>
          <w:tcPr>
            <w:tcW w:w="2835" w:type="dxa"/>
            <w:vAlign w:val="center"/>
          </w:tcPr>
          <w:p>
            <w:pPr>
              <w:pStyle w:val="14"/>
            </w:pPr>
            <w:r>
              <w:t>举行项目签约仪式</w:t>
            </w:r>
          </w:p>
        </w:tc>
        <w:tc>
          <w:tcPr>
            <w:tcW w:w="2551" w:type="dxa"/>
            <w:vAlign w:val="center"/>
          </w:tcPr>
          <w:p>
            <w:pPr>
              <w:pStyle w:val="14"/>
            </w:pPr>
            <w:r>
              <w:t>≥2次</w:t>
            </w:r>
          </w:p>
        </w:tc>
        <w:tc>
          <w:tcPr>
            <w:tcW w:w="2268" w:type="dxa"/>
            <w:vAlign w:val="center"/>
          </w:tcPr>
          <w:p>
            <w:pPr>
              <w:pStyle w:val="14"/>
            </w:pPr>
            <w:r>
              <w:t>规模以上项目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项目签约数量</w:t>
            </w:r>
          </w:p>
        </w:tc>
        <w:tc>
          <w:tcPr>
            <w:tcW w:w="2835" w:type="dxa"/>
            <w:vAlign w:val="center"/>
          </w:tcPr>
          <w:p>
            <w:pPr>
              <w:pStyle w:val="14"/>
            </w:pPr>
            <w:r>
              <w:t>招商项目签约数量</w:t>
            </w:r>
          </w:p>
        </w:tc>
        <w:tc>
          <w:tcPr>
            <w:tcW w:w="2551" w:type="dxa"/>
            <w:vAlign w:val="center"/>
          </w:tcPr>
          <w:p>
            <w:pPr>
              <w:pStyle w:val="14"/>
            </w:pPr>
            <w:r>
              <w:t>≥10个</w:t>
            </w:r>
          </w:p>
        </w:tc>
        <w:tc>
          <w:tcPr>
            <w:tcW w:w="2268" w:type="dxa"/>
            <w:vAlign w:val="center"/>
          </w:tcPr>
          <w:p>
            <w:pPr>
              <w:pStyle w:val="14"/>
            </w:pPr>
            <w:r>
              <w:t>招商项目签约数量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项目落地数量</w:t>
            </w:r>
          </w:p>
        </w:tc>
        <w:tc>
          <w:tcPr>
            <w:tcW w:w="2835" w:type="dxa"/>
            <w:vAlign w:val="center"/>
          </w:tcPr>
          <w:p>
            <w:pPr>
              <w:pStyle w:val="14"/>
            </w:pPr>
            <w:r>
              <w:t>招商计划组织实施</w:t>
            </w:r>
          </w:p>
        </w:tc>
        <w:tc>
          <w:tcPr>
            <w:tcW w:w="2551" w:type="dxa"/>
            <w:vAlign w:val="center"/>
          </w:tcPr>
          <w:p>
            <w:pPr>
              <w:pStyle w:val="14"/>
            </w:pPr>
            <w:r>
              <w:t>≥2个</w:t>
            </w:r>
          </w:p>
        </w:tc>
        <w:tc>
          <w:tcPr>
            <w:tcW w:w="2268" w:type="dxa"/>
            <w:vAlign w:val="center"/>
          </w:tcPr>
          <w:p>
            <w:pPr>
              <w:pStyle w:val="14"/>
            </w:pPr>
            <w:r>
              <w:t>招商计划组织实施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固定资产投资率</w:t>
            </w:r>
          </w:p>
        </w:tc>
        <w:tc>
          <w:tcPr>
            <w:tcW w:w="2835" w:type="dxa"/>
            <w:vAlign w:val="center"/>
          </w:tcPr>
          <w:p>
            <w:pPr>
              <w:pStyle w:val="14"/>
            </w:pPr>
            <w:r>
              <w:t>亿元以上投资</w:t>
            </w:r>
          </w:p>
        </w:tc>
        <w:tc>
          <w:tcPr>
            <w:tcW w:w="2551" w:type="dxa"/>
            <w:vAlign w:val="center"/>
          </w:tcPr>
          <w:p>
            <w:pPr>
              <w:pStyle w:val="14"/>
            </w:pPr>
            <w:r>
              <w:t>≥5个</w:t>
            </w:r>
          </w:p>
        </w:tc>
        <w:tc>
          <w:tcPr>
            <w:tcW w:w="2268" w:type="dxa"/>
            <w:vAlign w:val="center"/>
          </w:tcPr>
          <w:p>
            <w:pPr>
              <w:pStyle w:val="14"/>
            </w:pPr>
            <w:r>
              <w:t>亿元以上投资项目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引进项目</w:t>
            </w:r>
          </w:p>
        </w:tc>
        <w:tc>
          <w:tcPr>
            <w:tcW w:w="2835" w:type="dxa"/>
            <w:vAlign w:val="center"/>
          </w:tcPr>
          <w:p>
            <w:pPr>
              <w:pStyle w:val="14"/>
            </w:pPr>
            <w:r>
              <w:t>引进战略新兴产业项目</w:t>
            </w:r>
          </w:p>
        </w:tc>
        <w:tc>
          <w:tcPr>
            <w:tcW w:w="2551" w:type="dxa"/>
            <w:vAlign w:val="center"/>
          </w:tcPr>
          <w:p>
            <w:pPr>
              <w:pStyle w:val="14"/>
            </w:pPr>
            <w:r>
              <w:t>≥1个</w:t>
            </w:r>
          </w:p>
        </w:tc>
        <w:tc>
          <w:tcPr>
            <w:tcW w:w="2268" w:type="dxa"/>
            <w:vAlign w:val="center"/>
          </w:tcPr>
          <w:p>
            <w:pPr>
              <w:pStyle w:val="14"/>
            </w:pPr>
            <w:r>
              <w:t>引进战略新兴产业项目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签订协议</w:t>
            </w:r>
          </w:p>
        </w:tc>
        <w:tc>
          <w:tcPr>
            <w:tcW w:w="2835" w:type="dxa"/>
            <w:vAlign w:val="center"/>
          </w:tcPr>
          <w:p>
            <w:pPr>
              <w:pStyle w:val="14"/>
            </w:pPr>
            <w:r>
              <w:t>签订投资合作协议</w:t>
            </w:r>
          </w:p>
        </w:tc>
        <w:tc>
          <w:tcPr>
            <w:tcW w:w="2551" w:type="dxa"/>
            <w:vAlign w:val="center"/>
          </w:tcPr>
          <w:p>
            <w:pPr>
              <w:pStyle w:val="14"/>
            </w:pPr>
            <w:r>
              <w:t>≥10个</w:t>
            </w:r>
          </w:p>
        </w:tc>
        <w:tc>
          <w:tcPr>
            <w:tcW w:w="2268" w:type="dxa"/>
            <w:vAlign w:val="center"/>
          </w:tcPr>
          <w:p>
            <w:pPr>
              <w:pStyle w:val="14"/>
            </w:pPr>
            <w:r>
              <w:t>签订投资合作协议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引进项目</w:t>
            </w:r>
          </w:p>
        </w:tc>
        <w:tc>
          <w:tcPr>
            <w:tcW w:w="2835" w:type="dxa"/>
            <w:vAlign w:val="center"/>
          </w:tcPr>
          <w:p>
            <w:pPr>
              <w:pStyle w:val="14"/>
            </w:pPr>
            <w:r>
              <w:t>引进文旅项目</w:t>
            </w:r>
          </w:p>
        </w:tc>
        <w:tc>
          <w:tcPr>
            <w:tcW w:w="2551" w:type="dxa"/>
            <w:vAlign w:val="center"/>
          </w:tcPr>
          <w:p>
            <w:pPr>
              <w:pStyle w:val="14"/>
            </w:pPr>
            <w:r>
              <w:t>≥2个</w:t>
            </w:r>
          </w:p>
        </w:tc>
        <w:tc>
          <w:tcPr>
            <w:tcW w:w="2268" w:type="dxa"/>
            <w:vAlign w:val="center"/>
          </w:tcPr>
          <w:p>
            <w:pPr>
              <w:pStyle w:val="14"/>
            </w:pPr>
            <w:r>
              <w:t>引进文旅项目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服务客户满意度</w:t>
            </w:r>
          </w:p>
        </w:tc>
        <w:tc>
          <w:tcPr>
            <w:tcW w:w="2835" w:type="dxa"/>
            <w:vAlign w:val="center"/>
          </w:tcPr>
          <w:p>
            <w:pPr>
              <w:pStyle w:val="14"/>
            </w:pPr>
            <w:r>
              <w:t>服务客户满意度</w:t>
            </w:r>
          </w:p>
        </w:tc>
        <w:tc>
          <w:tcPr>
            <w:tcW w:w="2551" w:type="dxa"/>
            <w:vAlign w:val="center"/>
          </w:tcPr>
          <w:p>
            <w:pPr>
              <w:pStyle w:val="14"/>
            </w:pPr>
            <w:r>
              <w:t>≥95%</w:t>
            </w:r>
          </w:p>
        </w:tc>
        <w:tc>
          <w:tcPr>
            <w:tcW w:w="2268" w:type="dxa"/>
            <w:vAlign w:val="center"/>
          </w:tcPr>
          <w:p>
            <w:pPr>
              <w:pStyle w:val="14"/>
            </w:pPr>
            <w:r>
              <w:t>服务客户满意度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5、本级招商引资及市场采购贸易试点相关资金绩效目标表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1.吸引全国各地商户来此开展业务，活跃市场，促进我区外贸易实现更高质量发展。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完成上级下达任务</w:t>
            </w:r>
          </w:p>
        </w:tc>
        <w:tc>
          <w:tcPr>
            <w:tcW w:w="2835" w:type="dxa"/>
            <w:vAlign w:val="center"/>
          </w:tcPr>
          <w:p>
            <w:pPr>
              <w:pStyle w:val="14"/>
            </w:pPr>
            <w:r>
              <w:t>完成上级下达任务</w:t>
            </w:r>
          </w:p>
        </w:tc>
        <w:tc>
          <w:tcPr>
            <w:tcW w:w="2551" w:type="dxa"/>
            <w:vAlign w:val="center"/>
          </w:tcPr>
          <w:p>
            <w:pPr>
              <w:pStyle w:val="14"/>
            </w:pPr>
            <w:r>
              <w:t>完成上级下达任务</w:t>
            </w:r>
          </w:p>
        </w:tc>
        <w:tc>
          <w:tcPr>
            <w:tcW w:w="2268" w:type="dxa"/>
            <w:vAlign w:val="center"/>
          </w:tcPr>
          <w:p>
            <w:pPr>
              <w:pStyle w:val="14"/>
            </w:pPr>
            <w:r>
              <w:t>完成上级下达任务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资金支出总数</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日常工作完成</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市场采购贸易健康发展</w:t>
            </w:r>
          </w:p>
        </w:tc>
        <w:tc>
          <w:tcPr>
            <w:tcW w:w="2835" w:type="dxa"/>
            <w:vAlign w:val="center"/>
          </w:tcPr>
          <w:p>
            <w:pPr>
              <w:pStyle w:val="14"/>
            </w:pPr>
            <w:r>
              <w:t>市场采购贸易健康发展</w:t>
            </w:r>
          </w:p>
        </w:tc>
        <w:tc>
          <w:tcPr>
            <w:tcW w:w="2551" w:type="dxa"/>
            <w:vAlign w:val="center"/>
          </w:tcPr>
          <w:p>
            <w:pPr>
              <w:pStyle w:val="14"/>
            </w:pPr>
            <w:r>
              <w:t>市场采购贸易健康发展</w:t>
            </w:r>
          </w:p>
        </w:tc>
        <w:tc>
          <w:tcPr>
            <w:tcW w:w="2268" w:type="dxa"/>
            <w:vAlign w:val="center"/>
          </w:tcPr>
          <w:p>
            <w:pPr>
              <w:pStyle w:val="14"/>
            </w:pPr>
            <w:r>
              <w:t>市场采购贸易健康发展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市场采购贸易交易额增长</w:t>
            </w:r>
          </w:p>
        </w:tc>
        <w:tc>
          <w:tcPr>
            <w:tcW w:w="2835" w:type="dxa"/>
            <w:vAlign w:val="center"/>
          </w:tcPr>
          <w:p>
            <w:pPr>
              <w:pStyle w:val="14"/>
            </w:pPr>
            <w:r>
              <w:t>市场采购贸易交易额增长</w:t>
            </w:r>
          </w:p>
        </w:tc>
        <w:tc>
          <w:tcPr>
            <w:tcW w:w="2551" w:type="dxa"/>
            <w:vAlign w:val="center"/>
          </w:tcPr>
          <w:p>
            <w:pPr>
              <w:pStyle w:val="14"/>
            </w:pPr>
            <w:r>
              <w:t>市场采购贸易交易额增长</w:t>
            </w:r>
          </w:p>
        </w:tc>
        <w:tc>
          <w:tcPr>
            <w:tcW w:w="2268" w:type="dxa"/>
            <w:vAlign w:val="center"/>
          </w:tcPr>
          <w:p>
            <w:pPr>
              <w:pStyle w:val="14"/>
            </w:pPr>
            <w:r>
              <w:t>市场采购贸易交易额增长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持续开展业务</w:t>
            </w:r>
          </w:p>
        </w:tc>
        <w:tc>
          <w:tcPr>
            <w:tcW w:w="2835" w:type="dxa"/>
            <w:vAlign w:val="center"/>
          </w:tcPr>
          <w:p>
            <w:pPr>
              <w:pStyle w:val="14"/>
            </w:pPr>
            <w:r>
              <w:t>持续开展业务</w:t>
            </w:r>
          </w:p>
        </w:tc>
        <w:tc>
          <w:tcPr>
            <w:tcW w:w="2551" w:type="dxa"/>
            <w:vAlign w:val="center"/>
          </w:tcPr>
          <w:p>
            <w:pPr>
              <w:pStyle w:val="14"/>
            </w:pPr>
            <w:r>
              <w:t>持续开展业务</w:t>
            </w:r>
          </w:p>
        </w:tc>
        <w:tc>
          <w:tcPr>
            <w:tcW w:w="2268" w:type="dxa"/>
            <w:vAlign w:val="center"/>
          </w:tcPr>
          <w:p>
            <w:pPr>
              <w:pStyle w:val="14"/>
            </w:pPr>
            <w:r>
              <w:t>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服务对象对工作满意</w:t>
            </w:r>
          </w:p>
        </w:tc>
        <w:tc>
          <w:tcPr>
            <w:tcW w:w="2835" w:type="dxa"/>
            <w:vAlign w:val="center"/>
          </w:tcPr>
          <w:p>
            <w:pPr>
              <w:pStyle w:val="14"/>
            </w:pPr>
            <w:r>
              <w:t>服务对象对工作满意</w:t>
            </w:r>
          </w:p>
        </w:tc>
        <w:tc>
          <w:tcPr>
            <w:tcW w:w="2551" w:type="dxa"/>
            <w:vAlign w:val="center"/>
          </w:tcPr>
          <w:p>
            <w:pPr>
              <w:pStyle w:val="14"/>
            </w:pPr>
            <w:r>
              <w:t>≥85%</w:t>
            </w:r>
          </w:p>
        </w:tc>
        <w:tc>
          <w:tcPr>
            <w:tcW w:w="2268" w:type="dxa"/>
            <w:vAlign w:val="center"/>
          </w:tcPr>
          <w:p>
            <w:pPr>
              <w:pStyle w:val="14"/>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 唐财建【2022】144号市级关于下达2022年度新增限上企业奖补资金（第一批）的通知绩效目标表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1.发放新增限上企业奖补资金</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开展新增限上企业入统</w:t>
            </w:r>
          </w:p>
        </w:tc>
        <w:tc>
          <w:tcPr>
            <w:tcW w:w="2835" w:type="dxa"/>
            <w:vAlign w:val="center"/>
          </w:tcPr>
          <w:p>
            <w:pPr>
              <w:pStyle w:val="14"/>
            </w:pPr>
            <w:r>
              <w:t>开展新增限上企业入统</w:t>
            </w:r>
          </w:p>
        </w:tc>
        <w:tc>
          <w:tcPr>
            <w:tcW w:w="2551" w:type="dxa"/>
            <w:vAlign w:val="center"/>
          </w:tcPr>
          <w:p>
            <w:pPr>
              <w:pStyle w:val="14"/>
            </w:pPr>
            <w:r>
              <w:t>≥10个</w:t>
            </w:r>
          </w:p>
        </w:tc>
        <w:tc>
          <w:tcPr>
            <w:tcW w:w="2268" w:type="dxa"/>
            <w:vAlign w:val="center"/>
          </w:tcPr>
          <w:p>
            <w:pPr>
              <w:pStyle w:val="14"/>
            </w:pPr>
            <w:r>
              <w:t>开展新增限上企业入统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≥89.55%</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扶持资金支持总数</w:t>
            </w:r>
          </w:p>
        </w:tc>
        <w:tc>
          <w:tcPr>
            <w:tcW w:w="2835" w:type="dxa"/>
            <w:vAlign w:val="center"/>
          </w:tcPr>
          <w:p>
            <w:pPr>
              <w:pStyle w:val="14"/>
            </w:pPr>
            <w:r>
              <w:t>扶持资金支持总数</w:t>
            </w:r>
          </w:p>
        </w:tc>
        <w:tc>
          <w:tcPr>
            <w:tcW w:w="2551" w:type="dxa"/>
            <w:vAlign w:val="center"/>
          </w:tcPr>
          <w:p>
            <w:pPr>
              <w:pStyle w:val="14"/>
            </w:pPr>
            <w:r>
              <w:t>上级批准金额</w:t>
            </w:r>
          </w:p>
        </w:tc>
        <w:tc>
          <w:tcPr>
            <w:tcW w:w="2268" w:type="dxa"/>
            <w:vAlign w:val="center"/>
          </w:tcPr>
          <w:p>
            <w:pPr>
              <w:pStyle w:val="14"/>
            </w:pPr>
            <w:r>
              <w:t>扶持资金支持总数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完成上级部门工作</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限上企业健康快速发展</w:t>
            </w:r>
          </w:p>
        </w:tc>
        <w:tc>
          <w:tcPr>
            <w:tcW w:w="2835" w:type="dxa"/>
            <w:vAlign w:val="center"/>
          </w:tcPr>
          <w:p>
            <w:pPr>
              <w:pStyle w:val="14"/>
            </w:pPr>
            <w:r>
              <w:t>限上企业健康快速发展</w:t>
            </w:r>
          </w:p>
        </w:tc>
        <w:tc>
          <w:tcPr>
            <w:tcW w:w="2551" w:type="dxa"/>
            <w:vAlign w:val="center"/>
          </w:tcPr>
          <w:p>
            <w:pPr>
              <w:pStyle w:val="14"/>
            </w:pPr>
            <w:r>
              <w:t>提升</w:t>
            </w:r>
          </w:p>
        </w:tc>
        <w:tc>
          <w:tcPr>
            <w:tcW w:w="2268" w:type="dxa"/>
            <w:vAlign w:val="center"/>
          </w:tcPr>
          <w:p>
            <w:pPr>
              <w:pStyle w:val="14"/>
            </w:pPr>
            <w:r>
              <w:t>限上企业健康快速发展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限上企业交易额增长</w:t>
            </w:r>
          </w:p>
        </w:tc>
        <w:tc>
          <w:tcPr>
            <w:tcW w:w="2835" w:type="dxa"/>
            <w:vAlign w:val="center"/>
          </w:tcPr>
          <w:p>
            <w:pPr>
              <w:pStyle w:val="14"/>
            </w:pPr>
            <w:r>
              <w:t>限上企业交易额增长</w:t>
            </w:r>
          </w:p>
        </w:tc>
        <w:tc>
          <w:tcPr>
            <w:tcW w:w="2551" w:type="dxa"/>
            <w:vAlign w:val="center"/>
          </w:tcPr>
          <w:p>
            <w:pPr>
              <w:pStyle w:val="14"/>
            </w:pPr>
            <w:r>
              <w:t>提升</w:t>
            </w:r>
          </w:p>
        </w:tc>
        <w:tc>
          <w:tcPr>
            <w:tcW w:w="2268" w:type="dxa"/>
            <w:vAlign w:val="center"/>
          </w:tcPr>
          <w:p>
            <w:pPr>
              <w:pStyle w:val="14"/>
            </w:pPr>
            <w:r>
              <w:t>限上企业交易额增长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限上企业交易额持续增长</w:t>
            </w:r>
          </w:p>
        </w:tc>
        <w:tc>
          <w:tcPr>
            <w:tcW w:w="2835" w:type="dxa"/>
            <w:vAlign w:val="center"/>
          </w:tcPr>
          <w:p>
            <w:pPr>
              <w:pStyle w:val="14"/>
            </w:pPr>
            <w:r>
              <w:t>限上企业交易额持续增长</w:t>
            </w:r>
          </w:p>
        </w:tc>
        <w:tc>
          <w:tcPr>
            <w:tcW w:w="2551" w:type="dxa"/>
            <w:vAlign w:val="center"/>
          </w:tcPr>
          <w:p>
            <w:pPr>
              <w:pStyle w:val="14"/>
            </w:pPr>
            <w:r>
              <w:t>限上企业交易额持续增长</w:t>
            </w:r>
          </w:p>
        </w:tc>
        <w:tc>
          <w:tcPr>
            <w:tcW w:w="2268" w:type="dxa"/>
            <w:vAlign w:val="center"/>
          </w:tcPr>
          <w:p>
            <w:pPr>
              <w:pStyle w:val="14"/>
            </w:pPr>
            <w:r>
              <w:t>限上企业交易额持续增长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获得专项资金支持的限上企业</w:t>
            </w:r>
          </w:p>
        </w:tc>
        <w:tc>
          <w:tcPr>
            <w:tcW w:w="2551" w:type="dxa"/>
            <w:vAlign w:val="center"/>
          </w:tcPr>
          <w:p>
            <w:pPr>
              <w:pStyle w:val="14"/>
            </w:pPr>
            <w:r>
              <w:t>≥100%</w:t>
            </w:r>
          </w:p>
        </w:tc>
        <w:tc>
          <w:tcPr>
            <w:tcW w:w="2268" w:type="dxa"/>
            <w:vAlign w:val="center"/>
          </w:tcPr>
          <w:p>
            <w:pPr>
              <w:pStyle w:val="14"/>
            </w:pPr>
            <w:r>
              <w:t>获得专项资金支持的限上企业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7、唐财建【2022】105号+中央+关于下达2022年中央外经贸发展资金（对外投资合作、中小企业开拓国际市场）预算的通知绩效目标表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1.提升对外投资合作质量效益，推动高水平“走出去”。支持中小企业开拓国际市场，促进内外贸一体化发展。</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获得专项资金的企业数量</w:t>
            </w:r>
          </w:p>
        </w:tc>
        <w:tc>
          <w:tcPr>
            <w:tcW w:w="2551" w:type="dxa"/>
            <w:vAlign w:val="center"/>
          </w:tcPr>
          <w:p>
            <w:pPr>
              <w:pStyle w:val="14"/>
            </w:pPr>
            <w:r>
              <w:t>≥2个</w:t>
            </w:r>
          </w:p>
        </w:tc>
        <w:tc>
          <w:tcPr>
            <w:tcW w:w="2268" w:type="dxa"/>
            <w:vAlign w:val="center"/>
          </w:tcPr>
          <w:p>
            <w:pPr>
              <w:pStyle w:val="14"/>
            </w:pPr>
            <w:r>
              <w:t>获得专项资金的企业数量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资金拨付及时性</w:t>
            </w:r>
          </w:p>
        </w:tc>
        <w:tc>
          <w:tcPr>
            <w:tcW w:w="2835" w:type="dxa"/>
            <w:vAlign w:val="center"/>
          </w:tcPr>
          <w:p>
            <w:pPr>
              <w:pStyle w:val="14"/>
            </w:pPr>
            <w:r>
              <w:t>资金拨付及时性</w:t>
            </w:r>
          </w:p>
        </w:tc>
        <w:tc>
          <w:tcPr>
            <w:tcW w:w="2551" w:type="dxa"/>
            <w:vAlign w:val="center"/>
          </w:tcPr>
          <w:p>
            <w:pPr>
              <w:pStyle w:val="14"/>
            </w:pPr>
            <w:r>
              <w:t>≥100%</w:t>
            </w:r>
          </w:p>
        </w:tc>
        <w:tc>
          <w:tcPr>
            <w:tcW w:w="2268" w:type="dxa"/>
            <w:vAlign w:val="center"/>
          </w:tcPr>
          <w:p>
            <w:pPr>
              <w:pStyle w:val="14"/>
            </w:pPr>
            <w:r>
              <w:t>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上级批准资金</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完成上级部门工作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推动产业结构调整</w:t>
            </w:r>
          </w:p>
        </w:tc>
        <w:tc>
          <w:tcPr>
            <w:tcW w:w="2835" w:type="dxa"/>
            <w:vAlign w:val="center"/>
          </w:tcPr>
          <w:p>
            <w:pPr>
              <w:pStyle w:val="14"/>
            </w:pPr>
            <w:r>
              <w:t>推动产业结构调整</w:t>
            </w:r>
          </w:p>
        </w:tc>
        <w:tc>
          <w:tcPr>
            <w:tcW w:w="2551" w:type="dxa"/>
            <w:vAlign w:val="center"/>
          </w:tcPr>
          <w:p>
            <w:pPr>
              <w:pStyle w:val="14"/>
            </w:pPr>
            <w:r>
              <w:t>对外投资合作健康发展</w:t>
            </w:r>
          </w:p>
        </w:tc>
        <w:tc>
          <w:tcPr>
            <w:tcW w:w="2268" w:type="dxa"/>
            <w:vAlign w:val="center"/>
          </w:tcPr>
          <w:p>
            <w:pPr>
              <w:pStyle w:val="14"/>
            </w:pPr>
            <w:r>
              <w:t>推动产业结构调整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中小外贸企业国际化经营能力</w:t>
            </w:r>
          </w:p>
        </w:tc>
        <w:tc>
          <w:tcPr>
            <w:tcW w:w="2835" w:type="dxa"/>
            <w:vAlign w:val="center"/>
          </w:tcPr>
          <w:p>
            <w:pPr>
              <w:pStyle w:val="14"/>
            </w:pPr>
            <w:r>
              <w:t>中小外贸企业国际化经营能力</w:t>
            </w:r>
          </w:p>
        </w:tc>
        <w:tc>
          <w:tcPr>
            <w:tcW w:w="2551" w:type="dxa"/>
            <w:vAlign w:val="center"/>
          </w:tcPr>
          <w:p>
            <w:pPr>
              <w:pStyle w:val="14"/>
            </w:pPr>
            <w:r>
              <w:t>提升</w:t>
            </w:r>
          </w:p>
        </w:tc>
        <w:tc>
          <w:tcPr>
            <w:tcW w:w="2268" w:type="dxa"/>
            <w:vAlign w:val="center"/>
          </w:tcPr>
          <w:p>
            <w:pPr>
              <w:pStyle w:val="14"/>
            </w:pPr>
            <w:r>
              <w:t>中小外贸企业国际化经营能力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企业持续开展业务</w:t>
            </w:r>
          </w:p>
        </w:tc>
        <w:tc>
          <w:tcPr>
            <w:tcW w:w="2835" w:type="dxa"/>
            <w:vAlign w:val="center"/>
          </w:tcPr>
          <w:p>
            <w:pPr>
              <w:pStyle w:val="14"/>
            </w:pPr>
            <w:r>
              <w:t>企业持续开展业务</w:t>
            </w:r>
          </w:p>
        </w:tc>
        <w:tc>
          <w:tcPr>
            <w:tcW w:w="2551" w:type="dxa"/>
            <w:vAlign w:val="center"/>
          </w:tcPr>
          <w:p>
            <w:pPr>
              <w:pStyle w:val="14"/>
            </w:pPr>
            <w:r>
              <w:t>企业持续开展业务</w:t>
            </w:r>
          </w:p>
        </w:tc>
        <w:tc>
          <w:tcPr>
            <w:tcW w:w="2268" w:type="dxa"/>
            <w:vAlign w:val="center"/>
          </w:tcPr>
          <w:p>
            <w:pPr>
              <w:pStyle w:val="14"/>
            </w:pPr>
            <w:r>
              <w:t>企业持续开展业务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获得专项资金支持的企业满意度</w:t>
            </w:r>
          </w:p>
        </w:tc>
        <w:tc>
          <w:tcPr>
            <w:tcW w:w="2835" w:type="dxa"/>
            <w:vAlign w:val="center"/>
          </w:tcPr>
          <w:p>
            <w:pPr>
              <w:pStyle w:val="14"/>
            </w:pPr>
            <w:r>
              <w:t>获得专项资金支持的企业满意度</w:t>
            </w:r>
          </w:p>
        </w:tc>
        <w:tc>
          <w:tcPr>
            <w:tcW w:w="2551" w:type="dxa"/>
            <w:vAlign w:val="center"/>
          </w:tcPr>
          <w:p>
            <w:pPr>
              <w:pStyle w:val="14"/>
            </w:pPr>
            <w:r>
              <w:t>≥85%</w:t>
            </w:r>
          </w:p>
        </w:tc>
        <w:tc>
          <w:tcPr>
            <w:tcW w:w="2268" w:type="dxa"/>
            <w:vAlign w:val="center"/>
          </w:tcPr>
          <w:p>
            <w:pPr>
              <w:pStyle w:val="14"/>
            </w:pPr>
            <w:r>
              <w:t>获得专项资金支持的企业满意度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8、唐财建【2022】142号市级关于下达2022年跨境电子商务发展专项资金的通知绩效目标表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开展跨境电商企业数</w:t>
            </w:r>
          </w:p>
        </w:tc>
        <w:tc>
          <w:tcPr>
            <w:tcW w:w="2835" w:type="dxa"/>
            <w:vAlign w:val="center"/>
          </w:tcPr>
          <w:p>
            <w:pPr>
              <w:pStyle w:val="14"/>
            </w:pPr>
            <w:r>
              <w:t>开展跨境电商企业数</w:t>
            </w:r>
          </w:p>
        </w:tc>
        <w:tc>
          <w:tcPr>
            <w:tcW w:w="2551" w:type="dxa"/>
            <w:vAlign w:val="center"/>
          </w:tcPr>
          <w:p>
            <w:pPr>
              <w:pStyle w:val="14"/>
            </w:pPr>
            <w:r>
              <w:t>≥10个</w:t>
            </w:r>
          </w:p>
        </w:tc>
        <w:tc>
          <w:tcPr>
            <w:tcW w:w="2268" w:type="dxa"/>
            <w:vAlign w:val="center"/>
          </w:tcPr>
          <w:p>
            <w:pPr>
              <w:pStyle w:val="14"/>
            </w:pPr>
            <w:r>
              <w:t>开展跨境电商企业数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完成上级部门工作</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9、唐财建【2022】151号市级关于下达2022年市级出口信用保险专项资金（第一批）的通知绩效目标表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1.助力企业开拓国际市场</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获支持企业数量</w:t>
            </w:r>
          </w:p>
        </w:tc>
        <w:tc>
          <w:tcPr>
            <w:tcW w:w="2551" w:type="dxa"/>
            <w:vAlign w:val="center"/>
          </w:tcPr>
          <w:p>
            <w:pPr>
              <w:pStyle w:val="14"/>
            </w:pPr>
            <w:r>
              <w:t>≥6个</w:t>
            </w:r>
          </w:p>
        </w:tc>
        <w:tc>
          <w:tcPr>
            <w:tcW w:w="2268" w:type="dxa"/>
            <w:vAlign w:val="center"/>
          </w:tcPr>
          <w:p>
            <w:pPr>
              <w:pStyle w:val="14"/>
            </w:pPr>
            <w:r>
              <w:t>获支持企业数量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≥100%</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完成上级部门工作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外贸快速发展</w:t>
            </w:r>
          </w:p>
        </w:tc>
        <w:tc>
          <w:tcPr>
            <w:tcW w:w="2835" w:type="dxa"/>
            <w:vAlign w:val="center"/>
          </w:tcPr>
          <w:p>
            <w:pPr>
              <w:pStyle w:val="14"/>
            </w:pPr>
            <w:r>
              <w:t>外贸快速发展</w:t>
            </w:r>
          </w:p>
        </w:tc>
        <w:tc>
          <w:tcPr>
            <w:tcW w:w="2551" w:type="dxa"/>
            <w:vAlign w:val="center"/>
          </w:tcPr>
          <w:p>
            <w:pPr>
              <w:pStyle w:val="14"/>
            </w:pPr>
            <w:r>
              <w:t>提升</w:t>
            </w:r>
          </w:p>
        </w:tc>
        <w:tc>
          <w:tcPr>
            <w:tcW w:w="2268" w:type="dxa"/>
            <w:vAlign w:val="center"/>
          </w:tcPr>
          <w:p>
            <w:pPr>
              <w:pStyle w:val="14"/>
            </w:pPr>
            <w:r>
              <w:t>外贸快速发展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进出口额增长</w:t>
            </w:r>
          </w:p>
        </w:tc>
        <w:tc>
          <w:tcPr>
            <w:tcW w:w="2835" w:type="dxa"/>
            <w:vAlign w:val="center"/>
          </w:tcPr>
          <w:p>
            <w:pPr>
              <w:pStyle w:val="14"/>
            </w:pPr>
            <w:r>
              <w:t>进出口额增长</w:t>
            </w:r>
          </w:p>
        </w:tc>
        <w:tc>
          <w:tcPr>
            <w:tcW w:w="2551" w:type="dxa"/>
            <w:vAlign w:val="center"/>
          </w:tcPr>
          <w:p>
            <w:pPr>
              <w:pStyle w:val="14"/>
            </w:pPr>
            <w:r>
              <w:t>提升</w:t>
            </w:r>
          </w:p>
        </w:tc>
        <w:tc>
          <w:tcPr>
            <w:tcW w:w="2268" w:type="dxa"/>
            <w:vAlign w:val="center"/>
          </w:tcPr>
          <w:p>
            <w:pPr>
              <w:pStyle w:val="14"/>
            </w:pPr>
            <w:r>
              <w:t>进出口额增长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企业持续开展进出口</w:t>
            </w:r>
          </w:p>
        </w:tc>
        <w:tc>
          <w:tcPr>
            <w:tcW w:w="2835" w:type="dxa"/>
            <w:vAlign w:val="center"/>
          </w:tcPr>
          <w:p>
            <w:pPr>
              <w:pStyle w:val="14"/>
            </w:pPr>
            <w:r>
              <w:t>企业持续开展进出口</w:t>
            </w:r>
          </w:p>
        </w:tc>
        <w:tc>
          <w:tcPr>
            <w:tcW w:w="2551" w:type="dxa"/>
            <w:vAlign w:val="center"/>
          </w:tcPr>
          <w:p>
            <w:pPr>
              <w:pStyle w:val="14"/>
            </w:pPr>
            <w:r>
              <w:t>企业持续开展进出口</w:t>
            </w:r>
          </w:p>
        </w:tc>
        <w:tc>
          <w:tcPr>
            <w:tcW w:w="2268" w:type="dxa"/>
            <w:vAlign w:val="center"/>
          </w:tcPr>
          <w:p>
            <w:pPr>
              <w:pStyle w:val="14"/>
            </w:pPr>
            <w:r>
              <w:t>企业持续开展进出口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≥85%</w:t>
            </w:r>
          </w:p>
        </w:tc>
        <w:tc>
          <w:tcPr>
            <w:tcW w:w="2268" w:type="dxa"/>
            <w:vAlign w:val="center"/>
          </w:tcPr>
          <w:p>
            <w:pPr>
              <w:pStyle w:val="14"/>
            </w:pPr>
            <w:r>
              <w:t>服务对象满意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10、唐财建【2022】97号省级关于下达2021年电子商务建设专项资金的通知绩效目标表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1.扶持壮大我区电商企业</w:t>
            </w:r>
          </w:p>
          <w:p>
            <w:pPr>
              <w:pStyle w:val="14"/>
            </w:pPr>
            <w:r>
              <w:t>2.增强企业能力</w:t>
            </w:r>
          </w:p>
          <w:p>
            <w:pPr>
              <w:pStyle w:val="14"/>
            </w:pPr>
            <w:r>
              <w:t>3.促进经济发展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奖励电商平台引进和自建项目</w:t>
            </w:r>
          </w:p>
        </w:tc>
        <w:tc>
          <w:tcPr>
            <w:tcW w:w="2835" w:type="dxa"/>
            <w:vAlign w:val="center"/>
          </w:tcPr>
          <w:p>
            <w:pPr>
              <w:pStyle w:val="14"/>
            </w:pPr>
            <w:r>
              <w:t>鼓励壮大电子商务主体</w:t>
            </w:r>
          </w:p>
        </w:tc>
        <w:tc>
          <w:tcPr>
            <w:tcW w:w="2551" w:type="dxa"/>
            <w:vAlign w:val="center"/>
          </w:tcPr>
          <w:p>
            <w:pPr>
              <w:pStyle w:val="14"/>
            </w:pPr>
            <w:r>
              <w:t>壮大提升</w:t>
            </w:r>
          </w:p>
        </w:tc>
        <w:tc>
          <w:tcPr>
            <w:tcW w:w="2268" w:type="dxa"/>
            <w:vAlign w:val="center"/>
          </w:tcPr>
          <w:p>
            <w:pPr>
              <w:pStyle w:val="14"/>
            </w:pPr>
            <w:r>
              <w:t>鼓励壮大电子商务主体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平台项目建设成功率</w:t>
            </w:r>
          </w:p>
        </w:tc>
        <w:tc>
          <w:tcPr>
            <w:tcW w:w="2835" w:type="dxa"/>
            <w:vAlign w:val="center"/>
          </w:tcPr>
          <w:p>
            <w:pPr>
              <w:pStyle w:val="14"/>
            </w:pPr>
            <w:r>
              <w:t>日常工作完成率</w:t>
            </w:r>
          </w:p>
        </w:tc>
        <w:tc>
          <w:tcPr>
            <w:tcW w:w="2551" w:type="dxa"/>
            <w:vAlign w:val="center"/>
          </w:tcPr>
          <w:p>
            <w:pPr>
              <w:pStyle w:val="14"/>
            </w:pPr>
            <w:r>
              <w:t>≥95%</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奖励资金下达时间</w:t>
            </w:r>
          </w:p>
        </w:tc>
        <w:tc>
          <w:tcPr>
            <w:tcW w:w="2835" w:type="dxa"/>
            <w:vAlign w:val="center"/>
          </w:tcPr>
          <w:p>
            <w:pPr>
              <w:pStyle w:val="14"/>
            </w:pPr>
            <w:r>
              <w:t>资金支出合规性</w:t>
            </w:r>
          </w:p>
        </w:tc>
        <w:tc>
          <w:tcPr>
            <w:tcW w:w="2551" w:type="dxa"/>
            <w:vAlign w:val="center"/>
          </w:tcPr>
          <w:p>
            <w:pPr>
              <w:pStyle w:val="14"/>
            </w:pPr>
            <w:r>
              <w:t>2022年12月底</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奖励金额总额</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网络批发零售服务性收入</w:t>
            </w:r>
          </w:p>
        </w:tc>
        <w:tc>
          <w:tcPr>
            <w:tcW w:w="2835" w:type="dxa"/>
            <w:vAlign w:val="center"/>
          </w:tcPr>
          <w:p>
            <w:pPr>
              <w:pStyle w:val="14"/>
            </w:pPr>
            <w:r>
              <w:t>电商贸易额增长</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对全省经济发展的贡献度</w:t>
            </w:r>
          </w:p>
        </w:tc>
        <w:tc>
          <w:tcPr>
            <w:tcW w:w="2835" w:type="dxa"/>
            <w:vAlign w:val="center"/>
          </w:tcPr>
          <w:p>
            <w:pPr>
              <w:pStyle w:val="14"/>
            </w:pPr>
            <w:r>
              <w:t>带动发展</w:t>
            </w:r>
          </w:p>
        </w:tc>
        <w:tc>
          <w:tcPr>
            <w:tcW w:w="2551" w:type="dxa"/>
            <w:vAlign w:val="center"/>
          </w:tcPr>
          <w:p>
            <w:pPr>
              <w:pStyle w:val="14"/>
            </w:pPr>
            <w:r>
              <w:t>提升</w:t>
            </w:r>
          </w:p>
        </w:tc>
        <w:tc>
          <w:tcPr>
            <w:tcW w:w="2268" w:type="dxa"/>
            <w:vAlign w:val="center"/>
          </w:tcPr>
          <w:p>
            <w:pPr>
              <w:pStyle w:val="14"/>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发展电商业务</w:t>
            </w:r>
          </w:p>
        </w:tc>
        <w:tc>
          <w:tcPr>
            <w:tcW w:w="2835" w:type="dxa"/>
            <w:vAlign w:val="center"/>
          </w:tcPr>
          <w:p>
            <w:pPr>
              <w:pStyle w:val="14"/>
            </w:pPr>
            <w:r>
              <w:t>发展电商业务</w:t>
            </w:r>
          </w:p>
        </w:tc>
        <w:tc>
          <w:tcPr>
            <w:tcW w:w="2551" w:type="dxa"/>
            <w:vAlign w:val="center"/>
          </w:tcPr>
          <w:p>
            <w:pPr>
              <w:pStyle w:val="14"/>
            </w:pPr>
            <w:r>
              <w:t>提升</w:t>
            </w:r>
          </w:p>
        </w:tc>
        <w:tc>
          <w:tcPr>
            <w:tcW w:w="2268" w:type="dxa"/>
            <w:vAlign w:val="center"/>
          </w:tcPr>
          <w:p>
            <w:pPr>
              <w:pStyle w:val="14"/>
            </w:pPr>
            <w:r>
              <w:t>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获得专项资金支持的电商企业反馈</w:t>
            </w:r>
          </w:p>
        </w:tc>
        <w:tc>
          <w:tcPr>
            <w:tcW w:w="2551" w:type="dxa"/>
            <w:vAlign w:val="center"/>
          </w:tcPr>
          <w:p>
            <w:pPr>
              <w:pStyle w:val="14"/>
            </w:pPr>
            <w:r>
              <w:t>≥90%</w:t>
            </w:r>
          </w:p>
        </w:tc>
        <w:tc>
          <w:tcPr>
            <w:tcW w:w="2268" w:type="dxa"/>
            <w:vAlign w:val="center"/>
          </w:tcPr>
          <w:p>
            <w:pPr>
              <w:pStyle w:val="14"/>
            </w:pPr>
            <w:r>
              <w:t>获得专项资金支持的电商企业反馈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11、唐财建【2022】98号（省级）关于下达2022年第二批省外贸发展专项资金的通知绩效目标表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1.支持企业利用跨境电商拓展业务，扩大9610、9710、1210业务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开展跨境电商9610、9710、9810、1210业务的企业数量</w:t>
            </w:r>
          </w:p>
        </w:tc>
        <w:tc>
          <w:tcPr>
            <w:tcW w:w="2835" w:type="dxa"/>
            <w:vAlign w:val="center"/>
          </w:tcPr>
          <w:p>
            <w:pPr>
              <w:pStyle w:val="14"/>
            </w:pPr>
            <w:r>
              <w:t>开展跨境电商9610、9710、9810、1210业务的企业数量</w:t>
            </w:r>
          </w:p>
        </w:tc>
        <w:tc>
          <w:tcPr>
            <w:tcW w:w="2551" w:type="dxa"/>
            <w:vAlign w:val="center"/>
          </w:tcPr>
          <w:p>
            <w:pPr>
              <w:pStyle w:val="14"/>
            </w:pPr>
            <w:r>
              <w:t>≥7个</w:t>
            </w:r>
          </w:p>
        </w:tc>
        <w:tc>
          <w:tcPr>
            <w:tcW w:w="2268" w:type="dxa"/>
            <w:vAlign w:val="center"/>
          </w:tcPr>
          <w:p>
            <w:pPr>
              <w:pStyle w:val="14"/>
            </w:pPr>
            <w:r>
              <w:t>开展跨境电商9610、9710、9810、1210业务的企业数量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完成上级部门工作</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获得专项资金支持的跨境电商企业满意度</w:t>
            </w:r>
          </w:p>
        </w:tc>
        <w:tc>
          <w:tcPr>
            <w:tcW w:w="2551" w:type="dxa"/>
            <w:vAlign w:val="center"/>
          </w:tcPr>
          <w:p>
            <w:pPr>
              <w:pStyle w:val="14"/>
            </w:pPr>
            <w:r>
              <w:t>≥85%</w:t>
            </w:r>
          </w:p>
        </w:tc>
        <w:tc>
          <w:tcPr>
            <w:tcW w:w="2268" w:type="dxa"/>
            <w:vAlign w:val="center"/>
          </w:tcPr>
          <w:p>
            <w:pPr>
              <w:pStyle w:val="14"/>
            </w:pPr>
            <w:r>
              <w:t>获得专项资金支持的跨境电商企业满意度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2023年，唐山市开平区商务和投资促进局安排政府采购预算1.40万元。具体内容见下表。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唐山市开平区商务和投资促进局本级小计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唐山市开平区商务和投资促进局（含所属单位）上年末固定资产金额为1422.53万元（详见下表）。本年度拟购置固定资产总额为1.40万元，已按要求列入政府采购预算，详见政府采购预算表。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14048.23</w:t>
            </w:r>
          </w:p>
        </w:tc>
        <w:tc>
          <w:tcPr>
            <w:tcW w:w="2835" w:type="dxa"/>
            <w:vAlign w:val="center"/>
          </w:tcPr>
          <w:p>
            <w:pPr>
              <w:pStyle w:val="13"/>
            </w:pPr>
            <w:r>
              <w:t>1297.58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71.94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一、唐山市开平区商务和投资促进局本级收支预算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1131.39</w:t>
            </w:r>
          </w:p>
        </w:tc>
        <w:tc>
          <w:tcPr>
            <w:tcW w:w="4535" w:type="dxa"/>
            <w:vAlign w:val="center"/>
          </w:tcPr>
          <w:p>
            <w:pPr>
              <w:pStyle w:val="14"/>
            </w:pPr>
            <w:r>
              <w:t>一、一般公共服务支出</w:t>
            </w:r>
          </w:p>
        </w:tc>
        <w:tc>
          <w:tcPr>
            <w:tcW w:w="2126" w:type="dxa"/>
            <w:vAlign w:val="center"/>
          </w:tcPr>
          <w:p>
            <w:pPr>
              <w:pStyle w:val="13"/>
            </w:pPr>
            <w:r>
              <w:t>943.43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817.00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1948.39</w:t>
            </w:r>
          </w:p>
        </w:tc>
        <w:tc>
          <w:tcPr>
            <w:tcW w:w="4535" w:type="dxa"/>
            <w:vAlign w:val="center"/>
          </w:tcPr>
          <w:p>
            <w:pPr>
              <w:pStyle w:val="16"/>
            </w:pPr>
            <w:r>
              <w:t>本年支出合计</w:t>
            </w:r>
          </w:p>
        </w:tc>
        <w:tc>
          <w:tcPr>
            <w:tcW w:w="2126" w:type="dxa"/>
            <w:vAlign w:val="center"/>
          </w:tcPr>
          <w:p>
            <w:pPr>
              <w:pStyle w:val="17"/>
            </w:pPr>
            <w:r>
              <w:t>2545.85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597.46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2545.85</w:t>
            </w:r>
          </w:p>
        </w:tc>
        <w:tc>
          <w:tcPr>
            <w:tcW w:w="4535" w:type="dxa"/>
            <w:vAlign w:val="center"/>
          </w:tcPr>
          <w:p>
            <w:pPr>
              <w:pStyle w:val="16"/>
            </w:pPr>
            <w:r>
              <w:t>支出总计</w:t>
            </w:r>
          </w:p>
        </w:tc>
        <w:tc>
          <w:tcPr>
            <w:tcW w:w="2126" w:type="dxa"/>
            <w:vAlign w:val="center"/>
          </w:tcPr>
          <w:p>
            <w:pPr>
              <w:pStyle w:val="17"/>
            </w:pPr>
            <w:r>
              <w:t>2545.85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2545.85</w:t>
            </w:r>
          </w:p>
        </w:tc>
        <w:tc>
          <w:tcPr>
            <w:tcW w:w="1134" w:type="dxa"/>
            <w:vAlign w:val="center"/>
          </w:tcPr>
          <w:p>
            <w:pPr>
              <w:pStyle w:val="17"/>
            </w:pPr>
            <w:r>
              <w:t>1948.39</w:t>
            </w:r>
          </w:p>
        </w:tc>
        <w:tc>
          <w:tcPr>
            <w:tcW w:w="1134" w:type="dxa"/>
            <w:vAlign w:val="center"/>
          </w:tcPr>
          <w:p>
            <w:pPr>
              <w:pStyle w:val="17"/>
            </w:pPr>
            <w:r>
              <w:t>1948.39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r>
              <w:t>943.43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r>
              <w:t>33.55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r>
              <w:t>91.67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r>
              <w:t>817.00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2121301</w:t>
            </w:r>
          </w:p>
        </w:tc>
        <w:tc>
          <w:tcPr>
            <w:tcW w:w="1559" w:type="dxa"/>
            <w:vAlign w:val="center"/>
          </w:tcPr>
          <w:p>
            <w:pPr>
              <w:pStyle w:val="14"/>
            </w:pPr>
            <w:r>
              <w:t>城市公共设施</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597.46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81.64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81.64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21606</w:t>
            </w:r>
          </w:p>
        </w:tc>
        <w:tc>
          <w:tcPr>
            <w:tcW w:w="1559" w:type="dxa"/>
            <w:vAlign w:val="center"/>
          </w:tcPr>
          <w:p>
            <w:pPr>
              <w:pStyle w:val="14"/>
            </w:pPr>
            <w:r>
              <w:t>涉外发展服务支出</w:t>
            </w:r>
          </w:p>
        </w:tc>
        <w:tc>
          <w:tcPr>
            <w:tcW w:w="1134" w:type="dxa"/>
            <w:vAlign w:val="center"/>
          </w:tcPr>
          <w:p>
            <w:pPr>
              <w:pStyle w:val="13"/>
            </w:pPr>
            <w:r>
              <w:t>515.82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2160699</w:t>
            </w:r>
          </w:p>
        </w:tc>
        <w:tc>
          <w:tcPr>
            <w:tcW w:w="1559" w:type="dxa"/>
            <w:vAlign w:val="center"/>
          </w:tcPr>
          <w:p>
            <w:pPr>
              <w:pStyle w:val="14"/>
            </w:pPr>
            <w:r>
              <w:t>其他涉外发展服务支出</w:t>
            </w:r>
          </w:p>
        </w:tc>
        <w:tc>
          <w:tcPr>
            <w:tcW w:w="1134" w:type="dxa"/>
            <w:vAlign w:val="center"/>
          </w:tcPr>
          <w:p>
            <w:pPr>
              <w:pStyle w:val="13"/>
            </w:pPr>
            <w:r>
              <w:t>515.82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r>
              <w:t>62.74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2545.85</w:t>
            </w:r>
          </w:p>
        </w:tc>
        <w:tc>
          <w:tcPr>
            <w:tcW w:w="1361" w:type="dxa"/>
            <w:vAlign w:val="center"/>
          </w:tcPr>
          <w:p>
            <w:pPr>
              <w:pStyle w:val="17"/>
            </w:pPr>
            <w:r>
              <w:t>1110.59</w:t>
            </w:r>
          </w:p>
        </w:tc>
        <w:tc>
          <w:tcPr>
            <w:tcW w:w="1361" w:type="dxa"/>
            <w:vAlign w:val="center"/>
          </w:tcPr>
          <w:p>
            <w:pPr>
              <w:pStyle w:val="17"/>
            </w:pPr>
            <w:r>
              <w:t>1435.26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t>行政运行</w:t>
            </w:r>
          </w:p>
        </w:tc>
        <w:tc>
          <w:tcPr>
            <w:tcW w:w="1361" w:type="dxa"/>
            <w:vAlign w:val="center"/>
          </w:tcPr>
          <w:p>
            <w:pPr>
              <w:pStyle w:val="13"/>
            </w:pPr>
            <w:r>
              <w:t>943.43</w:t>
            </w:r>
          </w:p>
        </w:tc>
        <w:tc>
          <w:tcPr>
            <w:tcW w:w="1361" w:type="dxa"/>
            <w:vAlign w:val="center"/>
          </w:tcPr>
          <w:p>
            <w:pPr>
              <w:pStyle w:val="13"/>
            </w:pPr>
            <w:r>
              <w:t>922.63</w:t>
            </w:r>
          </w:p>
        </w:tc>
        <w:tc>
          <w:tcPr>
            <w:tcW w:w="1361" w:type="dxa"/>
            <w:vAlign w:val="center"/>
          </w:tcPr>
          <w:p>
            <w:pPr>
              <w:pStyle w:val="13"/>
            </w:pPr>
            <w:r>
              <w:t>20.80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33.55</w:t>
            </w:r>
          </w:p>
        </w:tc>
        <w:tc>
          <w:tcPr>
            <w:tcW w:w="1361" w:type="dxa"/>
            <w:vAlign w:val="center"/>
          </w:tcPr>
          <w:p>
            <w:pPr>
              <w:pStyle w:val="13"/>
            </w:pPr>
            <w:r>
              <w:t>33.55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91.67</w:t>
            </w:r>
          </w:p>
        </w:tc>
        <w:tc>
          <w:tcPr>
            <w:tcW w:w="1361" w:type="dxa"/>
            <w:vAlign w:val="center"/>
          </w:tcPr>
          <w:p>
            <w:pPr>
              <w:pStyle w:val="13"/>
            </w:pPr>
            <w:r>
              <w:t>91.67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r>
              <w:t>817.00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2121301</w:t>
            </w:r>
          </w:p>
        </w:tc>
        <w:tc>
          <w:tcPr>
            <w:tcW w:w="4535" w:type="dxa"/>
            <w:vAlign w:val="center"/>
          </w:tcPr>
          <w:p>
            <w:pPr>
              <w:pStyle w:val="14"/>
            </w:pPr>
            <w:r>
              <w:t>城市公共设施</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597.46</w:t>
            </w:r>
          </w:p>
        </w:tc>
        <w:tc>
          <w:tcPr>
            <w:tcW w:w="1361" w:type="dxa"/>
            <w:vAlign w:val="center"/>
          </w:tcPr>
          <w:p>
            <w:pPr>
              <w:pStyle w:val="13"/>
            </w:pPr>
          </w:p>
        </w:tc>
        <w:tc>
          <w:tcPr>
            <w:tcW w:w="1361" w:type="dxa"/>
            <w:vAlign w:val="center"/>
          </w:tcPr>
          <w:p>
            <w:pPr>
              <w:pStyle w:val="13"/>
            </w:pPr>
            <w:r>
              <w:t>597.46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r>
              <w:t>81.64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21606</w:t>
            </w:r>
          </w:p>
        </w:tc>
        <w:tc>
          <w:tcPr>
            <w:tcW w:w="4535" w:type="dxa"/>
            <w:vAlign w:val="center"/>
          </w:tcPr>
          <w:p>
            <w:pPr>
              <w:pStyle w:val="14"/>
            </w:pPr>
            <w:r>
              <w:t>涉外发展服务支出</w:t>
            </w: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2160699</w:t>
            </w:r>
          </w:p>
        </w:tc>
        <w:tc>
          <w:tcPr>
            <w:tcW w:w="4535" w:type="dxa"/>
            <w:vAlign w:val="center"/>
          </w:tcPr>
          <w:p>
            <w:pPr>
              <w:pStyle w:val="14"/>
            </w:pPr>
            <w:r>
              <w:t>其他涉外发展服务支出</w:t>
            </w: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r>
              <w:t>515.82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62.74</w:t>
            </w:r>
          </w:p>
        </w:tc>
        <w:tc>
          <w:tcPr>
            <w:tcW w:w="1361" w:type="dxa"/>
            <w:vAlign w:val="center"/>
          </w:tcPr>
          <w:p>
            <w:pPr>
              <w:pStyle w:val="13"/>
            </w:pPr>
            <w:r>
              <w:t>62.74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1131.39</w:t>
            </w:r>
          </w:p>
        </w:tc>
        <w:tc>
          <w:tcPr>
            <w:tcW w:w="3402" w:type="dxa"/>
            <w:vAlign w:val="center"/>
          </w:tcPr>
          <w:p>
            <w:pPr>
              <w:pStyle w:val="14"/>
            </w:pPr>
            <w:r>
              <w:t>一、一般公共服务支出</w:t>
            </w:r>
          </w:p>
        </w:tc>
        <w:tc>
          <w:tcPr>
            <w:tcW w:w="1474" w:type="dxa"/>
            <w:vAlign w:val="center"/>
          </w:tcPr>
          <w:p>
            <w:pPr>
              <w:pStyle w:val="13"/>
            </w:pPr>
            <w:r>
              <w:t>943.43</w:t>
            </w:r>
          </w:p>
        </w:tc>
        <w:tc>
          <w:tcPr>
            <w:tcW w:w="1474" w:type="dxa"/>
            <w:vAlign w:val="center"/>
          </w:tcPr>
          <w:p>
            <w:pPr>
              <w:pStyle w:val="13"/>
            </w:pPr>
            <w:r>
              <w:t>943.43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817.00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33.55</w:t>
            </w:r>
          </w:p>
        </w:tc>
        <w:tc>
          <w:tcPr>
            <w:tcW w:w="1474" w:type="dxa"/>
            <w:vAlign w:val="center"/>
          </w:tcPr>
          <w:p>
            <w:pPr>
              <w:pStyle w:val="13"/>
            </w:pPr>
            <w:r>
              <w:t>33.55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91.67</w:t>
            </w:r>
          </w:p>
        </w:tc>
        <w:tc>
          <w:tcPr>
            <w:tcW w:w="1474" w:type="dxa"/>
            <w:vAlign w:val="center"/>
          </w:tcPr>
          <w:p>
            <w:pPr>
              <w:pStyle w:val="13"/>
            </w:pPr>
            <w:r>
              <w:t>91.67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817.00</w:t>
            </w:r>
          </w:p>
        </w:tc>
        <w:tc>
          <w:tcPr>
            <w:tcW w:w="1474" w:type="dxa"/>
            <w:vAlign w:val="center"/>
          </w:tcPr>
          <w:p>
            <w:pPr>
              <w:pStyle w:val="13"/>
            </w:pPr>
          </w:p>
        </w:tc>
        <w:tc>
          <w:tcPr>
            <w:tcW w:w="1474" w:type="dxa"/>
            <w:vAlign w:val="center"/>
          </w:tcPr>
          <w:p>
            <w:pPr>
              <w:pStyle w:val="13"/>
            </w:pPr>
            <w:r>
              <w:t>817.00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597.46</w:t>
            </w:r>
          </w:p>
        </w:tc>
        <w:tc>
          <w:tcPr>
            <w:tcW w:w="1474" w:type="dxa"/>
            <w:vAlign w:val="center"/>
          </w:tcPr>
          <w:p>
            <w:pPr>
              <w:pStyle w:val="13"/>
            </w:pPr>
            <w:r>
              <w:t>597.46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62.74</w:t>
            </w:r>
          </w:p>
        </w:tc>
        <w:tc>
          <w:tcPr>
            <w:tcW w:w="1474" w:type="dxa"/>
            <w:vAlign w:val="center"/>
          </w:tcPr>
          <w:p>
            <w:pPr>
              <w:pStyle w:val="13"/>
            </w:pPr>
            <w:r>
              <w:t>62.74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1948.39</w:t>
            </w:r>
          </w:p>
        </w:tc>
        <w:tc>
          <w:tcPr>
            <w:tcW w:w="3402" w:type="dxa"/>
            <w:vAlign w:val="center"/>
          </w:tcPr>
          <w:p>
            <w:pPr>
              <w:pStyle w:val="16"/>
            </w:pPr>
            <w:r>
              <w:t>本年支出合计</w:t>
            </w:r>
          </w:p>
        </w:tc>
        <w:tc>
          <w:tcPr>
            <w:tcW w:w="1474" w:type="dxa"/>
            <w:vAlign w:val="center"/>
          </w:tcPr>
          <w:p>
            <w:pPr>
              <w:pStyle w:val="17"/>
            </w:pPr>
            <w:r>
              <w:t>2545.85</w:t>
            </w:r>
          </w:p>
        </w:tc>
        <w:tc>
          <w:tcPr>
            <w:tcW w:w="1474" w:type="dxa"/>
            <w:vAlign w:val="center"/>
          </w:tcPr>
          <w:p>
            <w:pPr>
              <w:pStyle w:val="17"/>
            </w:pPr>
            <w:r>
              <w:t>1728.85</w:t>
            </w:r>
          </w:p>
        </w:tc>
        <w:tc>
          <w:tcPr>
            <w:tcW w:w="1474" w:type="dxa"/>
            <w:vAlign w:val="center"/>
          </w:tcPr>
          <w:p>
            <w:pPr>
              <w:pStyle w:val="17"/>
            </w:pPr>
            <w:r>
              <w:t>817.00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597.46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597.46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2545.85</w:t>
            </w:r>
          </w:p>
        </w:tc>
        <w:tc>
          <w:tcPr>
            <w:tcW w:w="3402" w:type="dxa"/>
            <w:vAlign w:val="center"/>
          </w:tcPr>
          <w:p>
            <w:pPr>
              <w:pStyle w:val="16"/>
            </w:pPr>
            <w:r>
              <w:t>支出总计</w:t>
            </w:r>
          </w:p>
        </w:tc>
        <w:tc>
          <w:tcPr>
            <w:tcW w:w="1474" w:type="dxa"/>
            <w:vAlign w:val="center"/>
          </w:tcPr>
          <w:p>
            <w:pPr>
              <w:pStyle w:val="17"/>
            </w:pPr>
            <w:r>
              <w:t>2545.85</w:t>
            </w:r>
          </w:p>
        </w:tc>
        <w:tc>
          <w:tcPr>
            <w:tcW w:w="1474" w:type="dxa"/>
            <w:vAlign w:val="center"/>
          </w:tcPr>
          <w:p>
            <w:pPr>
              <w:pStyle w:val="17"/>
            </w:pPr>
            <w:r>
              <w:t>1728.85</w:t>
            </w:r>
          </w:p>
        </w:tc>
        <w:tc>
          <w:tcPr>
            <w:tcW w:w="1474" w:type="dxa"/>
            <w:vAlign w:val="center"/>
          </w:tcPr>
          <w:p>
            <w:pPr>
              <w:pStyle w:val="17"/>
            </w:pPr>
            <w:r>
              <w:t>817.00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1728.85</w:t>
            </w:r>
          </w:p>
        </w:tc>
        <w:tc>
          <w:tcPr>
            <w:tcW w:w="2551" w:type="dxa"/>
            <w:vAlign w:val="center"/>
          </w:tcPr>
          <w:p>
            <w:pPr>
              <w:pStyle w:val="17"/>
            </w:pPr>
            <w:r>
              <w:t>1110.59</w:t>
            </w:r>
          </w:p>
        </w:tc>
        <w:tc>
          <w:tcPr>
            <w:tcW w:w="2551" w:type="dxa"/>
            <w:vAlign w:val="center"/>
          </w:tcPr>
          <w:p>
            <w:pPr>
              <w:pStyle w:val="17"/>
            </w:pPr>
            <w:r>
              <w:t>618.26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943.43</w:t>
            </w:r>
          </w:p>
        </w:tc>
        <w:tc>
          <w:tcPr>
            <w:tcW w:w="2551" w:type="dxa"/>
            <w:vAlign w:val="center"/>
          </w:tcPr>
          <w:p>
            <w:pPr>
              <w:pStyle w:val="13"/>
            </w:pPr>
            <w:r>
              <w:t>922.63</w:t>
            </w: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33.55</w:t>
            </w:r>
          </w:p>
        </w:tc>
        <w:tc>
          <w:tcPr>
            <w:tcW w:w="2551" w:type="dxa"/>
            <w:vAlign w:val="center"/>
          </w:tcPr>
          <w:p>
            <w:pPr>
              <w:pStyle w:val="13"/>
            </w:pPr>
            <w:r>
              <w:t>33.55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91.67</w:t>
            </w:r>
          </w:p>
        </w:tc>
        <w:tc>
          <w:tcPr>
            <w:tcW w:w="2551" w:type="dxa"/>
            <w:vAlign w:val="center"/>
          </w:tcPr>
          <w:p>
            <w:pPr>
              <w:pStyle w:val="13"/>
            </w:pPr>
            <w:r>
              <w:t>91.67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597.46</w:t>
            </w:r>
          </w:p>
        </w:tc>
        <w:tc>
          <w:tcPr>
            <w:tcW w:w="2551" w:type="dxa"/>
            <w:vAlign w:val="center"/>
          </w:tcPr>
          <w:p>
            <w:pPr>
              <w:pStyle w:val="13"/>
            </w:pPr>
          </w:p>
        </w:tc>
        <w:tc>
          <w:tcPr>
            <w:tcW w:w="2551" w:type="dxa"/>
            <w:vAlign w:val="center"/>
          </w:tcPr>
          <w:p>
            <w:pPr>
              <w:pStyle w:val="13"/>
            </w:pPr>
            <w:r>
              <w:t>597.46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81.64</w:t>
            </w:r>
          </w:p>
        </w:tc>
        <w:tc>
          <w:tcPr>
            <w:tcW w:w="2551" w:type="dxa"/>
            <w:vAlign w:val="center"/>
          </w:tcPr>
          <w:p>
            <w:pPr>
              <w:pStyle w:val="13"/>
            </w:pPr>
          </w:p>
        </w:tc>
        <w:tc>
          <w:tcPr>
            <w:tcW w:w="2551"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81.64</w:t>
            </w:r>
          </w:p>
        </w:tc>
        <w:tc>
          <w:tcPr>
            <w:tcW w:w="2551" w:type="dxa"/>
            <w:vAlign w:val="center"/>
          </w:tcPr>
          <w:p>
            <w:pPr>
              <w:pStyle w:val="13"/>
            </w:pPr>
          </w:p>
        </w:tc>
        <w:tc>
          <w:tcPr>
            <w:tcW w:w="2551" w:type="dxa"/>
            <w:vAlign w:val="center"/>
          </w:tcPr>
          <w:p>
            <w:pPr>
              <w:pStyle w:val="13"/>
            </w:pPr>
            <w:r>
              <w:t>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21606</w:t>
            </w:r>
          </w:p>
        </w:tc>
        <w:tc>
          <w:tcPr>
            <w:tcW w:w="4535" w:type="dxa"/>
            <w:vAlign w:val="center"/>
          </w:tcPr>
          <w:p>
            <w:pPr>
              <w:pStyle w:val="14"/>
            </w:pPr>
            <w:r>
              <w:t>涉外发展服务支出</w:t>
            </w:r>
          </w:p>
        </w:tc>
        <w:tc>
          <w:tcPr>
            <w:tcW w:w="2551" w:type="dxa"/>
            <w:vAlign w:val="center"/>
          </w:tcPr>
          <w:p>
            <w:pPr>
              <w:pStyle w:val="13"/>
            </w:pPr>
            <w:r>
              <w:t>515.82</w:t>
            </w:r>
          </w:p>
        </w:tc>
        <w:tc>
          <w:tcPr>
            <w:tcW w:w="2551" w:type="dxa"/>
            <w:vAlign w:val="center"/>
          </w:tcPr>
          <w:p>
            <w:pPr>
              <w:pStyle w:val="13"/>
            </w:pPr>
          </w:p>
        </w:tc>
        <w:tc>
          <w:tcPr>
            <w:tcW w:w="2551"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2160699</w:t>
            </w:r>
          </w:p>
        </w:tc>
        <w:tc>
          <w:tcPr>
            <w:tcW w:w="4535" w:type="dxa"/>
            <w:vAlign w:val="center"/>
          </w:tcPr>
          <w:p>
            <w:pPr>
              <w:pStyle w:val="14"/>
            </w:pPr>
            <w:r>
              <w:t>其他涉外发展服务支出</w:t>
            </w:r>
          </w:p>
        </w:tc>
        <w:tc>
          <w:tcPr>
            <w:tcW w:w="2551" w:type="dxa"/>
            <w:vAlign w:val="center"/>
          </w:tcPr>
          <w:p>
            <w:pPr>
              <w:pStyle w:val="13"/>
            </w:pPr>
            <w:r>
              <w:t>515.82</w:t>
            </w:r>
          </w:p>
        </w:tc>
        <w:tc>
          <w:tcPr>
            <w:tcW w:w="2551" w:type="dxa"/>
            <w:vAlign w:val="center"/>
          </w:tcPr>
          <w:p>
            <w:pPr>
              <w:pStyle w:val="13"/>
            </w:pPr>
          </w:p>
        </w:tc>
        <w:tc>
          <w:tcPr>
            <w:tcW w:w="2551" w:type="dxa"/>
            <w:vAlign w:val="center"/>
          </w:tcPr>
          <w:p>
            <w:pPr>
              <w:pStyle w:val="13"/>
            </w:pPr>
            <w:r>
              <w:t>515.82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62.74</w:t>
            </w:r>
          </w:p>
        </w:tc>
        <w:tc>
          <w:tcPr>
            <w:tcW w:w="2551" w:type="dxa"/>
            <w:vAlign w:val="center"/>
          </w:tcPr>
          <w:p>
            <w:pPr>
              <w:pStyle w:val="13"/>
            </w:pPr>
            <w:r>
              <w:t>62.74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1110.59</w:t>
            </w:r>
          </w:p>
        </w:tc>
        <w:tc>
          <w:tcPr>
            <w:tcW w:w="2551" w:type="dxa"/>
            <w:vAlign w:val="center"/>
          </w:tcPr>
          <w:p>
            <w:pPr>
              <w:pStyle w:val="17"/>
            </w:pPr>
            <w:r>
              <w:t>1020.67</w:t>
            </w:r>
          </w:p>
        </w:tc>
        <w:tc>
          <w:tcPr>
            <w:tcW w:w="2551" w:type="dxa"/>
            <w:vAlign w:val="center"/>
          </w:tcPr>
          <w:p>
            <w:pPr>
              <w:pStyle w:val="17"/>
            </w:pPr>
            <w:r>
              <w:t>89.92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989.52</w:t>
            </w:r>
          </w:p>
        </w:tc>
        <w:tc>
          <w:tcPr>
            <w:tcW w:w="2551" w:type="dxa"/>
            <w:vAlign w:val="center"/>
          </w:tcPr>
          <w:p>
            <w:pPr>
              <w:pStyle w:val="13"/>
            </w:pPr>
            <w:r>
              <w:t>989.52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239.79</w:t>
            </w:r>
          </w:p>
        </w:tc>
        <w:tc>
          <w:tcPr>
            <w:tcW w:w="2551" w:type="dxa"/>
            <w:vAlign w:val="center"/>
          </w:tcPr>
          <w:p>
            <w:pPr>
              <w:pStyle w:val="13"/>
            </w:pPr>
            <w:r>
              <w:t>239.79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240.51</w:t>
            </w:r>
          </w:p>
        </w:tc>
        <w:tc>
          <w:tcPr>
            <w:tcW w:w="2551" w:type="dxa"/>
            <w:vAlign w:val="center"/>
          </w:tcPr>
          <w:p>
            <w:pPr>
              <w:pStyle w:val="13"/>
            </w:pPr>
            <w:r>
              <w:t>240.51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63.85</w:t>
            </w:r>
          </w:p>
        </w:tc>
        <w:tc>
          <w:tcPr>
            <w:tcW w:w="2551" w:type="dxa"/>
            <w:vAlign w:val="center"/>
          </w:tcPr>
          <w:p>
            <w:pPr>
              <w:pStyle w:val="13"/>
            </w:pPr>
            <w:r>
              <w:t>63.85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14.05</w:t>
            </w:r>
          </w:p>
        </w:tc>
        <w:tc>
          <w:tcPr>
            <w:tcW w:w="2551" w:type="dxa"/>
            <w:vAlign w:val="center"/>
          </w:tcPr>
          <w:p>
            <w:pPr>
              <w:pStyle w:val="13"/>
            </w:pPr>
            <w:r>
              <w:t>14.05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36.38</w:t>
            </w:r>
          </w:p>
        </w:tc>
        <w:tc>
          <w:tcPr>
            <w:tcW w:w="2551" w:type="dxa"/>
            <w:vAlign w:val="center"/>
          </w:tcPr>
          <w:p>
            <w:pPr>
              <w:pStyle w:val="13"/>
            </w:pPr>
            <w:r>
              <w:t>36.38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82.44</w:t>
            </w:r>
          </w:p>
        </w:tc>
        <w:tc>
          <w:tcPr>
            <w:tcW w:w="2551" w:type="dxa"/>
            <w:vAlign w:val="center"/>
          </w:tcPr>
          <w:p>
            <w:pPr>
              <w:pStyle w:val="13"/>
            </w:pPr>
            <w:r>
              <w:t>82.44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36.62</w:t>
            </w:r>
          </w:p>
        </w:tc>
        <w:tc>
          <w:tcPr>
            <w:tcW w:w="2551" w:type="dxa"/>
            <w:vAlign w:val="center"/>
          </w:tcPr>
          <w:p>
            <w:pPr>
              <w:pStyle w:val="13"/>
            </w:pPr>
            <w:r>
              <w:t>36.62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59.20</w:t>
            </w:r>
          </w:p>
        </w:tc>
        <w:tc>
          <w:tcPr>
            <w:tcW w:w="2551" w:type="dxa"/>
            <w:vAlign w:val="center"/>
          </w:tcPr>
          <w:p>
            <w:pPr>
              <w:pStyle w:val="13"/>
            </w:pPr>
            <w:r>
              <w:t>59.20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139.88</w:t>
            </w:r>
          </w:p>
        </w:tc>
        <w:tc>
          <w:tcPr>
            <w:tcW w:w="2551" w:type="dxa"/>
            <w:vAlign w:val="center"/>
          </w:tcPr>
          <w:p>
            <w:pPr>
              <w:pStyle w:val="13"/>
            </w:pPr>
            <w:r>
              <w:t>139.88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88.52</w:t>
            </w:r>
          </w:p>
        </w:tc>
        <w:tc>
          <w:tcPr>
            <w:tcW w:w="2551" w:type="dxa"/>
            <w:vAlign w:val="center"/>
          </w:tcPr>
          <w:p>
            <w:pPr>
              <w:pStyle w:val="13"/>
            </w:pPr>
          </w:p>
        </w:tc>
        <w:tc>
          <w:tcPr>
            <w:tcW w:w="2551" w:type="dxa"/>
            <w:vAlign w:val="center"/>
          </w:tcPr>
          <w:p>
            <w:pPr>
              <w:pStyle w:val="13"/>
            </w:pPr>
            <w:r>
              <w:t>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11.80</w:t>
            </w:r>
          </w:p>
        </w:tc>
        <w:tc>
          <w:tcPr>
            <w:tcW w:w="2551" w:type="dxa"/>
            <w:vAlign w:val="center"/>
          </w:tcPr>
          <w:p>
            <w:pPr>
              <w:pStyle w:val="13"/>
            </w:pPr>
          </w:p>
        </w:tc>
        <w:tc>
          <w:tcPr>
            <w:tcW w:w="2551" w:type="dxa"/>
            <w:vAlign w:val="center"/>
          </w:tcPr>
          <w:p>
            <w:pPr>
              <w:pStyle w:val="13"/>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25.79</w:t>
            </w:r>
          </w:p>
        </w:tc>
        <w:tc>
          <w:tcPr>
            <w:tcW w:w="2551" w:type="dxa"/>
            <w:vAlign w:val="center"/>
          </w:tcPr>
          <w:p>
            <w:pPr>
              <w:pStyle w:val="13"/>
            </w:pPr>
          </w:p>
        </w:tc>
        <w:tc>
          <w:tcPr>
            <w:tcW w:w="2551" w:type="dxa"/>
            <w:vAlign w:val="center"/>
          </w:tcPr>
          <w:p>
            <w:pPr>
              <w:pStyle w:val="13"/>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5.99</w:t>
            </w:r>
          </w:p>
        </w:tc>
        <w:tc>
          <w:tcPr>
            <w:tcW w:w="2551" w:type="dxa"/>
            <w:vAlign w:val="center"/>
          </w:tcPr>
          <w:p>
            <w:pPr>
              <w:pStyle w:val="13"/>
            </w:pPr>
          </w:p>
        </w:tc>
        <w:tc>
          <w:tcPr>
            <w:tcW w:w="2551" w:type="dxa"/>
            <w:vAlign w:val="center"/>
          </w:tcPr>
          <w:p>
            <w:pPr>
              <w:pStyle w:val="13"/>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28.44</w:t>
            </w:r>
          </w:p>
        </w:tc>
        <w:tc>
          <w:tcPr>
            <w:tcW w:w="2551" w:type="dxa"/>
            <w:vAlign w:val="center"/>
          </w:tcPr>
          <w:p>
            <w:pPr>
              <w:pStyle w:val="13"/>
            </w:pPr>
          </w:p>
        </w:tc>
        <w:tc>
          <w:tcPr>
            <w:tcW w:w="2551" w:type="dxa"/>
            <w:vAlign w:val="center"/>
          </w:tcPr>
          <w:p>
            <w:pPr>
              <w:pStyle w:val="13"/>
            </w:pPr>
            <w:r>
              <w:t>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31.15</w:t>
            </w:r>
          </w:p>
        </w:tc>
        <w:tc>
          <w:tcPr>
            <w:tcW w:w="2551" w:type="dxa"/>
            <w:vAlign w:val="center"/>
          </w:tcPr>
          <w:p>
            <w:pPr>
              <w:pStyle w:val="13"/>
            </w:pPr>
            <w:r>
              <w:t>31.15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31.15</w:t>
            </w:r>
          </w:p>
        </w:tc>
        <w:tc>
          <w:tcPr>
            <w:tcW w:w="2551" w:type="dxa"/>
            <w:vAlign w:val="center"/>
          </w:tcPr>
          <w:p>
            <w:pPr>
              <w:pStyle w:val="13"/>
            </w:pPr>
            <w:r>
              <w:t>31.15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817.00</w:t>
            </w:r>
          </w:p>
        </w:tc>
        <w:tc>
          <w:tcPr>
            <w:tcW w:w="2551" w:type="dxa"/>
            <w:vAlign w:val="center"/>
          </w:tcPr>
          <w:p>
            <w:pPr>
              <w:pStyle w:val="17"/>
            </w:pPr>
          </w:p>
        </w:tc>
        <w:tc>
          <w:tcPr>
            <w:tcW w:w="2551" w:type="dxa"/>
            <w:vAlign w:val="center"/>
          </w:tcPr>
          <w:p>
            <w:pPr>
              <w:pStyle w:val="17"/>
            </w:pPr>
            <w:r>
              <w:t>817.00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817.00</w:t>
            </w:r>
          </w:p>
        </w:tc>
        <w:tc>
          <w:tcPr>
            <w:tcW w:w="2551" w:type="dxa"/>
            <w:vAlign w:val="center"/>
          </w:tcPr>
          <w:p>
            <w:pPr>
              <w:pStyle w:val="13"/>
            </w:pPr>
          </w:p>
        </w:tc>
        <w:tc>
          <w:tcPr>
            <w:tcW w:w="2551" w:type="dxa"/>
            <w:vAlign w:val="center"/>
          </w:tcPr>
          <w:p>
            <w:pPr>
              <w:pStyle w:val="13"/>
            </w:pPr>
            <w:r>
              <w:t>817.00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817.00</w:t>
            </w:r>
          </w:p>
        </w:tc>
        <w:tc>
          <w:tcPr>
            <w:tcW w:w="2551" w:type="dxa"/>
            <w:vAlign w:val="center"/>
          </w:tcPr>
          <w:p>
            <w:pPr>
              <w:pStyle w:val="13"/>
            </w:pPr>
          </w:p>
        </w:tc>
        <w:tc>
          <w:tcPr>
            <w:tcW w:w="2551" w:type="dxa"/>
            <w:vAlign w:val="center"/>
          </w:tcPr>
          <w:p>
            <w:pPr>
              <w:pStyle w:val="13"/>
            </w:pPr>
            <w:r>
              <w:t>817.00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2121301</w:t>
            </w:r>
          </w:p>
        </w:tc>
        <w:tc>
          <w:tcPr>
            <w:tcW w:w="4535" w:type="dxa"/>
            <w:vAlign w:val="center"/>
          </w:tcPr>
          <w:p>
            <w:pPr>
              <w:pStyle w:val="14"/>
            </w:pPr>
            <w:r>
              <w:t>城市公共设施</w:t>
            </w:r>
          </w:p>
        </w:tc>
        <w:tc>
          <w:tcPr>
            <w:tcW w:w="2551" w:type="dxa"/>
            <w:vAlign w:val="center"/>
          </w:tcPr>
          <w:p>
            <w:pPr>
              <w:pStyle w:val="13"/>
            </w:pPr>
            <w:r>
              <w:t>17.00</w:t>
            </w:r>
          </w:p>
        </w:tc>
        <w:tc>
          <w:tcPr>
            <w:tcW w:w="2551" w:type="dxa"/>
            <w:vAlign w:val="center"/>
          </w:tcPr>
          <w:p>
            <w:pPr>
              <w:pStyle w:val="13"/>
            </w:pPr>
          </w:p>
        </w:tc>
        <w:tc>
          <w:tcPr>
            <w:tcW w:w="2551" w:type="dxa"/>
            <w:vAlign w:val="center"/>
          </w:tcPr>
          <w:p>
            <w:pPr>
              <w:pStyle w:val="13"/>
            </w:pPr>
            <w:r>
              <w:t>17.00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w:t>
            </w:r>
            <w:r>
              <w:rPr>
                <w:rFonts w:hint="eastAsia"/>
                <w:lang w:val="en-US" w:eastAsia="zh-CN"/>
              </w:rPr>
              <w:t>0</w:t>
            </w:r>
            <w:r>
              <w:t>0</w:t>
            </w:r>
          </w:p>
        </w:tc>
        <w:tc>
          <w:tcPr>
            <w:tcW w:w="2381" w:type="dxa"/>
            <w:vAlign w:val="center"/>
          </w:tcPr>
          <w:p>
            <w:pPr>
              <w:pStyle w:val="17"/>
            </w:pPr>
            <w:r>
              <w:t>6.</w:t>
            </w:r>
            <w:r>
              <w:rPr>
                <w:rFonts w:hint="eastAsia"/>
                <w:lang w:val="en-US" w:eastAsia="zh-CN"/>
              </w:rPr>
              <w:t>0</w:t>
            </w:r>
            <w:r>
              <w:t>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唐山市开平区商务和投资促进局本级2023年单位预算信息公开情况说明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按照《预算法》、《地方预决算公开操作规程》和《关于进一步推进预算公开工作的实施意见》规定，现将唐山市开平区商务和投资促进局本级2023年单位预算公开如下：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贯彻落实党中央和省委、市委、区委关于商务工作的方针政策和决策部署，坚持和加强党对商务工作的集中统一领导，主要职责是：</w:t>
      </w:r>
    </w:p>
    <w:p>
      <w:pPr>
        <w:pStyle w:val="19"/>
      </w:pPr>
      <w:r>
        <w:t>（一）贯彻落实国家和省市有关内外贸易、国际经济合作的发展战略、方针、政策、法律法规和商务领域地方性法规、规章；拟订全区商务发展规划、政策措施和年度安排并组织实施；研究经济全球化、区域经济合作、现代流通方式的发展趋势并提出建议。</w:t>
      </w:r>
    </w:p>
    <w:p>
      <w:pPr>
        <w:pStyle w:val="19"/>
      </w:pPr>
      <w:r>
        <w:t>（二）拟订全区国内贸易发展规划，促进城乡市场发展，指导大宗产品批发市场建设和城市商业网点规划、商业体系建设工作；推进农村市场体系建设，组织实施农村现代流通网络工程。</w:t>
      </w:r>
    </w:p>
    <w:p>
      <w:pPr>
        <w:pStyle w:val="19"/>
      </w:pPr>
      <w: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19"/>
      </w:pPr>
      <w:r>
        <w:t>（四）牵头推进商务领域信用体系建设。规范商贸企业交易行为，牵头推动重要产品追溯体系建设；按有关规定对特殊流通行业进行监督管理。</w:t>
      </w:r>
    </w:p>
    <w:p>
      <w:pPr>
        <w:pStyle w:val="19"/>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19"/>
      </w:pPr>
      <w: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w:t>
      </w:r>
      <w:r>
        <w:rPr>
          <w:rFonts w:hint="eastAsia"/>
          <w:lang w:eastAsia="zh-CN"/>
        </w:rPr>
        <w:t>单位</w:t>
      </w:r>
      <w:r>
        <w:t>协调大宗进出口商品，指导贸易促进活动和外贸促进体系建设。</w:t>
      </w:r>
    </w:p>
    <w:p>
      <w:pPr>
        <w:pStyle w:val="19"/>
      </w:pPr>
      <w:r>
        <w:t>（七）贯彻执行国家和省、市对外技术贸易、进出口管制以及鼓励技术和成套设备进出口的贸易政策；推进全区科技兴贸战略；依法监督技术引进、设备进口、国家和省、市限制出口技术的工作。</w:t>
      </w:r>
    </w:p>
    <w:p>
      <w:pPr>
        <w:pStyle w:val="19"/>
      </w:pPr>
      <w:r>
        <w:t>（八）会同有关</w:t>
      </w:r>
      <w:r>
        <w:rPr>
          <w:rFonts w:hint="eastAsia"/>
          <w:lang w:eastAsia="zh-CN"/>
        </w:rPr>
        <w:t>单位</w:t>
      </w:r>
      <w:r>
        <w:t>贯彻执行国家和省、市促进服务出口和服务外包发展的规划、政策，牵头拟订全区服务贸易发展规划并组织实施。</w:t>
      </w:r>
    </w:p>
    <w:p>
      <w:pPr>
        <w:pStyle w:val="19"/>
      </w:pPr>
      <w:r>
        <w:t>（九）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19"/>
      </w:pPr>
      <w:r>
        <w:t>（十）负责全区对外经济合作工作。拟订并执行对外经济合作政策，依法管理和监督对外投资、对外承包工程、对外劳务合作等；指导外派劳务和境外就业人员的权益保护工作；拟订全区对外投资管理办法和具体政策；指导全区对外投资和经济合作促进工作。</w:t>
      </w:r>
    </w:p>
    <w:p>
      <w:pPr>
        <w:pStyle w:val="19"/>
      </w:pPr>
      <w:r>
        <w:t>（十一）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19"/>
      </w:pPr>
      <w:r>
        <w:t>（十二）负责全区商务系统涉及世贸组织相关事务的研究、指导和服务工作，配合上级</w:t>
      </w:r>
      <w:r>
        <w:rPr>
          <w:rFonts w:hint="eastAsia"/>
          <w:lang w:eastAsia="zh-CN"/>
        </w:rPr>
        <w:t>单位</w:t>
      </w:r>
      <w:r>
        <w:t>解决世贸组织框架下涉及全区的贸易争端，负责推进全区进出口贸易的标准化建设。</w:t>
      </w:r>
    </w:p>
    <w:p>
      <w:pPr>
        <w:pStyle w:val="19"/>
      </w:pPr>
      <w:r>
        <w:t>（十三）监测分析全区商务运行情况，承担全区商务系统对外宣传和信息发布工作。</w:t>
      </w:r>
    </w:p>
    <w:p>
      <w:pPr>
        <w:pStyle w:val="19"/>
      </w:pPr>
      <w:r>
        <w:t>（十四）负责区属国有资产中市场资产的经营管理工作，保值增值工作。</w:t>
      </w:r>
    </w:p>
    <w:p>
      <w:pPr>
        <w:pStyle w:val="19"/>
      </w:pPr>
      <w:r>
        <w:t>（十五）承办区政府交办的其他事项。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唐山市开平区商务和投资促进局本级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1、收入说明</w:t>
      </w:r>
    </w:p>
    <w:p>
      <w:pPr>
        <w:pStyle w:val="20"/>
      </w:pPr>
      <w:r>
        <w:t>反映本部门当年全部收入。202</w:t>
      </w:r>
      <w:r>
        <w:rPr>
          <w:rFonts w:hint="eastAsia"/>
          <w:lang w:val="en-US" w:eastAsia="zh-CN"/>
        </w:rPr>
        <w:t>3</w:t>
      </w:r>
      <w:r>
        <w:t>年预算收入</w:t>
      </w:r>
      <w:r>
        <w:rPr>
          <w:rFonts w:hint="eastAsia"/>
          <w:lang w:val="en-US" w:eastAsia="zh-CN"/>
        </w:rPr>
        <w:t>2545.85</w:t>
      </w:r>
      <w:r>
        <w:t>万元，其中：一般公共预算收入</w:t>
      </w:r>
      <w:r>
        <w:rPr>
          <w:rFonts w:hint="eastAsia"/>
          <w:lang w:val="en-US" w:eastAsia="zh-CN"/>
        </w:rPr>
        <w:t>1131.39</w:t>
      </w:r>
      <w:r>
        <w:t>万元，基金预算收入</w:t>
      </w:r>
      <w:r>
        <w:rPr>
          <w:rFonts w:hint="eastAsia"/>
          <w:lang w:val="en-US" w:eastAsia="zh-CN"/>
        </w:rPr>
        <w:t>817</w:t>
      </w:r>
      <w:r>
        <w:t>万元，国有资本经营预算收入0.00万元，财政专户核拨收入0.00万元，单位资金收入0.00万元，上年结转结余</w:t>
      </w:r>
      <w:r>
        <w:rPr>
          <w:rFonts w:hint="eastAsia"/>
          <w:lang w:val="en-US" w:eastAsia="zh-CN"/>
        </w:rPr>
        <w:t>597.46</w:t>
      </w:r>
      <w:r>
        <w:t>万元。</w:t>
      </w:r>
    </w:p>
    <w:p>
      <w:pPr>
        <w:pStyle w:val="20"/>
      </w:pPr>
      <w:r>
        <w:t>2、支出说明</w:t>
      </w:r>
    </w:p>
    <w:p>
      <w:pPr>
        <w:pStyle w:val="20"/>
      </w:pPr>
      <w:r>
        <w:t>收支预算总表支出栏、基本支出表、项目支出表按经济分类和支出功能分类科目编制，反映唐山市开平区商务和投资促进局年度部门预算中支出预算的总体情况。202</w:t>
      </w:r>
      <w:r>
        <w:rPr>
          <w:rFonts w:hint="eastAsia"/>
          <w:lang w:val="en-US" w:eastAsia="zh-CN"/>
        </w:rPr>
        <w:t>3</w:t>
      </w:r>
      <w:r>
        <w:t>年支出预算</w:t>
      </w:r>
      <w:r>
        <w:rPr>
          <w:rFonts w:hint="eastAsia"/>
          <w:lang w:val="en-US" w:eastAsia="zh-CN"/>
        </w:rPr>
        <w:t>2545.85</w:t>
      </w:r>
      <w:r>
        <w:t>万元，其中基本支出</w:t>
      </w:r>
      <w:r>
        <w:rPr>
          <w:rFonts w:hint="eastAsia"/>
          <w:lang w:val="en-US" w:eastAsia="zh-CN"/>
        </w:rPr>
        <w:t>1110.59</w:t>
      </w:r>
      <w:r>
        <w:t>万元，包括人员经费</w:t>
      </w:r>
      <w:r>
        <w:rPr>
          <w:rFonts w:hint="eastAsia"/>
          <w:lang w:val="en-US" w:eastAsia="zh-CN"/>
        </w:rPr>
        <w:t>1020.67</w:t>
      </w:r>
      <w:r>
        <w:t>万元和日常公用经费</w:t>
      </w:r>
      <w:r>
        <w:rPr>
          <w:rFonts w:hint="eastAsia"/>
          <w:lang w:val="en-US" w:eastAsia="zh-CN"/>
        </w:rPr>
        <w:t>89.91</w:t>
      </w:r>
      <w:r>
        <w:t>万元；项目支出</w:t>
      </w:r>
      <w:r>
        <w:rPr>
          <w:rFonts w:hint="eastAsia"/>
          <w:lang w:val="en-US" w:eastAsia="zh-CN"/>
        </w:rPr>
        <w:t>1435.26</w:t>
      </w:r>
      <w:r>
        <w:t>万元，主要为本级和上级专项资金。</w:t>
      </w:r>
    </w:p>
    <w:p>
      <w:pPr>
        <w:pStyle w:val="20"/>
      </w:pPr>
      <w:r>
        <w:t>3、比上年增减情况</w:t>
      </w:r>
    </w:p>
    <w:p>
      <w:pPr>
        <w:pStyle w:val="20"/>
      </w:pPr>
      <w:r>
        <w:t>202</w:t>
      </w:r>
      <w:r>
        <w:rPr>
          <w:rFonts w:hint="eastAsia"/>
          <w:lang w:val="en-US" w:eastAsia="zh-CN"/>
        </w:rPr>
        <w:t>3</w:t>
      </w:r>
      <w:r>
        <w:t>年预算收支安排</w:t>
      </w:r>
      <w:r>
        <w:rPr>
          <w:rFonts w:hint="eastAsia"/>
          <w:lang w:val="en-US" w:eastAsia="zh-CN"/>
        </w:rPr>
        <w:t>2545.85</w:t>
      </w:r>
      <w:r>
        <w:t>万元，较202</w:t>
      </w:r>
      <w:r>
        <w:rPr>
          <w:rFonts w:hint="eastAsia"/>
          <w:lang w:val="en-US" w:eastAsia="zh-CN"/>
        </w:rPr>
        <w:t>2</w:t>
      </w:r>
      <w:r>
        <w:t>年预算增加</w:t>
      </w:r>
      <w:r>
        <w:rPr>
          <w:rFonts w:hint="eastAsia"/>
          <w:lang w:val="en-US" w:eastAsia="zh-CN"/>
        </w:rPr>
        <w:t>401.05</w:t>
      </w:r>
      <w:r>
        <w:t>万元，其中：基本支出</w:t>
      </w:r>
      <w:r>
        <w:rPr>
          <w:rFonts w:hint="eastAsia"/>
          <w:lang w:eastAsia="zh-CN"/>
        </w:rPr>
        <w:t>增加</w:t>
      </w:r>
      <w:r>
        <w:rPr>
          <w:rFonts w:hint="eastAsia"/>
          <w:lang w:val="en-US" w:eastAsia="zh-CN"/>
        </w:rPr>
        <w:t>62.99</w:t>
      </w:r>
      <w:r>
        <w:t>万元，主要为人员经费</w:t>
      </w:r>
      <w:r>
        <w:rPr>
          <w:rFonts w:hint="eastAsia"/>
          <w:lang w:eastAsia="zh-CN"/>
        </w:rPr>
        <w:t>增加</w:t>
      </w:r>
      <w:r>
        <w:t>。项目支出增加</w:t>
      </w:r>
      <w:r>
        <w:rPr>
          <w:rFonts w:hint="eastAsia"/>
          <w:lang w:val="en-US" w:eastAsia="zh-CN"/>
        </w:rPr>
        <w:t>338.06</w:t>
      </w:r>
      <w:r>
        <w:t>万元，主要为上年结转结余增加。</w:t>
      </w:r>
    </w:p>
    <w:p>
      <w:pPr>
        <w:pStyle w:val="2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1"/>
        <w:rPr>
          <w:rFonts w:ascii="黑体" w:hAnsi="黑体" w:eastAsia="黑体" w:cs="黑体"/>
          <w:color w:val="000000"/>
          <w:sz w:val="32"/>
        </w:rPr>
      </w:pPr>
      <w:r>
        <w:t>机关运行经费共计安排89.92万元，主要用于保证正常办公的基本需要和维持日常业务运转，包括：办公费、电费、邮电费、差旅费、工会经费、福利费、公务用车运行维护费、其他交通费、离退休干部经费。较上年减少了0.52万元，主要是本年人员减少。</w:t>
      </w:r>
    </w:p>
    <w:p>
      <w:pPr>
        <w:pStyle w:val="29"/>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22"/>
      </w:pPr>
      <w:r>
        <w:t xml:space="preserve">2023年，财政拨款“三公”经费预算安排6万元，与上年持平,无增减变化。具体安排情况为： </w:t>
      </w:r>
    </w:p>
    <w:p>
      <w:pPr>
        <w:pStyle w:val="22"/>
      </w:pPr>
      <w:r>
        <w:t>（一）公务用车购置及运行费。共计安排6万元，与上年持平,无增减变化。①公务用车购置安排0万元，与上年持平,无增减变化。②公车运行维护经费安排6万元，与上年持平,无增减变化。</w:t>
      </w:r>
    </w:p>
    <w:p>
      <w:pPr>
        <w:pStyle w:val="22"/>
      </w:pPr>
      <w:r>
        <w:t>（二）公务接待费。安排0万元，与上年持平,无增减变化。</w:t>
      </w:r>
    </w:p>
    <w:p>
      <w:pPr>
        <w:pStyle w:val="22"/>
        <w:rPr>
          <w:rFonts w:ascii="黑体" w:hAnsi="黑体" w:eastAsia="黑体" w:cs="黑体"/>
          <w:color w:val="000000"/>
          <w:sz w:val="32"/>
        </w:rPr>
      </w:pPr>
      <w:r>
        <w:t>（三）因公出国（境）费安排0万元，与上年持平,无增减变化。</w:t>
      </w:r>
    </w:p>
    <w:p>
      <w:pPr>
        <w:pStyle w:val="30"/>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pStyle w:val="23"/>
      </w:pPr>
      <w:r>
        <w:t>贯彻落实国家和省市有关内外贸易、国际经济合作的发展战略、方针、政策、法律法规和商务领域地方性法规、规章；研究经济全球化、区域经济合作、现代流通方式的发展趋势并提出建议；推进农村市场体系建设，组织实施农村现代流通网络工程；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推进商务领域信用体系建设。规范商贸企业交易行为，牵头推动重要产品追溯体系建设；按有关规定对特殊流通行业进行监督管理；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监测分析全区商务运行情况，承担全区商务系统对外宣传和信息发布工作。</w:t>
      </w:r>
    </w:p>
    <w:p>
      <w:pPr>
        <w:pStyle w:val="23"/>
      </w:pPr>
      <w:r>
        <w:t>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贯彻执行国家和省、市对外技术贸易、进出口管制以及鼓励技术和成套设备进出口的贸易政策；推进全区科技兴贸战略；依法监督技术引进、设备进口、国家和省、市限制出口技术的工作；会同有关部门贯彻执行国家和省、市促进服务出口和服务外包发展的规划、政策，牵头拟订全区服务贸易发展规划并组织实施。</w:t>
      </w:r>
    </w:p>
    <w:p>
      <w:pPr>
        <w:pStyle w:val="23"/>
      </w:pPr>
      <w:r>
        <w:t>贯彻执行国家和省、市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负责全区对外经济合作工作，拟订并执行对外经济合作政策，依法管理和监督对外投资、对外承包工程等；指导全区对外投资和经济合作促进工作。</w:t>
      </w:r>
    </w:p>
    <w:p>
      <w:pPr>
        <w:pStyle w:val="23"/>
      </w:pPr>
      <w:r>
        <w:t>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负责全区商务系统涉及世贸组织相关事务的研究、指导和服务工作，配合上级部门解决世贸组织框架下涉及全区的贸易争端，负责推进全区进出口贸易的标准化建设。</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val="en-US" w:eastAsia="zh-CN"/>
        </w:rPr>
        <w:t>1</w:t>
      </w:r>
      <w:r>
        <w:t>）社会消费品零售总额及新兴服务业</w:t>
      </w:r>
    </w:p>
    <w:p>
      <w:pPr>
        <w:pStyle w:val="24"/>
      </w:pPr>
      <w:r>
        <w:t>绩效目标：大力发展城市服务业，特别是新兴服务业，补齐业态短板，打造城市经济隆起带和商贸物流拓展带，逐步形成“双环双带”城市经济圈。组织完成全区社会消费品零售总额及增速，新增限额以上批发零售企业个数，繁荣三产经济。</w:t>
      </w:r>
    </w:p>
    <w:p>
      <w:pPr>
        <w:pStyle w:val="24"/>
      </w:pPr>
      <w:r>
        <w:t>绩效指标：社会消费品零售总额增速，&gt;=3%。</w:t>
      </w:r>
    </w:p>
    <w:p>
      <w:pPr>
        <w:pStyle w:val="24"/>
      </w:pPr>
      <w:r>
        <w:t>(</w:t>
      </w:r>
      <w:r>
        <w:rPr>
          <w:rFonts w:hint="eastAsia"/>
          <w:lang w:val="en-US" w:eastAsia="zh-CN"/>
        </w:rPr>
        <w:t>2</w:t>
      </w:r>
      <w:r>
        <w:t>)实际利用外资及进出口增长</w:t>
      </w:r>
    </w:p>
    <w:p>
      <w:pPr>
        <w:pStyle w:val="24"/>
      </w:pPr>
      <w:r>
        <w:t>绩效目标：推动外贸企业转型升级，实现发展新突破，引入“互联网+外贸”模式，助推外贸企业转型升级。支持企业开展跨境电子商务进口模式创新，扩大日用消费品进口，引导境外消费回流，推动消费升级。加强与“一带一路”沿线国家和地区的电子商务合作，为我区打造畅通安全高效的跨境电子商务通道汇集力量，大力推动跨境电商全面发展。鼓励出口，完成全区出口任务，提高我区经济外向度。</w:t>
      </w:r>
    </w:p>
    <w:p>
      <w:pPr>
        <w:pStyle w:val="24"/>
      </w:pPr>
      <w:r>
        <w:t>绩效指标:实际到位外资增长率,&gt;=0.5%。</w:t>
      </w:r>
    </w:p>
    <w:p>
      <w:pPr>
        <w:pStyle w:val="24"/>
      </w:pPr>
      <w:r>
        <w:t>（</w:t>
      </w:r>
      <w:r>
        <w:rPr>
          <w:rFonts w:hint="eastAsia"/>
          <w:lang w:val="en-US" w:eastAsia="zh-CN"/>
        </w:rPr>
        <w:t>3</w:t>
      </w:r>
      <w:r>
        <w:t>）加大招商引资力度</w:t>
      </w:r>
    </w:p>
    <w:p>
      <w:pPr>
        <w:pStyle w:val="24"/>
      </w:pPr>
      <w:r>
        <w:t>绩效目标：推进招商工作，打造产业承接平台。以现代装备制造园区为主要承接载体，积极承接非首都功能疏解和产业转移，重点引进装备制造、节能环保等高科技企业。以唐山花海建设为主战场，对接引入文旅、影视、体育、创意等产业，成为城市经济高质量发展的“桥头堡”，实现产业带动人流、物流、资金流，辐射带动城市环线区域商贸经济聚群发展。完成市达实际利用外资任务，为我区引进项目、技术和人才。</w:t>
      </w:r>
    </w:p>
    <w:p>
      <w:pPr>
        <w:pStyle w:val="24"/>
      </w:pPr>
      <w:r>
        <w:t>绩效指标：开展点对点、重点领域及行业的招商次数，&gt;=4次。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w:t>
      </w:r>
      <w:r>
        <w:rPr>
          <w:rFonts w:hint="eastAsia"/>
          <w:lang w:val="en-US" w:eastAsia="zh-CN"/>
        </w:rPr>
        <w:t>1</w:t>
      </w:r>
      <w:r>
        <w:t>）筑牢三大根基，优化营商环境</w:t>
      </w:r>
    </w:p>
    <w:p>
      <w:pPr>
        <w:pStyle w:val="25"/>
      </w:pPr>
      <w:r>
        <w:t>1、营造“亲商尊商重商”的营商氛围</w:t>
      </w:r>
    </w:p>
    <w:p>
      <w:pPr>
        <w:pStyle w:val="25"/>
      </w:pPr>
      <w:r>
        <w:t>持续转变各级政府</w:t>
      </w:r>
      <w:r>
        <w:rPr>
          <w:rFonts w:hint="eastAsia"/>
          <w:lang w:eastAsia="zh-CN"/>
        </w:rPr>
        <w:t>单位</w:t>
      </w:r>
      <w:r>
        <w:t>工作作风，牢固树立招商引资是区域经济发展的命门，是区域发展的源头活水的理念，教育和引导广大基层干部群众增强亲商尊商重商意识，特别是各各</w:t>
      </w:r>
      <w:r>
        <w:rPr>
          <w:rFonts w:hint="eastAsia"/>
          <w:lang w:eastAsia="zh-CN"/>
        </w:rPr>
        <w:t>单位</w:t>
      </w:r>
      <w:r>
        <w:t>以及领导干部要坚持做到从我做起，从小事做起，切实提供定制服务，企业有需要，</w:t>
      </w:r>
      <w:r>
        <w:rPr>
          <w:rFonts w:hint="eastAsia"/>
          <w:lang w:eastAsia="zh-CN"/>
        </w:rPr>
        <w:t>单位</w:t>
      </w:r>
      <w:r>
        <w:t>代办帮办，让投资商在开平安心投资、放心发展，舒心生活。</w:t>
      </w:r>
    </w:p>
    <w:p>
      <w:pPr>
        <w:pStyle w:val="25"/>
      </w:pPr>
      <w:r>
        <w:t>2、制定出台惠商安商育商的招商政策                                                       根据开平实际，比照周边县区招商政策，扬长避短，研究制定《开平区招商引资优惠政策》。目前我区尚未出台招商引资优惠政策，在土地价格、财政扶持政策等方面，相较与周边县区不具备明显优势，未形成安商育商投资环境。</w:t>
      </w:r>
    </w:p>
    <w:p>
      <w:pPr>
        <w:pStyle w:val="25"/>
      </w:pPr>
      <w:r>
        <w:t>3、打造懂政策、懂产业的专业化招商队伍</w:t>
      </w:r>
    </w:p>
    <w:p>
      <w:pPr>
        <w:pStyle w:val="25"/>
      </w:pPr>
      <w:r>
        <w:t>选聘一批政治素质好、交际能力强、熟悉经济工作的人员组成专职招商队伍，通过专业培训，快速提高业务水平。选拔具有敬业精神、热爱招商工作、综合能力强的后备干部，充实到招商队伍一线，经过打造锤炼，打造一支高素质专业招商队伍。</w:t>
      </w:r>
    </w:p>
    <w:p>
      <w:pPr>
        <w:pStyle w:val="25"/>
      </w:pPr>
      <w:r>
        <w:t>（</w:t>
      </w:r>
      <w:r>
        <w:rPr>
          <w:rFonts w:hint="eastAsia"/>
          <w:lang w:val="en-US" w:eastAsia="zh-CN"/>
        </w:rPr>
        <w:t>2</w:t>
      </w:r>
      <w:r>
        <w:t xml:space="preserve">）瞄准六大链条，实施精准招商 </w:t>
      </w:r>
    </w:p>
    <w:p>
      <w:pPr>
        <w:pStyle w:val="25"/>
      </w:pPr>
      <w:r>
        <w:t>1、瞄准钢铁产业链招商。以唐钢高强汽车板为依托，延伸上下游产业链条，立足钢铁优势，瞄准龙头企业和产业链关键环节，做好精品钢材等主导产业链，招引一批能有效拉动我区产业链条，做宽产业集群的企业。</w:t>
      </w:r>
    </w:p>
    <w:p>
      <w:pPr>
        <w:pStyle w:val="25"/>
      </w:pPr>
      <w:r>
        <w:t>2、瞄准应急产业链招商。以国家应急产业基地为依托，打造应急产业园区，围绕应急救援装备制造、应急救援物资储备及供应链服务、应急救援领域的研发及科技成果转化等，构建面向京津冀、环渤海区域的应急救援快速响应服务能力。以花海内安全救援实训馆为主战场，打造面向全国安全应急领域的展示、体验、培训、业务对接、产业活动、产品销售、网红直播等职能的应急管理部认可、国内领先的安全应急综合场馆，从而吸引央企、国企、民企来我区投资。</w:t>
      </w:r>
    </w:p>
    <w:p>
      <w:pPr>
        <w:pStyle w:val="25"/>
      </w:pPr>
      <w:r>
        <w:t>3、瞄准装备制造业链招商。以现代装备制造园区为主要承接载体，以住友重机等重点企业为依托，瞄准上海、浙江等产业下游区域，以企招商、以商招商、以链招商，加快引进一批科技含量高、市场前景好、带动能力强产业链企业落户我区。</w:t>
      </w:r>
    </w:p>
    <w:p>
      <w:pPr>
        <w:pStyle w:val="25"/>
      </w:pPr>
      <w:r>
        <w:t>4、瞄准集聚性产业链招商。做强做大开越路汽车销售市场，围绕汽车产业做足文章，加大汽车行业招商力度，吸引各大品牌厂家、4S店入驻，多种汽车综合销售商、形象店在我区聚集，打造汽车服务一体化、智能化的集聚圈，形成品牌车、新能源车、城市SUV、混动车等4S店齐聚，一站式服务的汽车服务产业链，进而形成较为完整的汽车服务产业布局。</w:t>
      </w:r>
    </w:p>
    <w:p>
      <w:pPr>
        <w:pStyle w:val="25"/>
      </w:pPr>
      <w:r>
        <w:t>5、瞄准文化旅游会展业招商。依托唐山花海的运营，引入一批科技教育、运动体验、文化体验、总部经济及楼宇经济等关联业态，加速将唐山花海打造成充满活力、独具特色、兴旺繁荣的城市经济隆起带，将开平打造成新崛起的唐山东部目的地商圈。</w:t>
      </w:r>
    </w:p>
    <w:p>
      <w:pPr>
        <w:pStyle w:val="25"/>
      </w:pPr>
      <w:r>
        <w:t>6、瞄准农业产业链条招商。坚持做足都市现代农业和农业产业化两篇文章，依托夏庄清真餐饮、无花果种植、“小屯红”西红柿等一批特色产业，充分发挥鼎晨农产品深加工等龙头企业的带动作用，做大做强农业产业。</w:t>
      </w:r>
    </w:p>
    <w:p>
      <w:pPr>
        <w:pStyle w:val="25"/>
      </w:pPr>
      <w:r>
        <w:t>（</w:t>
      </w:r>
      <w:r>
        <w:rPr>
          <w:rFonts w:hint="eastAsia"/>
          <w:lang w:val="en-US" w:eastAsia="zh-CN"/>
        </w:rPr>
        <w:t>3</w:t>
      </w:r>
      <w:r>
        <w:t>）用好五大抓手，确保招商实效</w:t>
      </w:r>
    </w:p>
    <w:p>
      <w:pPr>
        <w:pStyle w:val="25"/>
      </w:pPr>
      <w:r>
        <w:t>1、</w:t>
      </w:r>
      <w:r>
        <w:rPr>
          <w:rFonts w:hint="eastAsia"/>
          <w:lang w:eastAsia="zh-CN"/>
        </w:rPr>
        <w:t>建立健全</w:t>
      </w:r>
      <w:r>
        <w:t>招商机制，开展全员招商。强化区直相关</w:t>
      </w:r>
      <w:r>
        <w:rPr>
          <w:rFonts w:hint="eastAsia"/>
          <w:lang w:eastAsia="zh-CN"/>
        </w:rPr>
        <w:t>单位</w:t>
      </w:r>
      <w:r>
        <w:t>督导服务职能以及开发区、各镇街的招商主体责任。大力推进全员招商，在全区构建以县级领导挂帅招商为引领，深耕京津，紧盯长三角、珠三角区域，经过打造锤炼，打造一支招商铁军。区商促局协调统筹，以开发区、各镇街、区直有关和区内骨干企业为主体，实施统筹管理，以月保季、以季保年,强化考核奖惩，全面提升全区招商引资能力和对外开放水平。</w:t>
      </w:r>
    </w:p>
    <w:p>
      <w:pPr>
        <w:pStyle w:val="25"/>
      </w:pPr>
      <w:r>
        <w:t>2、发挥企业家资源优势，开展以商招商。增强对本土企业家的关爱关注，依托企业家在信息、人脉、品牌等方面的资源以商招商；同时充分挖掘开平籍在外经商办企、就职央企国企的人士及亲属资源，鼓励返乡引资投资，引入域外资源，坚持“内培”与“外引”并重，做大区域内招商引资资源库。</w:t>
      </w:r>
    </w:p>
    <w:p>
      <w:pPr>
        <w:pStyle w:val="25"/>
      </w:pPr>
      <w:r>
        <w:t>3、依托数贸产业发展,开展平台招商。依托市场采购贸易试点、京津唐数字赋能中心，东城汇数贸产业园等平台，大力开展对外贸易企业、跨境电商企业以及本地电商企业的招商引资。以建成唐山市场采购贸易方式试点为依托，大量引进市场采购贸易企业，形成市场采购贸易方式集聚效应，打造具有核心竞争力的产业集群，形成具有河北唐山特色的市场采购贸易生态体系，引领全省产品和产业进入全球国际市场。鼓励外贸企业通过知名跨境电商平台进行线上广告和线上交易。与知名跨境电商平台合作，搭建专门用于开拓国际销售渠道的线上平台，通过举办各类网上展会，引导企业做好展前对接、线上推介、远程洽谈，便利企业新接订单。力争到2023年底跨境电商交易额达到3.8亿元。联合京东慧采平台，打造具有开平特色的“开新购”电商平台，助力我区地方特色商品在京东慧采平台上，进行面向全国各地央企国企、地方政府、事业、军队的销售。支持和帮助开平本地中小企业、商超、个体户、农户等，在平台上开店，并为其导流促进销售，填补开平区本地电商平台的空白。</w:t>
      </w:r>
    </w:p>
    <w:p>
      <w:pPr>
        <w:pStyle w:val="25"/>
      </w:pPr>
      <w:r>
        <w:t>4、挖掘外资外贸企业资源，开展全球招商。借助与住友重机、住友建机等企业建立良好沟通联络基础上，进一步加强与日本人会等外企商会的沟通联络，大力推介开平优势，引入现有企业上下游产业链的外资企业入驻；同时，立足我区90余家外贸企业，组织开展海外招商活动，直奔意向国开展招商推介活动。重点以德国、日本、韩国、新加坡等国家为招商目的地，拓展国际招商渠道。</w:t>
      </w:r>
    </w:p>
    <w:p>
      <w:pPr>
        <w:pStyle w:val="25"/>
      </w:pPr>
      <w:r>
        <w:t>5、加强与招商机构合作，开展精准招商。鉴于目前国内外招商形势，充分利用大数据优势，适时引入三方专业招商机构，精准高效对接企业和资源，拓展招商渠道，用“小投入”撬动“大产出”，通过专业招商弥补我区招商力量不足、专业水平不高、招商成效不明显等问题。</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1、本级企业留守人员工资、医疗保险、非统筹等绩效目标表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1.及时发放区属企业各项工资保险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缴纳各项保险</w:t>
            </w:r>
          </w:p>
        </w:tc>
        <w:tc>
          <w:tcPr>
            <w:tcW w:w="2835" w:type="dxa"/>
            <w:vAlign w:val="center"/>
          </w:tcPr>
          <w:p>
            <w:pPr>
              <w:pStyle w:val="14"/>
            </w:pPr>
            <w:r>
              <w:t>按时足额缴纳原汇通公司人员养老、医疗和职业年金</w:t>
            </w:r>
          </w:p>
        </w:tc>
        <w:tc>
          <w:tcPr>
            <w:tcW w:w="2551" w:type="dxa"/>
            <w:vAlign w:val="center"/>
          </w:tcPr>
          <w:p>
            <w:pPr>
              <w:pStyle w:val="14"/>
            </w:pPr>
            <w:r>
              <w:t>100%</w:t>
            </w:r>
          </w:p>
        </w:tc>
        <w:tc>
          <w:tcPr>
            <w:tcW w:w="2268" w:type="dxa"/>
            <w:vAlign w:val="center"/>
          </w:tcPr>
          <w:p>
            <w:pPr>
              <w:pStyle w:val="14"/>
            </w:pPr>
            <w:r>
              <w:t>按时足额缴纳原汇通公司人员养老、医疗和职业年金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发放物业补贴和月度生活补贴</w:t>
            </w:r>
          </w:p>
        </w:tc>
        <w:tc>
          <w:tcPr>
            <w:tcW w:w="2835" w:type="dxa"/>
            <w:vAlign w:val="center"/>
          </w:tcPr>
          <w:p>
            <w:pPr>
              <w:pStyle w:val="14"/>
            </w:pPr>
            <w:r>
              <w:t>按时足额发放原汇通公司人员退休物业补贴</w:t>
            </w:r>
          </w:p>
        </w:tc>
        <w:tc>
          <w:tcPr>
            <w:tcW w:w="2551" w:type="dxa"/>
            <w:vAlign w:val="center"/>
          </w:tcPr>
          <w:p>
            <w:pPr>
              <w:pStyle w:val="14"/>
            </w:pPr>
            <w:r>
              <w:t>100%</w:t>
            </w:r>
          </w:p>
        </w:tc>
        <w:tc>
          <w:tcPr>
            <w:tcW w:w="2268" w:type="dxa"/>
            <w:vAlign w:val="center"/>
          </w:tcPr>
          <w:p>
            <w:pPr>
              <w:pStyle w:val="14"/>
            </w:pPr>
            <w:r>
              <w:t>按时足额发放原汇通公司人员退休物业补贴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发放取暖费</w:t>
            </w:r>
          </w:p>
        </w:tc>
        <w:tc>
          <w:tcPr>
            <w:tcW w:w="2835" w:type="dxa"/>
            <w:vAlign w:val="center"/>
          </w:tcPr>
          <w:p>
            <w:pPr>
              <w:pStyle w:val="14"/>
            </w:pPr>
            <w:r>
              <w:t>按时发放取暖补贴</w:t>
            </w:r>
          </w:p>
        </w:tc>
        <w:tc>
          <w:tcPr>
            <w:tcW w:w="2551" w:type="dxa"/>
            <w:vAlign w:val="center"/>
          </w:tcPr>
          <w:p>
            <w:pPr>
              <w:pStyle w:val="14"/>
            </w:pPr>
            <w:r>
              <w:t>100%</w:t>
            </w:r>
          </w:p>
        </w:tc>
        <w:tc>
          <w:tcPr>
            <w:tcW w:w="2268" w:type="dxa"/>
            <w:vAlign w:val="center"/>
          </w:tcPr>
          <w:p>
            <w:pPr>
              <w:pStyle w:val="14"/>
            </w:pPr>
            <w:r>
              <w:t>按时发放取暖补贴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发放生活补贴</w:t>
            </w:r>
          </w:p>
        </w:tc>
        <w:tc>
          <w:tcPr>
            <w:tcW w:w="2835" w:type="dxa"/>
            <w:vAlign w:val="center"/>
          </w:tcPr>
          <w:p>
            <w:pPr>
              <w:pStyle w:val="14"/>
            </w:pPr>
            <w:r>
              <w:t>按时发放生活补贴</w:t>
            </w:r>
          </w:p>
        </w:tc>
        <w:tc>
          <w:tcPr>
            <w:tcW w:w="2551" w:type="dxa"/>
            <w:vAlign w:val="center"/>
          </w:tcPr>
          <w:p>
            <w:pPr>
              <w:pStyle w:val="14"/>
            </w:pPr>
            <w:r>
              <w:t>100%</w:t>
            </w:r>
          </w:p>
        </w:tc>
        <w:tc>
          <w:tcPr>
            <w:tcW w:w="2268" w:type="dxa"/>
            <w:vAlign w:val="center"/>
          </w:tcPr>
          <w:p>
            <w:pPr>
              <w:pStyle w:val="14"/>
            </w:pPr>
            <w:r>
              <w:t>按时发放生活补贴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及时发放各项补贴的比例</w:t>
            </w:r>
          </w:p>
        </w:tc>
        <w:tc>
          <w:tcPr>
            <w:tcW w:w="2551" w:type="dxa"/>
            <w:vAlign w:val="center"/>
          </w:tcPr>
          <w:p>
            <w:pPr>
              <w:pStyle w:val="14"/>
            </w:pPr>
            <w:r>
              <w:t>100%</w:t>
            </w:r>
          </w:p>
        </w:tc>
        <w:tc>
          <w:tcPr>
            <w:tcW w:w="2268" w:type="dxa"/>
            <w:vAlign w:val="center"/>
          </w:tcPr>
          <w:p>
            <w:pPr>
              <w:pStyle w:val="14"/>
            </w:pPr>
            <w:r>
              <w:t>及时发放各项补贴的比例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能够长期较好地发放留守人员工资保险等</w:t>
            </w:r>
          </w:p>
        </w:tc>
        <w:tc>
          <w:tcPr>
            <w:tcW w:w="2551" w:type="dxa"/>
            <w:vAlign w:val="center"/>
          </w:tcPr>
          <w:p>
            <w:pPr>
              <w:pStyle w:val="14"/>
            </w:pPr>
            <w:r>
              <w:t>能够长期较好地发放留守人员工资保险等</w:t>
            </w:r>
          </w:p>
        </w:tc>
        <w:tc>
          <w:tcPr>
            <w:tcW w:w="2268" w:type="dxa"/>
            <w:vAlign w:val="center"/>
          </w:tcPr>
          <w:p>
            <w:pPr>
              <w:pStyle w:val="14"/>
            </w:pPr>
            <w:r>
              <w:t>能够长期较好地发放留守人员工资保险等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及时发放各项工资保险，促进社会稳定水平逐步提高</w:t>
            </w:r>
          </w:p>
        </w:tc>
        <w:tc>
          <w:tcPr>
            <w:tcW w:w="2551" w:type="dxa"/>
            <w:vAlign w:val="center"/>
          </w:tcPr>
          <w:p>
            <w:pPr>
              <w:pStyle w:val="14"/>
            </w:pPr>
            <w:r>
              <w:t>及时发放各项工资保险，促进社会稳定水平逐步提高</w:t>
            </w:r>
          </w:p>
        </w:tc>
        <w:tc>
          <w:tcPr>
            <w:tcW w:w="2268" w:type="dxa"/>
            <w:vAlign w:val="center"/>
          </w:tcPr>
          <w:p>
            <w:pPr>
              <w:pStyle w:val="14"/>
            </w:pPr>
            <w:r>
              <w:t>及时发放各项工资保险，促进社会稳定水平逐步提高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留守人员满意度</w:t>
            </w:r>
          </w:p>
        </w:tc>
        <w:tc>
          <w:tcPr>
            <w:tcW w:w="2835" w:type="dxa"/>
            <w:vAlign w:val="center"/>
          </w:tcPr>
          <w:p>
            <w:pPr>
              <w:pStyle w:val="14"/>
            </w:pPr>
            <w:r>
              <w:t>留守人员满意度</w:t>
            </w:r>
          </w:p>
        </w:tc>
        <w:tc>
          <w:tcPr>
            <w:tcW w:w="2551" w:type="dxa"/>
            <w:vAlign w:val="center"/>
          </w:tcPr>
          <w:p>
            <w:pPr>
              <w:pStyle w:val="14"/>
            </w:pPr>
            <w:r>
              <w:t>≥90%</w:t>
            </w:r>
          </w:p>
        </w:tc>
        <w:tc>
          <w:tcPr>
            <w:tcW w:w="2268" w:type="dxa"/>
            <w:vAlign w:val="center"/>
          </w:tcPr>
          <w:p>
            <w:pPr>
              <w:pStyle w:val="14"/>
            </w:pPr>
            <w:r>
              <w:t>留守人员满意度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2、本级市场管理费绩效目标表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1.发放企业管理费用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持平</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本年度内对上级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交代工作</w:t>
            </w:r>
          </w:p>
        </w:tc>
        <w:tc>
          <w:tcPr>
            <w:tcW w:w="2268" w:type="dxa"/>
            <w:vAlign w:val="center"/>
          </w:tcPr>
          <w:p>
            <w:pPr>
              <w:pStyle w:val="14"/>
            </w:pPr>
            <w:r>
              <w:t>本年度上级</w:t>
            </w:r>
            <w:r>
              <w:rPr>
                <w:rFonts w:hint="eastAsia"/>
                <w:lang w:eastAsia="zh-CN"/>
              </w:rPr>
              <w:t>单位</w:t>
            </w:r>
            <w: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资金上报的及时率</w:t>
            </w:r>
          </w:p>
        </w:tc>
        <w:tc>
          <w:tcPr>
            <w:tcW w:w="2835" w:type="dxa"/>
            <w:vAlign w:val="center"/>
          </w:tcPr>
          <w:p>
            <w:pPr>
              <w:pStyle w:val="14"/>
            </w:pPr>
            <w:r>
              <w:t>及时上报资金</w:t>
            </w:r>
          </w:p>
        </w:tc>
        <w:tc>
          <w:tcPr>
            <w:tcW w:w="2551" w:type="dxa"/>
            <w:vAlign w:val="center"/>
          </w:tcPr>
          <w:p>
            <w:pPr>
              <w:pStyle w:val="14"/>
            </w:pPr>
            <w:r>
              <w:t>≥90%</w:t>
            </w:r>
          </w:p>
        </w:tc>
        <w:tc>
          <w:tcPr>
            <w:tcW w:w="2268" w:type="dxa"/>
            <w:vAlign w:val="center"/>
          </w:tcPr>
          <w:p>
            <w:pPr>
              <w:pStyle w:val="14"/>
            </w:pPr>
            <w:r>
              <w:t>及时上报资金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受益人群</w:t>
            </w:r>
          </w:p>
        </w:tc>
        <w:tc>
          <w:tcPr>
            <w:tcW w:w="2835" w:type="dxa"/>
            <w:vAlign w:val="center"/>
          </w:tcPr>
          <w:p>
            <w:pPr>
              <w:pStyle w:val="14"/>
            </w:pPr>
            <w:r>
              <w:t>市场附近人员受益</w:t>
            </w:r>
          </w:p>
        </w:tc>
        <w:tc>
          <w:tcPr>
            <w:tcW w:w="2551" w:type="dxa"/>
            <w:vAlign w:val="center"/>
          </w:tcPr>
          <w:p>
            <w:pPr>
              <w:pStyle w:val="14"/>
            </w:pPr>
            <w:r>
              <w:t>≥100人</w:t>
            </w:r>
          </w:p>
        </w:tc>
        <w:tc>
          <w:tcPr>
            <w:tcW w:w="2268" w:type="dxa"/>
            <w:vAlign w:val="center"/>
          </w:tcPr>
          <w:p>
            <w:pPr>
              <w:pStyle w:val="14"/>
            </w:pPr>
            <w:r>
              <w:t>市场附近人员受益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达到环保要求</w:t>
            </w:r>
          </w:p>
        </w:tc>
        <w:tc>
          <w:tcPr>
            <w:tcW w:w="2835" w:type="dxa"/>
            <w:vAlign w:val="center"/>
          </w:tcPr>
          <w:p>
            <w:pPr>
              <w:pStyle w:val="14"/>
            </w:pPr>
            <w:r>
              <w:t>符合环保要求</w:t>
            </w:r>
          </w:p>
        </w:tc>
        <w:tc>
          <w:tcPr>
            <w:tcW w:w="2551" w:type="dxa"/>
            <w:vAlign w:val="center"/>
          </w:tcPr>
          <w:p>
            <w:pPr>
              <w:pStyle w:val="14"/>
            </w:pPr>
            <w:r>
              <w:t>达标</w:t>
            </w:r>
          </w:p>
        </w:tc>
        <w:tc>
          <w:tcPr>
            <w:tcW w:w="2268" w:type="dxa"/>
            <w:vAlign w:val="center"/>
          </w:tcPr>
          <w:p>
            <w:pPr>
              <w:pStyle w:val="14"/>
            </w:pPr>
            <w:r>
              <w:t>符合环保要求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3、本级数字贸易产业赋能中心建设项目绩效目标表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1.依据唐山市开平区数字产业赋能中心合作协议书，打造麒麟阁华北区域总部基地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对上级</w:t>
            </w:r>
            <w:r>
              <w:rPr>
                <w:rFonts w:hint="eastAsia"/>
                <w:lang w:eastAsia="zh-CN"/>
              </w:rPr>
              <w:t>单位</w:t>
            </w:r>
            <w:r>
              <w:t>工作完成度</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上级拨付资金</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资金按时拨付</w:t>
            </w:r>
          </w:p>
        </w:tc>
        <w:tc>
          <w:tcPr>
            <w:tcW w:w="2268" w:type="dxa"/>
            <w:vAlign w:val="center"/>
          </w:tcPr>
          <w:p>
            <w:pPr>
              <w:pStyle w:val="14"/>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项目建设按计划完成</w:t>
            </w:r>
          </w:p>
        </w:tc>
        <w:tc>
          <w:tcPr>
            <w:tcW w:w="2835" w:type="dxa"/>
            <w:vAlign w:val="center"/>
          </w:tcPr>
          <w:p>
            <w:pPr>
              <w:pStyle w:val="14"/>
            </w:pPr>
            <w:r>
              <w:t>项目建设按计划完成</w:t>
            </w:r>
          </w:p>
        </w:tc>
        <w:tc>
          <w:tcPr>
            <w:tcW w:w="2551" w:type="dxa"/>
            <w:vAlign w:val="center"/>
          </w:tcPr>
          <w:p>
            <w:pPr>
              <w:pStyle w:val="14"/>
            </w:pPr>
            <w:r>
              <w:t>项目建设按计划完成</w:t>
            </w:r>
          </w:p>
        </w:tc>
        <w:tc>
          <w:tcPr>
            <w:tcW w:w="2268" w:type="dxa"/>
            <w:vAlign w:val="center"/>
          </w:tcPr>
          <w:p>
            <w:pPr>
              <w:pStyle w:val="14"/>
            </w:pPr>
            <w:r>
              <w:t>项目建设按计划完成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推动跨境电商发展</w:t>
            </w:r>
          </w:p>
        </w:tc>
        <w:tc>
          <w:tcPr>
            <w:tcW w:w="2835" w:type="dxa"/>
            <w:vAlign w:val="center"/>
          </w:tcPr>
          <w:p>
            <w:pPr>
              <w:pStyle w:val="14"/>
            </w:pPr>
            <w:r>
              <w:t>推动跨境电商发展</w:t>
            </w:r>
          </w:p>
        </w:tc>
        <w:tc>
          <w:tcPr>
            <w:tcW w:w="2551" w:type="dxa"/>
            <w:vAlign w:val="center"/>
          </w:tcPr>
          <w:p>
            <w:pPr>
              <w:pStyle w:val="14"/>
            </w:pPr>
            <w:r>
              <w:t>推动跨境电商发展</w:t>
            </w:r>
          </w:p>
        </w:tc>
        <w:tc>
          <w:tcPr>
            <w:tcW w:w="2268" w:type="dxa"/>
            <w:vAlign w:val="center"/>
          </w:tcPr>
          <w:p>
            <w:pPr>
              <w:pStyle w:val="14"/>
            </w:pPr>
            <w:r>
              <w:t>推动跨境电商发展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持续开展跨境电商项目</w:t>
            </w:r>
          </w:p>
        </w:tc>
        <w:tc>
          <w:tcPr>
            <w:tcW w:w="2835" w:type="dxa"/>
            <w:vAlign w:val="center"/>
          </w:tcPr>
          <w:p>
            <w:pPr>
              <w:pStyle w:val="14"/>
            </w:pPr>
            <w:r>
              <w:t>持续开展跨境电商项目</w:t>
            </w:r>
          </w:p>
        </w:tc>
        <w:tc>
          <w:tcPr>
            <w:tcW w:w="2551" w:type="dxa"/>
            <w:vAlign w:val="center"/>
          </w:tcPr>
          <w:p>
            <w:pPr>
              <w:pStyle w:val="14"/>
            </w:pPr>
            <w:r>
              <w:t>持续开展跨境电商项目</w:t>
            </w:r>
          </w:p>
        </w:tc>
        <w:tc>
          <w:tcPr>
            <w:tcW w:w="2268" w:type="dxa"/>
            <w:vAlign w:val="center"/>
          </w:tcPr>
          <w:p>
            <w:pPr>
              <w:pStyle w:val="14"/>
            </w:pPr>
            <w:r>
              <w:t>持续开展跨境电商项目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≥85%</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1.促进全区经济发展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举行推介会</w:t>
            </w:r>
          </w:p>
        </w:tc>
        <w:tc>
          <w:tcPr>
            <w:tcW w:w="2835" w:type="dxa"/>
            <w:vAlign w:val="center"/>
          </w:tcPr>
          <w:p>
            <w:pPr>
              <w:pStyle w:val="14"/>
            </w:pPr>
            <w:r>
              <w:t>举行大型招商推介会</w:t>
            </w:r>
          </w:p>
        </w:tc>
        <w:tc>
          <w:tcPr>
            <w:tcW w:w="2551" w:type="dxa"/>
            <w:vAlign w:val="center"/>
          </w:tcPr>
          <w:p>
            <w:pPr>
              <w:pStyle w:val="14"/>
            </w:pPr>
            <w:r>
              <w:t>≥1次</w:t>
            </w:r>
          </w:p>
        </w:tc>
        <w:tc>
          <w:tcPr>
            <w:tcW w:w="2268" w:type="dxa"/>
            <w:vAlign w:val="center"/>
          </w:tcPr>
          <w:p>
            <w:pPr>
              <w:pStyle w:val="14"/>
            </w:pPr>
            <w:r>
              <w:t>举行大型招商推介会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举行签约仪式</w:t>
            </w:r>
          </w:p>
        </w:tc>
        <w:tc>
          <w:tcPr>
            <w:tcW w:w="2835" w:type="dxa"/>
            <w:vAlign w:val="center"/>
          </w:tcPr>
          <w:p>
            <w:pPr>
              <w:pStyle w:val="14"/>
            </w:pPr>
            <w:r>
              <w:t>举行项目签约仪式</w:t>
            </w:r>
          </w:p>
        </w:tc>
        <w:tc>
          <w:tcPr>
            <w:tcW w:w="2551" w:type="dxa"/>
            <w:vAlign w:val="center"/>
          </w:tcPr>
          <w:p>
            <w:pPr>
              <w:pStyle w:val="14"/>
            </w:pPr>
            <w:r>
              <w:t>≥2次</w:t>
            </w:r>
          </w:p>
        </w:tc>
        <w:tc>
          <w:tcPr>
            <w:tcW w:w="2268" w:type="dxa"/>
            <w:vAlign w:val="center"/>
          </w:tcPr>
          <w:p>
            <w:pPr>
              <w:pStyle w:val="14"/>
            </w:pPr>
            <w:r>
              <w:t>规模以上项目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项目签约数量</w:t>
            </w:r>
          </w:p>
        </w:tc>
        <w:tc>
          <w:tcPr>
            <w:tcW w:w="2835" w:type="dxa"/>
            <w:vAlign w:val="center"/>
          </w:tcPr>
          <w:p>
            <w:pPr>
              <w:pStyle w:val="14"/>
            </w:pPr>
            <w:r>
              <w:t>招商项目签约数量</w:t>
            </w:r>
          </w:p>
        </w:tc>
        <w:tc>
          <w:tcPr>
            <w:tcW w:w="2551" w:type="dxa"/>
            <w:vAlign w:val="center"/>
          </w:tcPr>
          <w:p>
            <w:pPr>
              <w:pStyle w:val="14"/>
            </w:pPr>
            <w:r>
              <w:t>≥10个</w:t>
            </w:r>
          </w:p>
        </w:tc>
        <w:tc>
          <w:tcPr>
            <w:tcW w:w="2268" w:type="dxa"/>
            <w:vAlign w:val="center"/>
          </w:tcPr>
          <w:p>
            <w:pPr>
              <w:pStyle w:val="14"/>
            </w:pPr>
            <w:r>
              <w:t>招商项目签约数量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项目落地数量</w:t>
            </w:r>
          </w:p>
        </w:tc>
        <w:tc>
          <w:tcPr>
            <w:tcW w:w="2835" w:type="dxa"/>
            <w:vAlign w:val="center"/>
          </w:tcPr>
          <w:p>
            <w:pPr>
              <w:pStyle w:val="14"/>
            </w:pPr>
            <w:r>
              <w:t>招商计划组织实施</w:t>
            </w:r>
          </w:p>
        </w:tc>
        <w:tc>
          <w:tcPr>
            <w:tcW w:w="2551" w:type="dxa"/>
            <w:vAlign w:val="center"/>
          </w:tcPr>
          <w:p>
            <w:pPr>
              <w:pStyle w:val="14"/>
            </w:pPr>
            <w:r>
              <w:t>≥2个</w:t>
            </w:r>
          </w:p>
        </w:tc>
        <w:tc>
          <w:tcPr>
            <w:tcW w:w="2268" w:type="dxa"/>
            <w:vAlign w:val="center"/>
          </w:tcPr>
          <w:p>
            <w:pPr>
              <w:pStyle w:val="14"/>
            </w:pPr>
            <w:r>
              <w:t>招商计划组织实施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固定资产投资率</w:t>
            </w:r>
          </w:p>
        </w:tc>
        <w:tc>
          <w:tcPr>
            <w:tcW w:w="2835" w:type="dxa"/>
            <w:vAlign w:val="center"/>
          </w:tcPr>
          <w:p>
            <w:pPr>
              <w:pStyle w:val="14"/>
            </w:pPr>
            <w:r>
              <w:t>亿元以上投资</w:t>
            </w:r>
          </w:p>
        </w:tc>
        <w:tc>
          <w:tcPr>
            <w:tcW w:w="2551" w:type="dxa"/>
            <w:vAlign w:val="center"/>
          </w:tcPr>
          <w:p>
            <w:pPr>
              <w:pStyle w:val="14"/>
            </w:pPr>
            <w:r>
              <w:t>≥5个</w:t>
            </w:r>
          </w:p>
        </w:tc>
        <w:tc>
          <w:tcPr>
            <w:tcW w:w="2268" w:type="dxa"/>
            <w:vAlign w:val="center"/>
          </w:tcPr>
          <w:p>
            <w:pPr>
              <w:pStyle w:val="14"/>
            </w:pPr>
            <w:r>
              <w:t>亿元以上投资项目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引进项目</w:t>
            </w:r>
          </w:p>
        </w:tc>
        <w:tc>
          <w:tcPr>
            <w:tcW w:w="2835" w:type="dxa"/>
            <w:vAlign w:val="center"/>
          </w:tcPr>
          <w:p>
            <w:pPr>
              <w:pStyle w:val="14"/>
            </w:pPr>
            <w:r>
              <w:t>引进战略新兴产业项目</w:t>
            </w:r>
          </w:p>
        </w:tc>
        <w:tc>
          <w:tcPr>
            <w:tcW w:w="2551" w:type="dxa"/>
            <w:vAlign w:val="center"/>
          </w:tcPr>
          <w:p>
            <w:pPr>
              <w:pStyle w:val="14"/>
            </w:pPr>
            <w:r>
              <w:t>≥1个</w:t>
            </w:r>
          </w:p>
        </w:tc>
        <w:tc>
          <w:tcPr>
            <w:tcW w:w="2268" w:type="dxa"/>
            <w:vAlign w:val="center"/>
          </w:tcPr>
          <w:p>
            <w:pPr>
              <w:pStyle w:val="14"/>
            </w:pPr>
            <w:r>
              <w:t>引进战略新兴产业项目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签订协议</w:t>
            </w:r>
          </w:p>
        </w:tc>
        <w:tc>
          <w:tcPr>
            <w:tcW w:w="2835" w:type="dxa"/>
            <w:vAlign w:val="center"/>
          </w:tcPr>
          <w:p>
            <w:pPr>
              <w:pStyle w:val="14"/>
            </w:pPr>
            <w:r>
              <w:t>签订投资合作协议</w:t>
            </w:r>
          </w:p>
        </w:tc>
        <w:tc>
          <w:tcPr>
            <w:tcW w:w="2551" w:type="dxa"/>
            <w:vAlign w:val="center"/>
          </w:tcPr>
          <w:p>
            <w:pPr>
              <w:pStyle w:val="14"/>
            </w:pPr>
            <w:r>
              <w:t>≥10个</w:t>
            </w:r>
          </w:p>
        </w:tc>
        <w:tc>
          <w:tcPr>
            <w:tcW w:w="2268" w:type="dxa"/>
            <w:vAlign w:val="center"/>
          </w:tcPr>
          <w:p>
            <w:pPr>
              <w:pStyle w:val="14"/>
            </w:pPr>
            <w:r>
              <w:t>签订投资合作协议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引进项目</w:t>
            </w:r>
          </w:p>
        </w:tc>
        <w:tc>
          <w:tcPr>
            <w:tcW w:w="2835" w:type="dxa"/>
            <w:vAlign w:val="center"/>
          </w:tcPr>
          <w:p>
            <w:pPr>
              <w:pStyle w:val="14"/>
            </w:pPr>
            <w:r>
              <w:t>引进文旅项目</w:t>
            </w:r>
          </w:p>
        </w:tc>
        <w:tc>
          <w:tcPr>
            <w:tcW w:w="2551" w:type="dxa"/>
            <w:vAlign w:val="center"/>
          </w:tcPr>
          <w:p>
            <w:pPr>
              <w:pStyle w:val="14"/>
            </w:pPr>
            <w:r>
              <w:t>≥2个</w:t>
            </w:r>
          </w:p>
        </w:tc>
        <w:tc>
          <w:tcPr>
            <w:tcW w:w="2268" w:type="dxa"/>
            <w:vAlign w:val="center"/>
          </w:tcPr>
          <w:p>
            <w:pPr>
              <w:pStyle w:val="14"/>
            </w:pPr>
            <w:r>
              <w:t>引进文旅项目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服务客户满意度</w:t>
            </w:r>
          </w:p>
        </w:tc>
        <w:tc>
          <w:tcPr>
            <w:tcW w:w="2835" w:type="dxa"/>
            <w:vAlign w:val="center"/>
          </w:tcPr>
          <w:p>
            <w:pPr>
              <w:pStyle w:val="14"/>
            </w:pPr>
            <w:r>
              <w:t>服务客户满意度</w:t>
            </w:r>
          </w:p>
        </w:tc>
        <w:tc>
          <w:tcPr>
            <w:tcW w:w="2551" w:type="dxa"/>
            <w:vAlign w:val="center"/>
          </w:tcPr>
          <w:p>
            <w:pPr>
              <w:pStyle w:val="14"/>
            </w:pPr>
            <w:r>
              <w:t>≥95%</w:t>
            </w:r>
          </w:p>
        </w:tc>
        <w:tc>
          <w:tcPr>
            <w:tcW w:w="2268" w:type="dxa"/>
            <w:vAlign w:val="center"/>
          </w:tcPr>
          <w:p>
            <w:pPr>
              <w:pStyle w:val="14"/>
            </w:pPr>
            <w:r>
              <w:t>服务客户满意度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5、本级招商引资及市场采购贸易试点相关资金绩效目标表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1.吸引全国各地商户来此开展业务，活跃市场，促进我区外贸易实现更高质量发展。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完成上级下达任务</w:t>
            </w:r>
          </w:p>
        </w:tc>
        <w:tc>
          <w:tcPr>
            <w:tcW w:w="2835" w:type="dxa"/>
            <w:vAlign w:val="center"/>
          </w:tcPr>
          <w:p>
            <w:pPr>
              <w:pStyle w:val="14"/>
            </w:pPr>
            <w:r>
              <w:t>完成上级下达任务</w:t>
            </w:r>
          </w:p>
        </w:tc>
        <w:tc>
          <w:tcPr>
            <w:tcW w:w="2551" w:type="dxa"/>
            <w:vAlign w:val="center"/>
          </w:tcPr>
          <w:p>
            <w:pPr>
              <w:pStyle w:val="14"/>
            </w:pPr>
            <w:r>
              <w:t>完成上级下达任务</w:t>
            </w:r>
          </w:p>
        </w:tc>
        <w:tc>
          <w:tcPr>
            <w:tcW w:w="2268" w:type="dxa"/>
            <w:vAlign w:val="center"/>
          </w:tcPr>
          <w:p>
            <w:pPr>
              <w:pStyle w:val="14"/>
            </w:pPr>
            <w:r>
              <w:t>完成上级下达任务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资金支出总数</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日常工作完成</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市场采购贸易健康发展</w:t>
            </w:r>
          </w:p>
        </w:tc>
        <w:tc>
          <w:tcPr>
            <w:tcW w:w="2835" w:type="dxa"/>
            <w:vAlign w:val="center"/>
          </w:tcPr>
          <w:p>
            <w:pPr>
              <w:pStyle w:val="14"/>
            </w:pPr>
            <w:r>
              <w:t>市场采购贸易健康发展</w:t>
            </w:r>
          </w:p>
        </w:tc>
        <w:tc>
          <w:tcPr>
            <w:tcW w:w="2551" w:type="dxa"/>
            <w:vAlign w:val="center"/>
          </w:tcPr>
          <w:p>
            <w:pPr>
              <w:pStyle w:val="14"/>
            </w:pPr>
            <w:r>
              <w:t>市场采购贸易健康发展</w:t>
            </w:r>
          </w:p>
        </w:tc>
        <w:tc>
          <w:tcPr>
            <w:tcW w:w="2268" w:type="dxa"/>
            <w:vAlign w:val="center"/>
          </w:tcPr>
          <w:p>
            <w:pPr>
              <w:pStyle w:val="14"/>
            </w:pPr>
            <w:r>
              <w:t>市场采购贸易健康发展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市场采购贸易交易额增长</w:t>
            </w:r>
          </w:p>
        </w:tc>
        <w:tc>
          <w:tcPr>
            <w:tcW w:w="2835" w:type="dxa"/>
            <w:vAlign w:val="center"/>
          </w:tcPr>
          <w:p>
            <w:pPr>
              <w:pStyle w:val="14"/>
            </w:pPr>
            <w:r>
              <w:t>市场采购贸易交易额增长</w:t>
            </w:r>
          </w:p>
        </w:tc>
        <w:tc>
          <w:tcPr>
            <w:tcW w:w="2551" w:type="dxa"/>
            <w:vAlign w:val="center"/>
          </w:tcPr>
          <w:p>
            <w:pPr>
              <w:pStyle w:val="14"/>
            </w:pPr>
            <w:r>
              <w:t>市场采购贸易交易额增长</w:t>
            </w:r>
          </w:p>
        </w:tc>
        <w:tc>
          <w:tcPr>
            <w:tcW w:w="2268" w:type="dxa"/>
            <w:vAlign w:val="center"/>
          </w:tcPr>
          <w:p>
            <w:pPr>
              <w:pStyle w:val="14"/>
            </w:pPr>
            <w:r>
              <w:t>市场采购贸易交易额增长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持续开展业务</w:t>
            </w:r>
          </w:p>
        </w:tc>
        <w:tc>
          <w:tcPr>
            <w:tcW w:w="2835" w:type="dxa"/>
            <w:vAlign w:val="center"/>
          </w:tcPr>
          <w:p>
            <w:pPr>
              <w:pStyle w:val="14"/>
            </w:pPr>
            <w:r>
              <w:t>持续开展业务</w:t>
            </w:r>
          </w:p>
        </w:tc>
        <w:tc>
          <w:tcPr>
            <w:tcW w:w="2551" w:type="dxa"/>
            <w:vAlign w:val="center"/>
          </w:tcPr>
          <w:p>
            <w:pPr>
              <w:pStyle w:val="14"/>
            </w:pPr>
            <w:r>
              <w:t>持续开展业务</w:t>
            </w:r>
          </w:p>
        </w:tc>
        <w:tc>
          <w:tcPr>
            <w:tcW w:w="2268" w:type="dxa"/>
            <w:vAlign w:val="center"/>
          </w:tcPr>
          <w:p>
            <w:pPr>
              <w:pStyle w:val="14"/>
            </w:pPr>
            <w:r>
              <w:t>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服务对象对工作满意</w:t>
            </w:r>
          </w:p>
        </w:tc>
        <w:tc>
          <w:tcPr>
            <w:tcW w:w="2835" w:type="dxa"/>
            <w:vAlign w:val="center"/>
          </w:tcPr>
          <w:p>
            <w:pPr>
              <w:pStyle w:val="14"/>
            </w:pPr>
            <w:r>
              <w:t>服务对象对工作满意</w:t>
            </w:r>
          </w:p>
        </w:tc>
        <w:tc>
          <w:tcPr>
            <w:tcW w:w="2551" w:type="dxa"/>
            <w:vAlign w:val="center"/>
          </w:tcPr>
          <w:p>
            <w:pPr>
              <w:pStyle w:val="14"/>
            </w:pPr>
            <w:r>
              <w:t>≥85%</w:t>
            </w:r>
          </w:p>
        </w:tc>
        <w:tc>
          <w:tcPr>
            <w:tcW w:w="2268" w:type="dxa"/>
            <w:vAlign w:val="center"/>
          </w:tcPr>
          <w:p>
            <w:pPr>
              <w:pStyle w:val="14"/>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 唐财建【2022】144号市级关于下达2022年度新增限上企业奖补资金（第一批）的通知绩效目标表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1.发放新增限上企业奖补资金</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开展新增限上企业入统</w:t>
            </w:r>
          </w:p>
        </w:tc>
        <w:tc>
          <w:tcPr>
            <w:tcW w:w="2835" w:type="dxa"/>
            <w:vAlign w:val="center"/>
          </w:tcPr>
          <w:p>
            <w:pPr>
              <w:pStyle w:val="14"/>
            </w:pPr>
            <w:r>
              <w:t>开展新增限上企业入统</w:t>
            </w:r>
          </w:p>
        </w:tc>
        <w:tc>
          <w:tcPr>
            <w:tcW w:w="2551" w:type="dxa"/>
            <w:vAlign w:val="center"/>
          </w:tcPr>
          <w:p>
            <w:pPr>
              <w:pStyle w:val="14"/>
            </w:pPr>
            <w:r>
              <w:t>≥10个</w:t>
            </w:r>
          </w:p>
        </w:tc>
        <w:tc>
          <w:tcPr>
            <w:tcW w:w="2268" w:type="dxa"/>
            <w:vAlign w:val="center"/>
          </w:tcPr>
          <w:p>
            <w:pPr>
              <w:pStyle w:val="14"/>
            </w:pPr>
            <w:r>
              <w:t>开展新增限上企业入统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≥89.55%</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扶持资金支持总数</w:t>
            </w:r>
          </w:p>
        </w:tc>
        <w:tc>
          <w:tcPr>
            <w:tcW w:w="2835" w:type="dxa"/>
            <w:vAlign w:val="center"/>
          </w:tcPr>
          <w:p>
            <w:pPr>
              <w:pStyle w:val="14"/>
            </w:pPr>
            <w:r>
              <w:t>扶持资金支持总数</w:t>
            </w:r>
          </w:p>
        </w:tc>
        <w:tc>
          <w:tcPr>
            <w:tcW w:w="2551" w:type="dxa"/>
            <w:vAlign w:val="center"/>
          </w:tcPr>
          <w:p>
            <w:pPr>
              <w:pStyle w:val="14"/>
            </w:pPr>
            <w:r>
              <w:t>上级批准金额</w:t>
            </w:r>
          </w:p>
        </w:tc>
        <w:tc>
          <w:tcPr>
            <w:tcW w:w="2268" w:type="dxa"/>
            <w:vAlign w:val="center"/>
          </w:tcPr>
          <w:p>
            <w:pPr>
              <w:pStyle w:val="14"/>
            </w:pPr>
            <w:r>
              <w:t>扶持资金支持总数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限上企业健康快速发展</w:t>
            </w:r>
          </w:p>
        </w:tc>
        <w:tc>
          <w:tcPr>
            <w:tcW w:w="2835" w:type="dxa"/>
            <w:vAlign w:val="center"/>
          </w:tcPr>
          <w:p>
            <w:pPr>
              <w:pStyle w:val="14"/>
            </w:pPr>
            <w:r>
              <w:t>限上企业健康快速发展</w:t>
            </w:r>
          </w:p>
        </w:tc>
        <w:tc>
          <w:tcPr>
            <w:tcW w:w="2551" w:type="dxa"/>
            <w:vAlign w:val="center"/>
          </w:tcPr>
          <w:p>
            <w:pPr>
              <w:pStyle w:val="14"/>
            </w:pPr>
            <w:r>
              <w:t>提升</w:t>
            </w:r>
          </w:p>
        </w:tc>
        <w:tc>
          <w:tcPr>
            <w:tcW w:w="2268" w:type="dxa"/>
            <w:vAlign w:val="center"/>
          </w:tcPr>
          <w:p>
            <w:pPr>
              <w:pStyle w:val="14"/>
            </w:pPr>
            <w:r>
              <w:t>限上企业健康快速发展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限上企业交易额增长</w:t>
            </w:r>
          </w:p>
        </w:tc>
        <w:tc>
          <w:tcPr>
            <w:tcW w:w="2835" w:type="dxa"/>
            <w:vAlign w:val="center"/>
          </w:tcPr>
          <w:p>
            <w:pPr>
              <w:pStyle w:val="14"/>
            </w:pPr>
            <w:r>
              <w:t>限上企业交易额增长</w:t>
            </w:r>
          </w:p>
        </w:tc>
        <w:tc>
          <w:tcPr>
            <w:tcW w:w="2551" w:type="dxa"/>
            <w:vAlign w:val="center"/>
          </w:tcPr>
          <w:p>
            <w:pPr>
              <w:pStyle w:val="14"/>
            </w:pPr>
            <w:r>
              <w:t>提升</w:t>
            </w:r>
          </w:p>
        </w:tc>
        <w:tc>
          <w:tcPr>
            <w:tcW w:w="2268" w:type="dxa"/>
            <w:vAlign w:val="center"/>
          </w:tcPr>
          <w:p>
            <w:pPr>
              <w:pStyle w:val="14"/>
            </w:pPr>
            <w:r>
              <w:t>限上企业交易额增长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限上企业交易额持续增长</w:t>
            </w:r>
          </w:p>
        </w:tc>
        <w:tc>
          <w:tcPr>
            <w:tcW w:w="2835" w:type="dxa"/>
            <w:vAlign w:val="center"/>
          </w:tcPr>
          <w:p>
            <w:pPr>
              <w:pStyle w:val="14"/>
            </w:pPr>
            <w:r>
              <w:t>限上企业交易额持续增长</w:t>
            </w:r>
          </w:p>
        </w:tc>
        <w:tc>
          <w:tcPr>
            <w:tcW w:w="2551" w:type="dxa"/>
            <w:vAlign w:val="center"/>
          </w:tcPr>
          <w:p>
            <w:pPr>
              <w:pStyle w:val="14"/>
            </w:pPr>
            <w:r>
              <w:t>限上企业交易额持续增长</w:t>
            </w:r>
          </w:p>
        </w:tc>
        <w:tc>
          <w:tcPr>
            <w:tcW w:w="2268" w:type="dxa"/>
            <w:vAlign w:val="center"/>
          </w:tcPr>
          <w:p>
            <w:pPr>
              <w:pStyle w:val="14"/>
            </w:pPr>
            <w:r>
              <w:t>限上企业交易额持续增长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获得专项资金支持的限上企业</w:t>
            </w:r>
          </w:p>
        </w:tc>
        <w:tc>
          <w:tcPr>
            <w:tcW w:w="2551" w:type="dxa"/>
            <w:vAlign w:val="center"/>
          </w:tcPr>
          <w:p>
            <w:pPr>
              <w:pStyle w:val="14"/>
            </w:pPr>
            <w:r>
              <w:t>≥100%</w:t>
            </w:r>
          </w:p>
        </w:tc>
        <w:tc>
          <w:tcPr>
            <w:tcW w:w="2268" w:type="dxa"/>
            <w:vAlign w:val="center"/>
          </w:tcPr>
          <w:p>
            <w:pPr>
              <w:pStyle w:val="14"/>
            </w:pPr>
            <w:r>
              <w:t>获得专项资金支持的限上企业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7、唐财建【2022】105号+中央+关于下达2022年中央外经贸发展资金（对外投资合作、中小企业开拓国际市场）预算的通知绩效目标表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1.提升对外投资合作质量效益，推动高水平“走出去”。支持中小企业开拓国际市场，促进内外贸一体化发展。</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获得专项资金的企业数量</w:t>
            </w:r>
          </w:p>
        </w:tc>
        <w:tc>
          <w:tcPr>
            <w:tcW w:w="2551" w:type="dxa"/>
            <w:vAlign w:val="center"/>
          </w:tcPr>
          <w:p>
            <w:pPr>
              <w:pStyle w:val="14"/>
            </w:pPr>
            <w:r>
              <w:t>≥2个</w:t>
            </w:r>
          </w:p>
        </w:tc>
        <w:tc>
          <w:tcPr>
            <w:tcW w:w="2268" w:type="dxa"/>
            <w:vAlign w:val="center"/>
          </w:tcPr>
          <w:p>
            <w:pPr>
              <w:pStyle w:val="14"/>
            </w:pPr>
            <w:r>
              <w:t>获得专项资金的企业数量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资金拨付及时性</w:t>
            </w:r>
          </w:p>
        </w:tc>
        <w:tc>
          <w:tcPr>
            <w:tcW w:w="2835" w:type="dxa"/>
            <w:vAlign w:val="center"/>
          </w:tcPr>
          <w:p>
            <w:pPr>
              <w:pStyle w:val="14"/>
            </w:pPr>
            <w:r>
              <w:t>资金拨付及时性</w:t>
            </w:r>
          </w:p>
        </w:tc>
        <w:tc>
          <w:tcPr>
            <w:tcW w:w="2551" w:type="dxa"/>
            <w:vAlign w:val="center"/>
          </w:tcPr>
          <w:p>
            <w:pPr>
              <w:pStyle w:val="14"/>
            </w:pPr>
            <w:r>
              <w:t>≥100%</w:t>
            </w:r>
          </w:p>
        </w:tc>
        <w:tc>
          <w:tcPr>
            <w:tcW w:w="2268" w:type="dxa"/>
            <w:vAlign w:val="center"/>
          </w:tcPr>
          <w:p>
            <w:pPr>
              <w:pStyle w:val="14"/>
            </w:pPr>
            <w:r>
              <w:t>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上级批准资金</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推动产业结构调整</w:t>
            </w:r>
          </w:p>
        </w:tc>
        <w:tc>
          <w:tcPr>
            <w:tcW w:w="2835" w:type="dxa"/>
            <w:vAlign w:val="center"/>
          </w:tcPr>
          <w:p>
            <w:pPr>
              <w:pStyle w:val="14"/>
            </w:pPr>
            <w:r>
              <w:t>推动产业结构调整</w:t>
            </w:r>
          </w:p>
        </w:tc>
        <w:tc>
          <w:tcPr>
            <w:tcW w:w="2551" w:type="dxa"/>
            <w:vAlign w:val="center"/>
          </w:tcPr>
          <w:p>
            <w:pPr>
              <w:pStyle w:val="14"/>
            </w:pPr>
            <w:r>
              <w:t>对外投资合作健康发展</w:t>
            </w:r>
          </w:p>
        </w:tc>
        <w:tc>
          <w:tcPr>
            <w:tcW w:w="2268" w:type="dxa"/>
            <w:vAlign w:val="center"/>
          </w:tcPr>
          <w:p>
            <w:pPr>
              <w:pStyle w:val="14"/>
            </w:pPr>
            <w:r>
              <w:t>推动产业结构调整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中小外贸企业国际化经营能力</w:t>
            </w:r>
          </w:p>
        </w:tc>
        <w:tc>
          <w:tcPr>
            <w:tcW w:w="2835" w:type="dxa"/>
            <w:vAlign w:val="center"/>
          </w:tcPr>
          <w:p>
            <w:pPr>
              <w:pStyle w:val="14"/>
            </w:pPr>
            <w:r>
              <w:t>中小外贸企业国际化经营能力</w:t>
            </w:r>
          </w:p>
        </w:tc>
        <w:tc>
          <w:tcPr>
            <w:tcW w:w="2551" w:type="dxa"/>
            <w:vAlign w:val="center"/>
          </w:tcPr>
          <w:p>
            <w:pPr>
              <w:pStyle w:val="14"/>
            </w:pPr>
            <w:r>
              <w:t>提升</w:t>
            </w:r>
          </w:p>
        </w:tc>
        <w:tc>
          <w:tcPr>
            <w:tcW w:w="2268" w:type="dxa"/>
            <w:vAlign w:val="center"/>
          </w:tcPr>
          <w:p>
            <w:pPr>
              <w:pStyle w:val="14"/>
            </w:pPr>
            <w:r>
              <w:t>中小外贸企业国际化经营能力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企业持续开展业务</w:t>
            </w:r>
          </w:p>
        </w:tc>
        <w:tc>
          <w:tcPr>
            <w:tcW w:w="2835" w:type="dxa"/>
            <w:vAlign w:val="center"/>
          </w:tcPr>
          <w:p>
            <w:pPr>
              <w:pStyle w:val="14"/>
            </w:pPr>
            <w:r>
              <w:t>企业持续开展业务</w:t>
            </w:r>
          </w:p>
        </w:tc>
        <w:tc>
          <w:tcPr>
            <w:tcW w:w="2551" w:type="dxa"/>
            <w:vAlign w:val="center"/>
          </w:tcPr>
          <w:p>
            <w:pPr>
              <w:pStyle w:val="14"/>
            </w:pPr>
            <w:r>
              <w:t>企业持续开展业务</w:t>
            </w:r>
          </w:p>
        </w:tc>
        <w:tc>
          <w:tcPr>
            <w:tcW w:w="2268" w:type="dxa"/>
            <w:vAlign w:val="center"/>
          </w:tcPr>
          <w:p>
            <w:pPr>
              <w:pStyle w:val="14"/>
            </w:pPr>
            <w:r>
              <w:t>企业持续开展业务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获得专项资金支持的企业满意度</w:t>
            </w:r>
          </w:p>
        </w:tc>
        <w:tc>
          <w:tcPr>
            <w:tcW w:w="2835" w:type="dxa"/>
            <w:vAlign w:val="center"/>
          </w:tcPr>
          <w:p>
            <w:pPr>
              <w:pStyle w:val="14"/>
            </w:pPr>
            <w:r>
              <w:t>获得专项资金支持的企业满意度</w:t>
            </w:r>
          </w:p>
        </w:tc>
        <w:tc>
          <w:tcPr>
            <w:tcW w:w="2551" w:type="dxa"/>
            <w:vAlign w:val="center"/>
          </w:tcPr>
          <w:p>
            <w:pPr>
              <w:pStyle w:val="14"/>
            </w:pPr>
            <w:r>
              <w:t>≥85%</w:t>
            </w:r>
          </w:p>
        </w:tc>
        <w:tc>
          <w:tcPr>
            <w:tcW w:w="2268" w:type="dxa"/>
            <w:vAlign w:val="center"/>
          </w:tcPr>
          <w:p>
            <w:pPr>
              <w:pStyle w:val="14"/>
            </w:pPr>
            <w:r>
              <w:t>获得专项资金支持的企业满意度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8、唐财建【2022】142号市级关于下达2022年跨境电子商务发展专项资金的通知绩效目标表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开展跨境电商企业数</w:t>
            </w:r>
          </w:p>
        </w:tc>
        <w:tc>
          <w:tcPr>
            <w:tcW w:w="2835" w:type="dxa"/>
            <w:vAlign w:val="center"/>
          </w:tcPr>
          <w:p>
            <w:pPr>
              <w:pStyle w:val="14"/>
            </w:pPr>
            <w:r>
              <w:t>开展跨境电商企业数</w:t>
            </w:r>
          </w:p>
        </w:tc>
        <w:tc>
          <w:tcPr>
            <w:tcW w:w="2551" w:type="dxa"/>
            <w:vAlign w:val="center"/>
          </w:tcPr>
          <w:p>
            <w:pPr>
              <w:pStyle w:val="14"/>
            </w:pPr>
            <w:r>
              <w:t>≥10个</w:t>
            </w:r>
          </w:p>
        </w:tc>
        <w:tc>
          <w:tcPr>
            <w:tcW w:w="2268" w:type="dxa"/>
            <w:vAlign w:val="center"/>
          </w:tcPr>
          <w:p>
            <w:pPr>
              <w:pStyle w:val="14"/>
            </w:pPr>
            <w:r>
              <w:t>开展跨境电商企业数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9、唐财建【2022】151号市级关于下达2022年市级出口信用保险专项资金（第一批）的通知绩效目标表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1.助力企业开拓国际市场</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获支持企业数量</w:t>
            </w:r>
          </w:p>
        </w:tc>
        <w:tc>
          <w:tcPr>
            <w:tcW w:w="2551" w:type="dxa"/>
            <w:vAlign w:val="center"/>
          </w:tcPr>
          <w:p>
            <w:pPr>
              <w:pStyle w:val="14"/>
            </w:pPr>
            <w:r>
              <w:t>≥6个</w:t>
            </w:r>
          </w:p>
        </w:tc>
        <w:tc>
          <w:tcPr>
            <w:tcW w:w="2268" w:type="dxa"/>
            <w:vAlign w:val="center"/>
          </w:tcPr>
          <w:p>
            <w:pPr>
              <w:pStyle w:val="14"/>
            </w:pPr>
            <w:r>
              <w:t>获支持企业数量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≥100%</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外贸快速发展</w:t>
            </w:r>
          </w:p>
        </w:tc>
        <w:tc>
          <w:tcPr>
            <w:tcW w:w="2835" w:type="dxa"/>
            <w:vAlign w:val="center"/>
          </w:tcPr>
          <w:p>
            <w:pPr>
              <w:pStyle w:val="14"/>
            </w:pPr>
            <w:r>
              <w:t>外贸快速发展</w:t>
            </w:r>
          </w:p>
        </w:tc>
        <w:tc>
          <w:tcPr>
            <w:tcW w:w="2551" w:type="dxa"/>
            <w:vAlign w:val="center"/>
          </w:tcPr>
          <w:p>
            <w:pPr>
              <w:pStyle w:val="14"/>
            </w:pPr>
            <w:r>
              <w:t>提升</w:t>
            </w:r>
          </w:p>
        </w:tc>
        <w:tc>
          <w:tcPr>
            <w:tcW w:w="2268" w:type="dxa"/>
            <w:vAlign w:val="center"/>
          </w:tcPr>
          <w:p>
            <w:pPr>
              <w:pStyle w:val="14"/>
            </w:pPr>
            <w:r>
              <w:t>外贸快速发展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进出口额增长</w:t>
            </w:r>
          </w:p>
        </w:tc>
        <w:tc>
          <w:tcPr>
            <w:tcW w:w="2835" w:type="dxa"/>
            <w:vAlign w:val="center"/>
          </w:tcPr>
          <w:p>
            <w:pPr>
              <w:pStyle w:val="14"/>
            </w:pPr>
            <w:r>
              <w:t>进出口额增长</w:t>
            </w:r>
          </w:p>
        </w:tc>
        <w:tc>
          <w:tcPr>
            <w:tcW w:w="2551" w:type="dxa"/>
            <w:vAlign w:val="center"/>
          </w:tcPr>
          <w:p>
            <w:pPr>
              <w:pStyle w:val="14"/>
            </w:pPr>
            <w:r>
              <w:t>提升</w:t>
            </w:r>
          </w:p>
        </w:tc>
        <w:tc>
          <w:tcPr>
            <w:tcW w:w="2268" w:type="dxa"/>
            <w:vAlign w:val="center"/>
          </w:tcPr>
          <w:p>
            <w:pPr>
              <w:pStyle w:val="14"/>
            </w:pPr>
            <w:r>
              <w:t>进出口额增长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企业持续开展进出口</w:t>
            </w:r>
          </w:p>
        </w:tc>
        <w:tc>
          <w:tcPr>
            <w:tcW w:w="2835" w:type="dxa"/>
            <w:vAlign w:val="center"/>
          </w:tcPr>
          <w:p>
            <w:pPr>
              <w:pStyle w:val="14"/>
            </w:pPr>
            <w:r>
              <w:t>企业持续开展进出口</w:t>
            </w:r>
          </w:p>
        </w:tc>
        <w:tc>
          <w:tcPr>
            <w:tcW w:w="2551" w:type="dxa"/>
            <w:vAlign w:val="center"/>
          </w:tcPr>
          <w:p>
            <w:pPr>
              <w:pStyle w:val="14"/>
            </w:pPr>
            <w:r>
              <w:t>企业持续开展进出口</w:t>
            </w:r>
          </w:p>
        </w:tc>
        <w:tc>
          <w:tcPr>
            <w:tcW w:w="2268" w:type="dxa"/>
            <w:vAlign w:val="center"/>
          </w:tcPr>
          <w:p>
            <w:pPr>
              <w:pStyle w:val="14"/>
            </w:pPr>
            <w:r>
              <w:t>企业持续开展进出口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≥85%</w:t>
            </w:r>
          </w:p>
        </w:tc>
        <w:tc>
          <w:tcPr>
            <w:tcW w:w="2268" w:type="dxa"/>
            <w:vAlign w:val="center"/>
          </w:tcPr>
          <w:p>
            <w:pPr>
              <w:pStyle w:val="14"/>
            </w:pPr>
            <w:r>
              <w:t>服务对象满意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10、唐财建【2022】97号省级关于下达2021年电子商务建设专项资金的通知绩效目标表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1.扶持壮大我区电商企业</w:t>
            </w:r>
          </w:p>
          <w:p>
            <w:pPr>
              <w:pStyle w:val="14"/>
            </w:pPr>
            <w:r>
              <w:t>2.增强企业能力</w:t>
            </w:r>
          </w:p>
          <w:p>
            <w:pPr>
              <w:pStyle w:val="14"/>
            </w:pPr>
            <w:r>
              <w:t>3.促进经济发展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奖励电商平台引进和自建项目</w:t>
            </w:r>
          </w:p>
        </w:tc>
        <w:tc>
          <w:tcPr>
            <w:tcW w:w="2835" w:type="dxa"/>
            <w:vAlign w:val="center"/>
          </w:tcPr>
          <w:p>
            <w:pPr>
              <w:pStyle w:val="14"/>
            </w:pPr>
            <w:r>
              <w:t>鼓励壮大电子商务主体</w:t>
            </w:r>
          </w:p>
        </w:tc>
        <w:tc>
          <w:tcPr>
            <w:tcW w:w="2551" w:type="dxa"/>
            <w:vAlign w:val="center"/>
          </w:tcPr>
          <w:p>
            <w:pPr>
              <w:pStyle w:val="14"/>
            </w:pPr>
            <w:r>
              <w:t>壮大提升</w:t>
            </w:r>
          </w:p>
        </w:tc>
        <w:tc>
          <w:tcPr>
            <w:tcW w:w="2268" w:type="dxa"/>
            <w:vAlign w:val="center"/>
          </w:tcPr>
          <w:p>
            <w:pPr>
              <w:pStyle w:val="14"/>
            </w:pPr>
            <w:r>
              <w:t>鼓励壮大电子商务主体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平台项目建设成功率</w:t>
            </w:r>
          </w:p>
        </w:tc>
        <w:tc>
          <w:tcPr>
            <w:tcW w:w="2835" w:type="dxa"/>
            <w:vAlign w:val="center"/>
          </w:tcPr>
          <w:p>
            <w:pPr>
              <w:pStyle w:val="14"/>
            </w:pPr>
            <w:r>
              <w:t>日常工作完成率</w:t>
            </w:r>
          </w:p>
        </w:tc>
        <w:tc>
          <w:tcPr>
            <w:tcW w:w="2551" w:type="dxa"/>
            <w:vAlign w:val="center"/>
          </w:tcPr>
          <w:p>
            <w:pPr>
              <w:pStyle w:val="14"/>
            </w:pPr>
            <w:r>
              <w:t>≥95%</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奖励资金下达时间</w:t>
            </w:r>
          </w:p>
        </w:tc>
        <w:tc>
          <w:tcPr>
            <w:tcW w:w="2835" w:type="dxa"/>
            <w:vAlign w:val="center"/>
          </w:tcPr>
          <w:p>
            <w:pPr>
              <w:pStyle w:val="14"/>
            </w:pPr>
            <w:r>
              <w:t>资金支出合规性</w:t>
            </w:r>
          </w:p>
        </w:tc>
        <w:tc>
          <w:tcPr>
            <w:tcW w:w="2551" w:type="dxa"/>
            <w:vAlign w:val="center"/>
          </w:tcPr>
          <w:p>
            <w:pPr>
              <w:pStyle w:val="14"/>
            </w:pPr>
            <w:r>
              <w:t>2022年12月底</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奖励金额总额</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网络批发零售服务性收入</w:t>
            </w:r>
          </w:p>
        </w:tc>
        <w:tc>
          <w:tcPr>
            <w:tcW w:w="2835" w:type="dxa"/>
            <w:vAlign w:val="center"/>
          </w:tcPr>
          <w:p>
            <w:pPr>
              <w:pStyle w:val="14"/>
            </w:pPr>
            <w:r>
              <w:t>电商贸易额增长</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对全省经济发展的贡献度</w:t>
            </w:r>
          </w:p>
        </w:tc>
        <w:tc>
          <w:tcPr>
            <w:tcW w:w="2835" w:type="dxa"/>
            <w:vAlign w:val="center"/>
          </w:tcPr>
          <w:p>
            <w:pPr>
              <w:pStyle w:val="14"/>
            </w:pPr>
            <w:r>
              <w:t>带动发展</w:t>
            </w:r>
          </w:p>
        </w:tc>
        <w:tc>
          <w:tcPr>
            <w:tcW w:w="2551" w:type="dxa"/>
            <w:vAlign w:val="center"/>
          </w:tcPr>
          <w:p>
            <w:pPr>
              <w:pStyle w:val="14"/>
            </w:pPr>
            <w:r>
              <w:t>提升</w:t>
            </w:r>
          </w:p>
        </w:tc>
        <w:tc>
          <w:tcPr>
            <w:tcW w:w="2268" w:type="dxa"/>
            <w:vAlign w:val="center"/>
          </w:tcPr>
          <w:p>
            <w:pPr>
              <w:pStyle w:val="14"/>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发展电商业务</w:t>
            </w:r>
          </w:p>
        </w:tc>
        <w:tc>
          <w:tcPr>
            <w:tcW w:w="2835" w:type="dxa"/>
            <w:vAlign w:val="center"/>
          </w:tcPr>
          <w:p>
            <w:pPr>
              <w:pStyle w:val="14"/>
            </w:pPr>
            <w:r>
              <w:t>发展电商业务</w:t>
            </w:r>
          </w:p>
        </w:tc>
        <w:tc>
          <w:tcPr>
            <w:tcW w:w="2551" w:type="dxa"/>
            <w:vAlign w:val="center"/>
          </w:tcPr>
          <w:p>
            <w:pPr>
              <w:pStyle w:val="14"/>
            </w:pPr>
            <w:r>
              <w:t>提升</w:t>
            </w:r>
          </w:p>
        </w:tc>
        <w:tc>
          <w:tcPr>
            <w:tcW w:w="2268" w:type="dxa"/>
            <w:vAlign w:val="center"/>
          </w:tcPr>
          <w:p>
            <w:pPr>
              <w:pStyle w:val="14"/>
            </w:pPr>
            <w:r>
              <w:t>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获得专项资金支持的电商企业反馈</w:t>
            </w:r>
          </w:p>
        </w:tc>
        <w:tc>
          <w:tcPr>
            <w:tcW w:w="2551" w:type="dxa"/>
            <w:vAlign w:val="center"/>
          </w:tcPr>
          <w:p>
            <w:pPr>
              <w:pStyle w:val="14"/>
            </w:pPr>
            <w:r>
              <w:t>≥90%</w:t>
            </w:r>
          </w:p>
        </w:tc>
        <w:tc>
          <w:tcPr>
            <w:tcW w:w="2268" w:type="dxa"/>
            <w:vAlign w:val="center"/>
          </w:tcPr>
          <w:p>
            <w:pPr>
              <w:pStyle w:val="14"/>
            </w:pPr>
            <w:r>
              <w:t>获得专项资金支持的电商企业反馈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11、唐财建【2022】98号（省级）关于下达2022年第二批省外贸发展专项资金的通知绩效目标表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1.支持企业利用跨境电商拓展业务，扩大9610、9710、1210业务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开展跨境电商9610、9710、9810、1210业务的企业数量</w:t>
            </w:r>
          </w:p>
        </w:tc>
        <w:tc>
          <w:tcPr>
            <w:tcW w:w="2835" w:type="dxa"/>
            <w:vAlign w:val="center"/>
          </w:tcPr>
          <w:p>
            <w:pPr>
              <w:pStyle w:val="14"/>
            </w:pPr>
            <w:r>
              <w:t>开展跨境电商9610、9710、9810、1210业务的企业数量</w:t>
            </w:r>
          </w:p>
        </w:tc>
        <w:tc>
          <w:tcPr>
            <w:tcW w:w="2551" w:type="dxa"/>
            <w:vAlign w:val="center"/>
          </w:tcPr>
          <w:p>
            <w:pPr>
              <w:pStyle w:val="14"/>
            </w:pPr>
            <w:r>
              <w:t>≥7个</w:t>
            </w:r>
          </w:p>
        </w:tc>
        <w:tc>
          <w:tcPr>
            <w:tcW w:w="2268" w:type="dxa"/>
            <w:vAlign w:val="center"/>
          </w:tcPr>
          <w:p>
            <w:pPr>
              <w:pStyle w:val="14"/>
            </w:pPr>
            <w:r>
              <w:t>开展跨境电商9610、9710、9810、1210业务的企业数量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w:t>
            </w:r>
            <w:r>
              <w:rPr>
                <w:rFonts w:hint="eastAsia"/>
                <w:lang w:eastAsia="zh-CN"/>
              </w:rPr>
              <w:t>单位</w:t>
            </w:r>
            <w:r>
              <w:t>工作完成度</w:t>
            </w:r>
          </w:p>
        </w:tc>
        <w:tc>
          <w:tcPr>
            <w:tcW w:w="2551" w:type="dxa"/>
            <w:vAlign w:val="center"/>
          </w:tcPr>
          <w:p>
            <w:pPr>
              <w:pStyle w:val="14"/>
            </w:pPr>
            <w:r>
              <w:t>完成上级</w:t>
            </w:r>
            <w:r>
              <w:rPr>
                <w:rFonts w:hint="eastAsia"/>
                <w:lang w:eastAsia="zh-CN"/>
              </w:rPr>
              <w:t>单位</w:t>
            </w:r>
            <w:r>
              <w:t>工作</w:t>
            </w:r>
          </w:p>
        </w:tc>
        <w:tc>
          <w:tcPr>
            <w:tcW w:w="2268" w:type="dxa"/>
            <w:vAlign w:val="center"/>
          </w:tcPr>
          <w:p>
            <w:pPr>
              <w:pStyle w:val="14"/>
            </w:pPr>
            <w:r>
              <w:t>对上级</w:t>
            </w:r>
            <w:r>
              <w:rPr>
                <w:rFonts w:hint="eastAsia"/>
                <w:lang w:eastAsia="zh-CN"/>
              </w:rPr>
              <w:t>单位</w:t>
            </w:r>
            <w:r>
              <w:t>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获得专项资金支持的跨境电商企业满意度</w:t>
            </w:r>
          </w:p>
        </w:tc>
        <w:tc>
          <w:tcPr>
            <w:tcW w:w="2551" w:type="dxa"/>
            <w:vAlign w:val="center"/>
          </w:tcPr>
          <w:p>
            <w:pPr>
              <w:pStyle w:val="14"/>
            </w:pPr>
            <w:r>
              <w:t>≥85%</w:t>
            </w:r>
          </w:p>
        </w:tc>
        <w:tc>
          <w:tcPr>
            <w:tcW w:w="2268" w:type="dxa"/>
            <w:vAlign w:val="center"/>
          </w:tcPr>
          <w:p>
            <w:pPr>
              <w:pStyle w:val="14"/>
            </w:pPr>
            <w:r>
              <w:t>获得专项资金支持的跨境电商企业满意度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2023年，唐山市开平区商务和投资促进局安排政府采购预算1.40万元。具体内容见下表。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8674" w:type="dxa"/>
            <w:gridSpan w:val="9"/>
            <w:tcBorders>
              <w:top w:val="single" w:color="FFFFFF" w:sz="6" w:space="0"/>
              <w:left w:val="single" w:color="FFFFFF" w:sz="6" w:space="0"/>
              <w:right w:val="single" w:color="FFFFFF" w:sz="6" w:space="0"/>
            </w:tcBorders>
            <w:vAlign w:val="center"/>
          </w:tcPr>
          <w:p>
            <w:pPr>
              <w:pStyle w:val="26"/>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rPr>
                <w:rFonts w:hint="eastAsia" w:eastAsia="方正书宋_GBK"/>
                <w:lang w:eastAsia="zh-CN"/>
              </w:rPr>
            </w:pPr>
            <w:r>
              <w:t xml:space="preserve">计量  </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 xml:space="preserve">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唐山市开平区商务和投资促进局本级小计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唐山市开平区商务和投资促进局（含所属）上年末固定资产金额为1422.53万元（详见下表）。本年度拟购置固定资产总额为1.40万元，已按要求列入政府采购预算，详见政府采购预算表。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322唐山市开平区商务和投资促进局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14048.23</w:t>
            </w:r>
          </w:p>
        </w:tc>
        <w:tc>
          <w:tcPr>
            <w:tcW w:w="2835" w:type="dxa"/>
            <w:vAlign w:val="center"/>
          </w:tcPr>
          <w:p>
            <w:pPr>
              <w:pStyle w:val="13"/>
            </w:pPr>
            <w:r>
              <w:t>1297.58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71.94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公务出国（境）的住宿费、旅费、伙食补助费、杂费、培训费等支出；公务用车购置及运维费反映公务用车购置费及租用费、燃料费、维修费、过路过桥费、保险费、安全奖励费用等支出；公务接待费反映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事业经营支出：</w:t>
      </w:r>
      <w:r>
        <w:rPr>
          <w:rFonts w:ascii="Times New Roman" w:hAnsi="Times New Roman" w:eastAsia="方正仿宋_GBK" w:cs="Times New Roman"/>
          <w:b w:val="0"/>
          <w:color w:val="000000"/>
          <w:sz w:val="28"/>
        </w:rPr>
        <w:t>指事业在专业业务活动及其辅助活动之外开展非独立核算经营活动发生的支出。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1、本级企业留守人员工资、医疗保险、非统筹等绩效目标表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1.及时发放区属企业各项工资保险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缴纳各项保险</w:t>
            </w:r>
          </w:p>
        </w:tc>
        <w:tc>
          <w:tcPr>
            <w:tcW w:w="2835" w:type="dxa"/>
            <w:vAlign w:val="center"/>
          </w:tcPr>
          <w:p>
            <w:pPr>
              <w:pStyle w:val="14"/>
            </w:pPr>
            <w:r>
              <w:t>按时足额缴纳原汇通公司人员养老、医疗和职业年金</w:t>
            </w:r>
          </w:p>
        </w:tc>
        <w:tc>
          <w:tcPr>
            <w:tcW w:w="2551" w:type="dxa"/>
            <w:vAlign w:val="center"/>
          </w:tcPr>
          <w:p>
            <w:pPr>
              <w:pStyle w:val="14"/>
            </w:pPr>
            <w:r>
              <w:t>100%</w:t>
            </w:r>
          </w:p>
        </w:tc>
        <w:tc>
          <w:tcPr>
            <w:tcW w:w="2268" w:type="dxa"/>
            <w:vAlign w:val="center"/>
          </w:tcPr>
          <w:p>
            <w:pPr>
              <w:pStyle w:val="14"/>
            </w:pPr>
            <w:r>
              <w:t>按时足额缴纳原汇通公司人员养老、医疗和职业年金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发放物业补贴和月度生活补贴</w:t>
            </w:r>
          </w:p>
        </w:tc>
        <w:tc>
          <w:tcPr>
            <w:tcW w:w="2835" w:type="dxa"/>
            <w:vAlign w:val="center"/>
          </w:tcPr>
          <w:p>
            <w:pPr>
              <w:pStyle w:val="14"/>
            </w:pPr>
            <w:r>
              <w:t>按时足额发放原汇通公司人员退休物业补贴</w:t>
            </w:r>
          </w:p>
        </w:tc>
        <w:tc>
          <w:tcPr>
            <w:tcW w:w="2551" w:type="dxa"/>
            <w:vAlign w:val="center"/>
          </w:tcPr>
          <w:p>
            <w:pPr>
              <w:pStyle w:val="14"/>
            </w:pPr>
            <w:r>
              <w:t>100%</w:t>
            </w:r>
          </w:p>
        </w:tc>
        <w:tc>
          <w:tcPr>
            <w:tcW w:w="2268" w:type="dxa"/>
            <w:vAlign w:val="center"/>
          </w:tcPr>
          <w:p>
            <w:pPr>
              <w:pStyle w:val="14"/>
            </w:pPr>
            <w:r>
              <w:t>按时足额发放原汇通公司人员退休物业补贴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发放取暖费</w:t>
            </w:r>
          </w:p>
        </w:tc>
        <w:tc>
          <w:tcPr>
            <w:tcW w:w="2835" w:type="dxa"/>
            <w:vAlign w:val="center"/>
          </w:tcPr>
          <w:p>
            <w:pPr>
              <w:pStyle w:val="14"/>
            </w:pPr>
            <w:r>
              <w:t>按时发放取暖补贴</w:t>
            </w:r>
          </w:p>
        </w:tc>
        <w:tc>
          <w:tcPr>
            <w:tcW w:w="2551" w:type="dxa"/>
            <w:vAlign w:val="center"/>
          </w:tcPr>
          <w:p>
            <w:pPr>
              <w:pStyle w:val="14"/>
            </w:pPr>
            <w:r>
              <w:t>100%</w:t>
            </w:r>
          </w:p>
        </w:tc>
        <w:tc>
          <w:tcPr>
            <w:tcW w:w="2268" w:type="dxa"/>
            <w:vAlign w:val="center"/>
          </w:tcPr>
          <w:p>
            <w:pPr>
              <w:pStyle w:val="14"/>
            </w:pPr>
            <w:r>
              <w:t>按时发放取暖补贴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发放生活补贴</w:t>
            </w:r>
          </w:p>
        </w:tc>
        <w:tc>
          <w:tcPr>
            <w:tcW w:w="2835" w:type="dxa"/>
            <w:vAlign w:val="center"/>
          </w:tcPr>
          <w:p>
            <w:pPr>
              <w:pStyle w:val="14"/>
            </w:pPr>
            <w:r>
              <w:t>按时发放生活补贴</w:t>
            </w:r>
          </w:p>
        </w:tc>
        <w:tc>
          <w:tcPr>
            <w:tcW w:w="2551" w:type="dxa"/>
            <w:vAlign w:val="center"/>
          </w:tcPr>
          <w:p>
            <w:pPr>
              <w:pStyle w:val="14"/>
            </w:pPr>
            <w:r>
              <w:t>100%</w:t>
            </w:r>
          </w:p>
        </w:tc>
        <w:tc>
          <w:tcPr>
            <w:tcW w:w="2268" w:type="dxa"/>
            <w:vAlign w:val="center"/>
          </w:tcPr>
          <w:p>
            <w:pPr>
              <w:pStyle w:val="14"/>
            </w:pPr>
            <w:r>
              <w:t>按时发放生活补贴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及时发放各项补贴的比例</w:t>
            </w:r>
          </w:p>
        </w:tc>
        <w:tc>
          <w:tcPr>
            <w:tcW w:w="2551" w:type="dxa"/>
            <w:vAlign w:val="center"/>
          </w:tcPr>
          <w:p>
            <w:pPr>
              <w:pStyle w:val="14"/>
            </w:pPr>
            <w:r>
              <w:t>100%</w:t>
            </w:r>
          </w:p>
        </w:tc>
        <w:tc>
          <w:tcPr>
            <w:tcW w:w="2268" w:type="dxa"/>
            <w:vAlign w:val="center"/>
          </w:tcPr>
          <w:p>
            <w:pPr>
              <w:pStyle w:val="14"/>
            </w:pPr>
            <w:r>
              <w:t>及时发放各项补贴的比例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能够长期较好地发放留守人员工资保险等</w:t>
            </w:r>
          </w:p>
        </w:tc>
        <w:tc>
          <w:tcPr>
            <w:tcW w:w="2551" w:type="dxa"/>
            <w:vAlign w:val="center"/>
          </w:tcPr>
          <w:p>
            <w:pPr>
              <w:pStyle w:val="14"/>
            </w:pPr>
            <w:r>
              <w:t>能够长期较好地发放留守人员工资保险等</w:t>
            </w:r>
          </w:p>
        </w:tc>
        <w:tc>
          <w:tcPr>
            <w:tcW w:w="2268" w:type="dxa"/>
            <w:vAlign w:val="center"/>
          </w:tcPr>
          <w:p>
            <w:pPr>
              <w:pStyle w:val="14"/>
            </w:pPr>
            <w:r>
              <w:t>能够长期较好地发放留守人员工资保险等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及时发放各项工资保险，促进社会稳定水平逐步提高</w:t>
            </w:r>
          </w:p>
        </w:tc>
        <w:tc>
          <w:tcPr>
            <w:tcW w:w="2551" w:type="dxa"/>
            <w:vAlign w:val="center"/>
          </w:tcPr>
          <w:p>
            <w:pPr>
              <w:pStyle w:val="14"/>
            </w:pPr>
            <w:r>
              <w:t>及时发放各项工资保险，促进社会稳定水平逐步提高</w:t>
            </w:r>
          </w:p>
        </w:tc>
        <w:tc>
          <w:tcPr>
            <w:tcW w:w="2268" w:type="dxa"/>
            <w:vAlign w:val="center"/>
          </w:tcPr>
          <w:p>
            <w:pPr>
              <w:pStyle w:val="14"/>
            </w:pPr>
            <w:r>
              <w:t>及时发放各项工资保险，促进社会稳定水平逐步提高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留守人员满意度</w:t>
            </w:r>
          </w:p>
        </w:tc>
        <w:tc>
          <w:tcPr>
            <w:tcW w:w="2835" w:type="dxa"/>
            <w:vAlign w:val="center"/>
          </w:tcPr>
          <w:p>
            <w:pPr>
              <w:pStyle w:val="14"/>
            </w:pPr>
            <w:r>
              <w:t>留守人员满意度</w:t>
            </w:r>
          </w:p>
        </w:tc>
        <w:tc>
          <w:tcPr>
            <w:tcW w:w="2551" w:type="dxa"/>
            <w:vAlign w:val="center"/>
          </w:tcPr>
          <w:p>
            <w:pPr>
              <w:pStyle w:val="14"/>
            </w:pPr>
            <w:r>
              <w:t>≥90%</w:t>
            </w:r>
          </w:p>
        </w:tc>
        <w:tc>
          <w:tcPr>
            <w:tcW w:w="2268" w:type="dxa"/>
            <w:vAlign w:val="center"/>
          </w:tcPr>
          <w:p>
            <w:pPr>
              <w:pStyle w:val="14"/>
            </w:pPr>
            <w:r>
              <w:t>留守人员满意度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2、本级市场管理费绩效目标表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1.发放企业管理费用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持平</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本年度内对上级部门工作完成度</w:t>
            </w:r>
          </w:p>
        </w:tc>
        <w:tc>
          <w:tcPr>
            <w:tcW w:w="2551" w:type="dxa"/>
            <w:vAlign w:val="center"/>
          </w:tcPr>
          <w:p>
            <w:pPr>
              <w:pStyle w:val="14"/>
            </w:pPr>
            <w:r>
              <w:t>完成上级部门交代工作</w:t>
            </w:r>
          </w:p>
        </w:tc>
        <w:tc>
          <w:tcPr>
            <w:tcW w:w="2268" w:type="dxa"/>
            <w:vAlign w:val="center"/>
          </w:tcPr>
          <w:p>
            <w:pPr>
              <w:pStyle w:val="14"/>
            </w:pPr>
            <w:r>
              <w:t>本年度上级部门工作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资金上报的及时率</w:t>
            </w:r>
          </w:p>
        </w:tc>
        <w:tc>
          <w:tcPr>
            <w:tcW w:w="2835" w:type="dxa"/>
            <w:vAlign w:val="center"/>
          </w:tcPr>
          <w:p>
            <w:pPr>
              <w:pStyle w:val="14"/>
            </w:pPr>
            <w:r>
              <w:t>及时上报资金</w:t>
            </w:r>
          </w:p>
        </w:tc>
        <w:tc>
          <w:tcPr>
            <w:tcW w:w="2551" w:type="dxa"/>
            <w:vAlign w:val="center"/>
          </w:tcPr>
          <w:p>
            <w:pPr>
              <w:pStyle w:val="14"/>
            </w:pPr>
            <w:r>
              <w:t>≥90%</w:t>
            </w:r>
          </w:p>
        </w:tc>
        <w:tc>
          <w:tcPr>
            <w:tcW w:w="2268" w:type="dxa"/>
            <w:vAlign w:val="center"/>
          </w:tcPr>
          <w:p>
            <w:pPr>
              <w:pStyle w:val="14"/>
            </w:pPr>
            <w:r>
              <w:t>及时上报资金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受益人群</w:t>
            </w:r>
          </w:p>
        </w:tc>
        <w:tc>
          <w:tcPr>
            <w:tcW w:w="2835" w:type="dxa"/>
            <w:vAlign w:val="center"/>
          </w:tcPr>
          <w:p>
            <w:pPr>
              <w:pStyle w:val="14"/>
            </w:pPr>
            <w:r>
              <w:t>市场附近人员受益</w:t>
            </w:r>
          </w:p>
        </w:tc>
        <w:tc>
          <w:tcPr>
            <w:tcW w:w="2551" w:type="dxa"/>
            <w:vAlign w:val="center"/>
          </w:tcPr>
          <w:p>
            <w:pPr>
              <w:pStyle w:val="14"/>
            </w:pPr>
            <w:r>
              <w:t>≥100人</w:t>
            </w:r>
          </w:p>
        </w:tc>
        <w:tc>
          <w:tcPr>
            <w:tcW w:w="2268" w:type="dxa"/>
            <w:vAlign w:val="center"/>
          </w:tcPr>
          <w:p>
            <w:pPr>
              <w:pStyle w:val="14"/>
            </w:pPr>
            <w:r>
              <w:t>市场附近人员受益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达到环保要求</w:t>
            </w:r>
          </w:p>
        </w:tc>
        <w:tc>
          <w:tcPr>
            <w:tcW w:w="2835" w:type="dxa"/>
            <w:vAlign w:val="center"/>
          </w:tcPr>
          <w:p>
            <w:pPr>
              <w:pStyle w:val="14"/>
            </w:pPr>
            <w:r>
              <w:t>符合环保要求</w:t>
            </w:r>
          </w:p>
        </w:tc>
        <w:tc>
          <w:tcPr>
            <w:tcW w:w="2551" w:type="dxa"/>
            <w:vAlign w:val="center"/>
          </w:tcPr>
          <w:p>
            <w:pPr>
              <w:pStyle w:val="14"/>
            </w:pPr>
            <w:r>
              <w:t>达标</w:t>
            </w:r>
          </w:p>
        </w:tc>
        <w:tc>
          <w:tcPr>
            <w:tcW w:w="2268" w:type="dxa"/>
            <w:vAlign w:val="center"/>
          </w:tcPr>
          <w:p>
            <w:pPr>
              <w:pStyle w:val="14"/>
            </w:pPr>
            <w:r>
              <w:t>符合环保要求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3、本级数字贸易产业赋能中心建设项目绩效目标表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1.依据唐山市开平区数字产业赋能中心合作协议书，打造麒麟阁华北区域总部基地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对上级部门工作完成度</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上级拨付资金</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资金按时拨付</w:t>
            </w:r>
          </w:p>
        </w:tc>
        <w:tc>
          <w:tcPr>
            <w:tcW w:w="2268" w:type="dxa"/>
            <w:vAlign w:val="center"/>
          </w:tcPr>
          <w:p>
            <w:pPr>
              <w:pStyle w:val="14"/>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项目建设按计划完成</w:t>
            </w:r>
          </w:p>
        </w:tc>
        <w:tc>
          <w:tcPr>
            <w:tcW w:w="2835" w:type="dxa"/>
            <w:vAlign w:val="center"/>
          </w:tcPr>
          <w:p>
            <w:pPr>
              <w:pStyle w:val="14"/>
            </w:pPr>
            <w:r>
              <w:t>项目建设按计划完成</w:t>
            </w:r>
          </w:p>
        </w:tc>
        <w:tc>
          <w:tcPr>
            <w:tcW w:w="2551" w:type="dxa"/>
            <w:vAlign w:val="center"/>
          </w:tcPr>
          <w:p>
            <w:pPr>
              <w:pStyle w:val="14"/>
            </w:pPr>
            <w:r>
              <w:t>项目建设按计划完成</w:t>
            </w:r>
          </w:p>
        </w:tc>
        <w:tc>
          <w:tcPr>
            <w:tcW w:w="2268" w:type="dxa"/>
            <w:vAlign w:val="center"/>
          </w:tcPr>
          <w:p>
            <w:pPr>
              <w:pStyle w:val="14"/>
            </w:pPr>
            <w:r>
              <w:t>项目建设按计划完成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推动跨境电商发展</w:t>
            </w:r>
          </w:p>
        </w:tc>
        <w:tc>
          <w:tcPr>
            <w:tcW w:w="2835" w:type="dxa"/>
            <w:vAlign w:val="center"/>
          </w:tcPr>
          <w:p>
            <w:pPr>
              <w:pStyle w:val="14"/>
            </w:pPr>
            <w:r>
              <w:t>推动跨境电商发展</w:t>
            </w:r>
          </w:p>
        </w:tc>
        <w:tc>
          <w:tcPr>
            <w:tcW w:w="2551" w:type="dxa"/>
            <w:vAlign w:val="center"/>
          </w:tcPr>
          <w:p>
            <w:pPr>
              <w:pStyle w:val="14"/>
            </w:pPr>
            <w:r>
              <w:t>推动跨境电商发展</w:t>
            </w:r>
          </w:p>
        </w:tc>
        <w:tc>
          <w:tcPr>
            <w:tcW w:w="2268" w:type="dxa"/>
            <w:vAlign w:val="center"/>
          </w:tcPr>
          <w:p>
            <w:pPr>
              <w:pStyle w:val="14"/>
            </w:pPr>
            <w:r>
              <w:t>推动跨境电商发展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持续开展跨境电商项目</w:t>
            </w:r>
          </w:p>
        </w:tc>
        <w:tc>
          <w:tcPr>
            <w:tcW w:w="2835" w:type="dxa"/>
            <w:vAlign w:val="center"/>
          </w:tcPr>
          <w:p>
            <w:pPr>
              <w:pStyle w:val="14"/>
            </w:pPr>
            <w:r>
              <w:t>持续开展跨境电商项目</w:t>
            </w:r>
          </w:p>
        </w:tc>
        <w:tc>
          <w:tcPr>
            <w:tcW w:w="2551" w:type="dxa"/>
            <w:vAlign w:val="center"/>
          </w:tcPr>
          <w:p>
            <w:pPr>
              <w:pStyle w:val="14"/>
            </w:pPr>
            <w:r>
              <w:t>持续开展跨境电商项目</w:t>
            </w:r>
          </w:p>
        </w:tc>
        <w:tc>
          <w:tcPr>
            <w:tcW w:w="2268" w:type="dxa"/>
            <w:vAlign w:val="center"/>
          </w:tcPr>
          <w:p>
            <w:pPr>
              <w:pStyle w:val="14"/>
            </w:pPr>
            <w:r>
              <w:t>持续开展跨境电商项目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≥85%</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1.促进全区经济发展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举行推介会</w:t>
            </w:r>
          </w:p>
        </w:tc>
        <w:tc>
          <w:tcPr>
            <w:tcW w:w="2835" w:type="dxa"/>
            <w:vAlign w:val="center"/>
          </w:tcPr>
          <w:p>
            <w:pPr>
              <w:pStyle w:val="14"/>
            </w:pPr>
            <w:r>
              <w:t>举行大型招商推介会</w:t>
            </w:r>
          </w:p>
        </w:tc>
        <w:tc>
          <w:tcPr>
            <w:tcW w:w="2551" w:type="dxa"/>
            <w:vAlign w:val="center"/>
          </w:tcPr>
          <w:p>
            <w:pPr>
              <w:pStyle w:val="14"/>
            </w:pPr>
            <w:r>
              <w:t>≥1次</w:t>
            </w:r>
          </w:p>
        </w:tc>
        <w:tc>
          <w:tcPr>
            <w:tcW w:w="2268" w:type="dxa"/>
            <w:vAlign w:val="center"/>
          </w:tcPr>
          <w:p>
            <w:pPr>
              <w:pStyle w:val="14"/>
            </w:pPr>
            <w:r>
              <w:t>举行大型招商推介会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举行签约仪式</w:t>
            </w:r>
          </w:p>
        </w:tc>
        <w:tc>
          <w:tcPr>
            <w:tcW w:w="2835" w:type="dxa"/>
            <w:vAlign w:val="center"/>
          </w:tcPr>
          <w:p>
            <w:pPr>
              <w:pStyle w:val="14"/>
            </w:pPr>
            <w:r>
              <w:t>举行项目签约仪式</w:t>
            </w:r>
          </w:p>
        </w:tc>
        <w:tc>
          <w:tcPr>
            <w:tcW w:w="2551" w:type="dxa"/>
            <w:vAlign w:val="center"/>
          </w:tcPr>
          <w:p>
            <w:pPr>
              <w:pStyle w:val="14"/>
            </w:pPr>
            <w:r>
              <w:t>≥2次</w:t>
            </w:r>
          </w:p>
        </w:tc>
        <w:tc>
          <w:tcPr>
            <w:tcW w:w="2268" w:type="dxa"/>
            <w:vAlign w:val="center"/>
          </w:tcPr>
          <w:p>
            <w:pPr>
              <w:pStyle w:val="14"/>
            </w:pPr>
            <w:r>
              <w:t>规模以上项目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项目签约数量</w:t>
            </w:r>
          </w:p>
        </w:tc>
        <w:tc>
          <w:tcPr>
            <w:tcW w:w="2835" w:type="dxa"/>
            <w:vAlign w:val="center"/>
          </w:tcPr>
          <w:p>
            <w:pPr>
              <w:pStyle w:val="14"/>
            </w:pPr>
            <w:r>
              <w:t>招商项目签约数量</w:t>
            </w:r>
          </w:p>
        </w:tc>
        <w:tc>
          <w:tcPr>
            <w:tcW w:w="2551" w:type="dxa"/>
            <w:vAlign w:val="center"/>
          </w:tcPr>
          <w:p>
            <w:pPr>
              <w:pStyle w:val="14"/>
            </w:pPr>
            <w:r>
              <w:t>≥10个</w:t>
            </w:r>
          </w:p>
        </w:tc>
        <w:tc>
          <w:tcPr>
            <w:tcW w:w="2268" w:type="dxa"/>
            <w:vAlign w:val="center"/>
          </w:tcPr>
          <w:p>
            <w:pPr>
              <w:pStyle w:val="14"/>
            </w:pPr>
            <w:r>
              <w:t>招商项目签约数量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项目落地数量</w:t>
            </w:r>
          </w:p>
        </w:tc>
        <w:tc>
          <w:tcPr>
            <w:tcW w:w="2835" w:type="dxa"/>
            <w:vAlign w:val="center"/>
          </w:tcPr>
          <w:p>
            <w:pPr>
              <w:pStyle w:val="14"/>
            </w:pPr>
            <w:r>
              <w:t>招商计划组织实施</w:t>
            </w:r>
          </w:p>
        </w:tc>
        <w:tc>
          <w:tcPr>
            <w:tcW w:w="2551" w:type="dxa"/>
            <w:vAlign w:val="center"/>
          </w:tcPr>
          <w:p>
            <w:pPr>
              <w:pStyle w:val="14"/>
            </w:pPr>
            <w:r>
              <w:t>≥2个</w:t>
            </w:r>
          </w:p>
        </w:tc>
        <w:tc>
          <w:tcPr>
            <w:tcW w:w="2268" w:type="dxa"/>
            <w:vAlign w:val="center"/>
          </w:tcPr>
          <w:p>
            <w:pPr>
              <w:pStyle w:val="14"/>
            </w:pPr>
            <w:r>
              <w:t>招商计划组织实施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固定资产投资率</w:t>
            </w:r>
          </w:p>
        </w:tc>
        <w:tc>
          <w:tcPr>
            <w:tcW w:w="2835" w:type="dxa"/>
            <w:vAlign w:val="center"/>
          </w:tcPr>
          <w:p>
            <w:pPr>
              <w:pStyle w:val="14"/>
            </w:pPr>
            <w:r>
              <w:t>亿元以上投资</w:t>
            </w:r>
          </w:p>
        </w:tc>
        <w:tc>
          <w:tcPr>
            <w:tcW w:w="2551" w:type="dxa"/>
            <w:vAlign w:val="center"/>
          </w:tcPr>
          <w:p>
            <w:pPr>
              <w:pStyle w:val="14"/>
            </w:pPr>
            <w:r>
              <w:t>≥5个</w:t>
            </w:r>
          </w:p>
        </w:tc>
        <w:tc>
          <w:tcPr>
            <w:tcW w:w="2268" w:type="dxa"/>
            <w:vAlign w:val="center"/>
          </w:tcPr>
          <w:p>
            <w:pPr>
              <w:pStyle w:val="14"/>
            </w:pPr>
            <w:r>
              <w:t>亿元以上投资项目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引进项目</w:t>
            </w:r>
          </w:p>
        </w:tc>
        <w:tc>
          <w:tcPr>
            <w:tcW w:w="2835" w:type="dxa"/>
            <w:vAlign w:val="center"/>
          </w:tcPr>
          <w:p>
            <w:pPr>
              <w:pStyle w:val="14"/>
            </w:pPr>
            <w:r>
              <w:t>引进战略新兴产业项目</w:t>
            </w:r>
          </w:p>
        </w:tc>
        <w:tc>
          <w:tcPr>
            <w:tcW w:w="2551" w:type="dxa"/>
            <w:vAlign w:val="center"/>
          </w:tcPr>
          <w:p>
            <w:pPr>
              <w:pStyle w:val="14"/>
            </w:pPr>
            <w:r>
              <w:t>≥1个</w:t>
            </w:r>
          </w:p>
        </w:tc>
        <w:tc>
          <w:tcPr>
            <w:tcW w:w="2268" w:type="dxa"/>
            <w:vAlign w:val="center"/>
          </w:tcPr>
          <w:p>
            <w:pPr>
              <w:pStyle w:val="14"/>
            </w:pPr>
            <w:r>
              <w:t>引进战略新兴产业项目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签订协议</w:t>
            </w:r>
          </w:p>
        </w:tc>
        <w:tc>
          <w:tcPr>
            <w:tcW w:w="2835" w:type="dxa"/>
            <w:vAlign w:val="center"/>
          </w:tcPr>
          <w:p>
            <w:pPr>
              <w:pStyle w:val="14"/>
            </w:pPr>
            <w:r>
              <w:t>签订投资合作协议</w:t>
            </w:r>
          </w:p>
        </w:tc>
        <w:tc>
          <w:tcPr>
            <w:tcW w:w="2551" w:type="dxa"/>
            <w:vAlign w:val="center"/>
          </w:tcPr>
          <w:p>
            <w:pPr>
              <w:pStyle w:val="14"/>
            </w:pPr>
            <w:r>
              <w:t>≥10个</w:t>
            </w:r>
          </w:p>
        </w:tc>
        <w:tc>
          <w:tcPr>
            <w:tcW w:w="2268" w:type="dxa"/>
            <w:vAlign w:val="center"/>
          </w:tcPr>
          <w:p>
            <w:pPr>
              <w:pStyle w:val="14"/>
            </w:pPr>
            <w:r>
              <w:t>签订投资合作协议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引进项目</w:t>
            </w:r>
          </w:p>
        </w:tc>
        <w:tc>
          <w:tcPr>
            <w:tcW w:w="2835" w:type="dxa"/>
            <w:vAlign w:val="center"/>
          </w:tcPr>
          <w:p>
            <w:pPr>
              <w:pStyle w:val="14"/>
            </w:pPr>
            <w:r>
              <w:t>引进文旅项目</w:t>
            </w:r>
          </w:p>
        </w:tc>
        <w:tc>
          <w:tcPr>
            <w:tcW w:w="2551" w:type="dxa"/>
            <w:vAlign w:val="center"/>
          </w:tcPr>
          <w:p>
            <w:pPr>
              <w:pStyle w:val="14"/>
            </w:pPr>
            <w:r>
              <w:t>≥2个</w:t>
            </w:r>
          </w:p>
        </w:tc>
        <w:tc>
          <w:tcPr>
            <w:tcW w:w="2268" w:type="dxa"/>
            <w:vAlign w:val="center"/>
          </w:tcPr>
          <w:p>
            <w:pPr>
              <w:pStyle w:val="14"/>
            </w:pPr>
            <w:r>
              <w:t>引进文旅项目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服务客户满意度</w:t>
            </w:r>
          </w:p>
        </w:tc>
        <w:tc>
          <w:tcPr>
            <w:tcW w:w="2835" w:type="dxa"/>
            <w:vAlign w:val="center"/>
          </w:tcPr>
          <w:p>
            <w:pPr>
              <w:pStyle w:val="14"/>
            </w:pPr>
            <w:r>
              <w:t>服务客户满意度</w:t>
            </w:r>
          </w:p>
        </w:tc>
        <w:tc>
          <w:tcPr>
            <w:tcW w:w="2551" w:type="dxa"/>
            <w:vAlign w:val="center"/>
          </w:tcPr>
          <w:p>
            <w:pPr>
              <w:pStyle w:val="14"/>
            </w:pPr>
            <w:r>
              <w:t>≥95%</w:t>
            </w:r>
          </w:p>
        </w:tc>
        <w:tc>
          <w:tcPr>
            <w:tcW w:w="2268" w:type="dxa"/>
            <w:vAlign w:val="center"/>
          </w:tcPr>
          <w:p>
            <w:pPr>
              <w:pStyle w:val="14"/>
            </w:pPr>
            <w:r>
              <w:t>服务客户满意度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5、本级招商引资及市场采购贸易试点相关资金绩效目标表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1.吸引全国各地商户来此开展业务，活跃市场，促进我区外贸易实现更高质量发展。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完成上级下达任务</w:t>
            </w:r>
          </w:p>
        </w:tc>
        <w:tc>
          <w:tcPr>
            <w:tcW w:w="2835" w:type="dxa"/>
            <w:vAlign w:val="center"/>
          </w:tcPr>
          <w:p>
            <w:pPr>
              <w:pStyle w:val="14"/>
            </w:pPr>
            <w:r>
              <w:t>完成上级下达任务</w:t>
            </w:r>
          </w:p>
        </w:tc>
        <w:tc>
          <w:tcPr>
            <w:tcW w:w="2551" w:type="dxa"/>
            <w:vAlign w:val="center"/>
          </w:tcPr>
          <w:p>
            <w:pPr>
              <w:pStyle w:val="14"/>
            </w:pPr>
            <w:r>
              <w:t>完成上级下达任务</w:t>
            </w:r>
          </w:p>
        </w:tc>
        <w:tc>
          <w:tcPr>
            <w:tcW w:w="2268" w:type="dxa"/>
            <w:vAlign w:val="center"/>
          </w:tcPr>
          <w:p>
            <w:pPr>
              <w:pStyle w:val="14"/>
            </w:pPr>
            <w:r>
              <w:t>完成上级下达任务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资金支出总数</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日常工作完成</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市场采购贸易健康发展</w:t>
            </w:r>
          </w:p>
        </w:tc>
        <w:tc>
          <w:tcPr>
            <w:tcW w:w="2835" w:type="dxa"/>
            <w:vAlign w:val="center"/>
          </w:tcPr>
          <w:p>
            <w:pPr>
              <w:pStyle w:val="14"/>
            </w:pPr>
            <w:r>
              <w:t>市场采购贸易健康发展</w:t>
            </w:r>
          </w:p>
        </w:tc>
        <w:tc>
          <w:tcPr>
            <w:tcW w:w="2551" w:type="dxa"/>
            <w:vAlign w:val="center"/>
          </w:tcPr>
          <w:p>
            <w:pPr>
              <w:pStyle w:val="14"/>
            </w:pPr>
            <w:r>
              <w:t>市场采购贸易健康发展</w:t>
            </w:r>
          </w:p>
        </w:tc>
        <w:tc>
          <w:tcPr>
            <w:tcW w:w="2268" w:type="dxa"/>
            <w:vAlign w:val="center"/>
          </w:tcPr>
          <w:p>
            <w:pPr>
              <w:pStyle w:val="14"/>
            </w:pPr>
            <w:r>
              <w:t>市场采购贸易健康发展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市场采购贸易交易额增长</w:t>
            </w:r>
          </w:p>
        </w:tc>
        <w:tc>
          <w:tcPr>
            <w:tcW w:w="2835" w:type="dxa"/>
            <w:vAlign w:val="center"/>
          </w:tcPr>
          <w:p>
            <w:pPr>
              <w:pStyle w:val="14"/>
            </w:pPr>
            <w:r>
              <w:t>市场采购贸易交易额增长</w:t>
            </w:r>
          </w:p>
        </w:tc>
        <w:tc>
          <w:tcPr>
            <w:tcW w:w="2551" w:type="dxa"/>
            <w:vAlign w:val="center"/>
          </w:tcPr>
          <w:p>
            <w:pPr>
              <w:pStyle w:val="14"/>
            </w:pPr>
            <w:r>
              <w:t>市场采购贸易交易额增长</w:t>
            </w:r>
          </w:p>
        </w:tc>
        <w:tc>
          <w:tcPr>
            <w:tcW w:w="2268" w:type="dxa"/>
            <w:vAlign w:val="center"/>
          </w:tcPr>
          <w:p>
            <w:pPr>
              <w:pStyle w:val="14"/>
            </w:pPr>
            <w:r>
              <w:t>市场采购贸易交易额增长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持续开展业务</w:t>
            </w:r>
          </w:p>
        </w:tc>
        <w:tc>
          <w:tcPr>
            <w:tcW w:w="2835" w:type="dxa"/>
            <w:vAlign w:val="center"/>
          </w:tcPr>
          <w:p>
            <w:pPr>
              <w:pStyle w:val="14"/>
            </w:pPr>
            <w:r>
              <w:t>持续开展业务</w:t>
            </w:r>
          </w:p>
        </w:tc>
        <w:tc>
          <w:tcPr>
            <w:tcW w:w="2551" w:type="dxa"/>
            <w:vAlign w:val="center"/>
          </w:tcPr>
          <w:p>
            <w:pPr>
              <w:pStyle w:val="14"/>
            </w:pPr>
            <w:r>
              <w:t>持续开展业务</w:t>
            </w:r>
          </w:p>
        </w:tc>
        <w:tc>
          <w:tcPr>
            <w:tcW w:w="2268" w:type="dxa"/>
            <w:vAlign w:val="center"/>
          </w:tcPr>
          <w:p>
            <w:pPr>
              <w:pStyle w:val="14"/>
            </w:pPr>
            <w:r>
              <w:t>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服务对象对工作满意</w:t>
            </w:r>
          </w:p>
        </w:tc>
        <w:tc>
          <w:tcPr>
            <w:tcW w:w="2835" w:type="dxa"/>
            <w:vAlign w:val="center"/>
          </w:tcPr>
          <w:p>
            <w:pPr>
              <w:pStyle w:val="14"/>
            </w:pPr>
            <w:r>
              <w:t>服务对象对工作满意</w:t>
            </w:r>
          </w:p>
        </w:tc>
        <w:tc>
          <w:tcPr>
            <w:tcW w:w="2551" w:type="dxa"/>
            <w:vAlign w:val="center"/>
          </w:tcPr>
          <w:p>
            <w:pPr>
              <w:pStyle w:val="14"/>
            </w:pPr>
            <w:r>
              <w:t>≥85%</w:t>
            </w:r>
          </w:p>
        </w:tc>
        <w:tc>
          <w:tcPr>
            <w:tcW w:w="2268" w:type="dxa"/>
            <w:vAlign w:val="center"/>
          </w:tcPr>
          <w:p>
            <w:pPr>
              <w:pStyle w:val="14"/>
            </w:pPr>
            <w:r>
              <w:t>服务对象对工作满意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 唐财建【2022】144号市级关于下达2022年度新增限上企业奖补资金（第一批）的通知绩效目标表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1.发放新增限上企业奖补资金</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开展新增限上企业入统</w:t>
            </w:r>
          </w:p>
        </w:tc>
        <w:tc>
          <w:tcPr>
            <w:tcW w:w="2835" w:type="dxa"/>
            <w:vAlign w:val="center"/>
          </w:tcPr>
          <w:p>
            <w:pPr>
              <w:pStyle w:val="14"/>
            </w:pPr>
            <w:r>
              <w:t>开展新增限上企业入统</w:t>
            </w:r>
          </w:p>
        </w:tc>
        <w:tc>
          <w:tcPr>
            <w:tcW w:w="2551" w:type="dxa"/>
            <w:vAlign w:val="center"/>
          </w:tcPr>
          <w:p>
            <w:pPr>
              <w:pStyle w:val="14"/>
            </w:pPr>
            <w:r>
              <w:t>≥10个</w:t>
            </w:r>
          </w:p>
        </w:tc>
        <w:tc>
          <w:tcPr>
            <w:tcW w:w="2268" w:type="dxa"/>
            <w:vAlign w:val="center"/>
          </w:tcPr>
          <w:p>
            <w:pPr>
              <w:pStyle w:val="14"/>
            </w:pPr>
            <w:r>
              <w:t>开展新增限上企业入统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≥89.55%</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扶持资金支持总数</w:t>
            </w:r>
          </w:p>
        </w:tc>
        <w:tc>
          <w:tcPr>
            <w:tcW w:w="2835" w:type="dxa"/>
            <w:vAlign w:val="center"/>
          </w:tcPr>
          <w:p>
            <w:pPr>
              <w:pStyle w:val="14"/>
            </w:pPr>
            <w:r>
              <w:t>扶持资金支持总数</w:t>
            </w:r>
          </w:p>
        </w:tc>
        <w:tc>
          <w:tcPr>
            <w:tcW w:w="2551" w:type="dxa"/>
            <w:vAlign w:val="center"/>
          </w:tcPr>
          <w:p>
            <w:pPr>
              <w:pStyle w:val="14"/>
            </w:pPr>
            <w:r>
              <w:t>上级批准金额</w:t>
            </w:r>
          </w:p>
        </w:tc>
        <w:tc>
          <w:tcPr>
            <w:tcW w:w="2268" w:type="dxa"/>
            <w:vAlign w:val="center"/>
          </w:tcPr>
          <w:p>
            <w:pPr>
              <w:pStyle w:val="14"/>
            </w:pPr>
            <w:r>
              <w:t>扶持资金支持总数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完成上级部门工作</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限上企业健康快速发展</w:t>
            </w:r>
          </w:p>
        </w:tc>
        <w:tc>
          <w:tcPr>
            <w:tcW w:w="2835" w:type="dxa"/>
            <w:vAlign w:val="center"/>
          </w:tcPr>
          <w:p>
            <w:pPr>
              <w:pStyle w:val="14"/>
            </w:pPr>
            <w:r>
              <w:t>限上企业健康快速发展</w:t>
            </w:r>
          </w:p>
        </w:tc>
        <w:tc>
          <w:tcPr>
            <w:tcW w:w="2551" w:type="dxa"/>
            <w:vAlign w:val="center"/>
          </w:tcPr>
          <w:p>
            <w:pPr>
              <w:pStyle w:val="14"/>
            </w:pPr>
            <w:r>
              <w:t>提升</w:t>
            </w:r>
          </w:p>
        </w:tc>
        <w:tc>
          <w:tcPr>
            <w:tcW w:w="2268" w:type="dxa"/>
            <w:vAlign w:val="center"/>
          </w:tcPr>
          <w:p>
            <w:pPr>
              <w:pStyle w:val="14"/>
            </w:pPr>
            <w:r>
              <w:t>限上企业健康快速发展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限上企业交易额增长</w:t>
            </w:r>
          </w:p>
        </w:tc>
        <w:tc>
          <w:tcPr>
            <w:tcW w:w="2835" w:type="dxa"/>
            <w:vAlign w:val="center"/>
          </w:tcPr>
          <w:p>
            <w:pPr>
              <w:pStyle w:val="14"/>
            </w:pPr>
            <w:r>
              <w:t>限上企业交易额增长</w:t>
            </w:r>
          </w:p>
        </w:tc>
        <w:tc>
          <w:tcPr>
            <w:tcW w:w="2551" w:type="dxa"/>
            <w:vAlign w:val="center"/>
          </w:tcPr>
          <w:p>
            <w:pPr>
              <w:pStyle w:val="14"/>
            </w:pPr>
            <w:r>
              <w:t>提升</w:t>
            </w:r>
          </w:p>
        </w:tc>
        <w:tc>
          <w:tcPr>
            <w:tcW w:w="2268" w:type="dxa"/>
            <w:vAlign w:val="center"/>
          </w:tcPr>
          <w:p>
            <w:pPr>
              <w:pStyle w:val="14"/>
            </w:pPr>
            <w:r>
              <w:t>限上企业交易额增长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限上企业交易额持续增长</w:t>
            </w:r>
          </w:p>
        </w:tc>
        <w:tc>
          <w:tcPr>
            <w:tcW w:w="2835" w:type="dxa"/>
            <w:vAlign w:val="center"/>
          </w:tcPr>
          <w:p>
            <w:pPr>
              <w:pStyle w:val="14"/>
            </w:pPr>
            <w:r>
              <w:t>限上企业交易额持续增长</w:t>
            </w:r>
          </w:p>
        </w:tc>
        <w:tc>
          <w:tcPr>
            <w:tcW w:w="2551" w:type="dxa"/>
            <w:vAlign w:val="center"/>
          </w:tcPr>
          <w:p>
            <w:pPr>
              <w:pStyle w:val="14"/>
            </w:pPr>
            <w:r>
              <w:t>限上企业交易额持续增长</w:t>
            </w:r>
          </w:p>
        </w:tc>
        <w:tc>
          <w:tcPr>
            <w:tcW w:w="2268" w:type="dxa"/>
            <w:vAlign w:val="center"/>
          </w:tcPr>
          <w:p>
            <w:pPr>
              <w:pStyle w:val="14"/>
            </w:pPr>
            <w:r>
              <w:t>限上企业交易额持续增长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获得专项资金支持的限上企业</w:t>
            </w:r>
          </w:p>
        </w:tc>
        <w:tc>
          <w:tcPr>
            <w:tcW w:w="2551" w:type="dxa"/>
            <w:vAlign w:val="center"/>
          </w:tcPr>
          <w:p>
            <w:pPr>
              <w:pStyle w:val="14"/>
            </w:pPr>
            <w:r>
              <w:t>≥100%</w:t>
            </w:r>
          </w:p>
        </w:tc>
        <w:tc>
          <w:tcPr>
            <w:tcW w:w="2268" w:type="dxa"/>
            <w:vAlign w:val="center"/>
          </w:tcPr>
          <w:p>
            <w:pPr>
              <w:pStyle w:val="14"/>
            </w:pPr>
            <w:r>
              <w:t>获得专项资金支持的限上企业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7、唐财建【2022】105号+中央+关于下达2022年中央外经贸发展资金（对外投资合作、中小企业开拓国际市场）预算的通知绩效目标表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1.提升对外投资合作质量效益，推动高水平“走出去”。支持中小企业开拓国际市场，促进内外贸一体化发展。</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获得专项资金的企业数量</w:t>
            </w:r>
          </w:p>
        </w:tc>
        <w:tc>
          <w:tcPr>
            <w:tcW w:w="2551" w:type="dxa"/>
            <w:vAlign w:val="center"/>
          </w:tcPr>
          <w:p>
            <w:pPr>
              <w:pStyle w:val="14"/>
            </w:pPr>
            <w:r>
              <w:t>≥2个</w:t>
            </w:r>
          </w:p>
        </w:tc>
        <w:tc>
          <w:tcPr>
            <w:tcW w:w="2268" w:type="dxa"/>
            <w:vAlign w:val="center"/>
          </w:tcPr>
          <w:p>
            <w:pPr>
              <w:pStyle w:val="14"/>
            </w:pPr>
            <w:r>
              <w:t>获得专项资金的企业数量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资金拨付及时性</w:t>
            </w:r>
          </w:p>
        </w:tc>
        <w:tc>
          <w:tcPr>
            <w:tcW w:w="2835" w:type="dxa"/>
            <w:vAlign w:val="center"/>
          </w:tcPr>
          <w:p>
            <w:pPr>
              <w:pStyle w:val="14"/>
            </w:pPr>
            <w:r>
              <w:t>资金拨付及时性</w:t>
            </w:r>
          </w:p>
        </w:tc>
        <w:tc>
          <w:tcPr>
            <w:tcW w:w="2551" w:type="dxa"/>
            <w:vAlign w:val="center"/>
          </w:tcPr>
          <w:p>
            <w:pPr>
              <w:pStyle w:val="14"/>
            </w:pPr>
            <w:r>
              <w:t>≥100%</w:t>
            </w:r>
          </w:p>
        </w:tc>
        <w:tc>
          <w:tcPr>
            <w:tcW w:w="2268" w:type="dxa"/>
            <w:vAlign w:val="center"/>
          </w:tcPr>
          <w:p>
            <w:pPr>
              <w:pStyle w:val="14"/>
            </w:pPr>
            <w:r>
              <w:t>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上级批准资金</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完成上级部门工作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推动产业结构调整</w:t>
            </w:r>
          </w:p>
        </w:tc>
        <w:tc>
          <w:tcPr>
            <w:tcW w:w="2835" w:type="dxa"/>
            <w:vAlign w:val="center"/>
          </w:tcPr>
          <w:p>
            <w:pPr>
              <w:pStyle w:val="14"/>
            </w:pPr>
            <w:r>
              <w:t>推动产业结构调整</w:t>
            </w:r>
          </w:p>
        </w:tc>
        <w:tc>
          <w:tcPr>
            <w:tcW w:w="2551" w:type="dxa"/>
            <w:vAlign w:val="center"/>
          </w:tcPr>
          <w:p>
            <w:pPr>
              <w:pStyle w:val="14"/>
            </w:pPr>
            <w:r>
              <w:t>对外投资合作健康发展</w:t>
            </w:r>
          </w:p>
        </w:tc>
        <w:tc>
          <w:tcPr>
            <w:tcW w:w="2268" w:type="dxa"/>
            <w:vAlign w:val="center"/>
          </w:tcPr>
          <w:p>
            <w:pPr>
              <w:pStyle w:val="14"/>
            </w:pPr>
            <w:r>
              <w:t>推动产业结构调整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中小外贸企业国际化经营能力</w:t>
            </w:r>
          </w:p>
        </w:tc>
        <w:tc>
          <w:tcPr>
            <w:tcW w:w="2835" w:type="dxa"/>
            <w:vAlign w:val="center"/>
          </w:tcPr>
          <w:p>
            <w:pPr>
              <w:pStyle w:val="14"/>
            </w:pPr>
            <w:r>
              <w:t>中小外贸企业国际化经营能力</w:t>
            </w:r>
          </w:p>
        </w:tc>
        <w:tc>
          <w:tcPr>
            <w:tcW w:w="2551" w:type="dxa"/>
            <w:vAlign w:val="center"/>
          </w:tcPr>
          <w:p>
            <w:pPr>
              <w:pStyle w:val="14"/>
            </w:pPr>
            <w:r>
              <w:t>提升</w:t>
            </w:r>
          </w:p>
        </w:tc>
        <w:tc>
          <w:tcPr>
            <w:tcW w:w="2268" w:type="dxa"/>
            <w:vAlign w:val="center"/>
          </w:tcPr>
          <w:p>
            <w:pPr>
              <w:pStyle w:val="14"/>
            </w:pPr>
            <w:r>
              <w:t>中小外贸企业国际化经营能力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企业持续开展业务</w:t>
            </w:r>
          </w:p>
        </w:tc>
        <w:tc>
          <w:tcPr>
            <w:tcW w:w="2835" w:type="dxa"/>
            <w:vAlign w:val="center"/>
          </w:tcPr>
          <w:p>
            <w:pPr>
              <w:pStyle w:val="14"/>
            </w:pPr>
            <w:r>
              <w:t>企业持续开展业务</w:t>
            </w:r>
          </w:p>
        </w:tc>
        <w:tc>
          <w:tcPr>
            <w:tcW w:w="2551" w:type="dxa"/>
            <w:vAlign w:val="center"/>
          </w:tcPr>
          <w:p>
            <w:pPr>
              <w:pStyle w:val="14"/>
            </w:pPr>
            <w:r>
              <w:t>企业持续开展业务</w:t>
            </w:r>
          </w:p>
        </w:tc>
        <w:tc>
          <w:tcPr>
            <w:tcW w:w="2268" w:type="dxa"/>
            <w:vAlign w:val="center"/>
          </w:tcPr>
          <w:p>
            <w:pPr>
              <w:pStyle w:val="14"/>
            </w:pPr>
            <w:r>
              <w:t>企业持续开展业务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获得专项资金支持的企业满意度</w:t>
            </w:r>
          </w:p>
        </w:tc>
        <w:tc>
          <w:tcPr>
            <w:tcW w:w="2835" w:type="dxa"/>
            <w:vAlign w:val="center"/>
          </w:tcPr>
          <w:p>
            <w:pPr>
              <w:pStyle w:val="14"/>
            </w:pPr>
            <w:r>
              <w:t>获得专项资金支持的企业满意度</w:t>
            </w:r>
          </w:p>
        </w:tc>
        <w:tc>
          <w:tcPr>
            <w:tcW w:w="2551" w:type="dxa"/>
            <w:vAlign w:val="center"/>
          </w:tcPr>
          <w:p>
            <w:pPr>
              <w:pStyle w:val="14"/>
            </w:pPr>
            <w:r>
              <w:t>≥85%</w:t>
            </w:r>
          </w:p>
        </w:tc>
        <w:tc>
          <w:tcPr>
            <w:tcW w:w="2268" w:type="dxa"/>
            <w:vAlign w:val="center"/>
          </w:tcPr>
          <w:p>
            <w:pPr>
              <w:pStyle w:val="14"/>
            </w:pPr>
            <w:r>
              <w:t>获得专项资金支持的企业满意度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8、唐财建【2022】142号市级关于下达2022年跨境电子商务发展专项资金的通知绩效目标表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开展跨境电商企业数</w:t>
            </w:r>
          </w:p>
        </w:tc>
        <w:tc>
          <w:tcPr>
            <w:tcW w:w="2835" w:type="dxa"/>
            <w:vAlign w:val="center"/>
          </w:tcPr>
          <w:p>
            <w:pPr>
              <w:pStyle w:val="14"/>
            </w:pPr>
            <w:r>
              <w:t>开展跨境电商企业数</w:t>
            </w:r>
          </w:p>
        </w:tc>
        <w:tc>
          <w:tcPr>
            <w:tcW w:w="2551" w:type="dxa"/>
            <w:vAlign w:val="center"/>
          </w:tcPr>
          <w:p>
            <w:pPr>
              <w:pStyle w:val="14"/>
            </w:pPr>
            <w:r>
              <w:t>≥10个</w:t>
            </w:r>
          </w:p>
        </w:tc>
        <w:tc>
          <w:tcPr>
            <w:tcW w:w="2268" w:type="dxa"/>
            <w:vAlign w:val="center"/>
          </w:tcPr>
          <w:p>
            <w:pPr>
              <w:pStyle w:val="14"/>
            </w:pPr>
            <w:r>
              <w:t>开展跨境电商企业数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完成上级部门工作</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9、唐财建【2022】151号市级关于下达2022年市级出口信用保险专项资金（第一批）的通知绩效目标表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1.助力企业开拓国际市场</w:t>
            </w:r>
          </w:p>
          <w:p>
            <w:pPr>
              <w:pStyle w:val="14"/>
            </w:pPr>
            <w:r>
              <w:t>2.促进经济发展</w:t>
            </w:r>
          </w:p>
          <w:p>
            <w:pPr>
              <w:pStyle w:val="14"/>
            </w:pPr>
            <w:r>
              <w:t>3.促进企业发展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获支持企业数量</w:t>
            </w:r>
          </w:p>
        </w:tc>
        <w:tc>
          <w:tcPr>
            <w:tcW w:w="2835" w:type="dxa"/>
            <w:vAlign w:val="center"/>
          </w:tcPr>
          <w:p>
            <w:pPr>
              <w:pStyle w:val="14"/>
            </w:pPr>
            <w:r>
              <w:t>获支持企业数量</w:t>
            </w:r>
          </w:p>
        </w:tc>
        <w:tc>
          <w:tcPr>
            <w:tcW w:w="2551" w:type="dxa"/>
            <w:vAlign w:val="center"/>
          </w:tcPr>
          <w:p>
            <w:pPr>
              <w:pStyle w:val="14"/>
            </w:pPr>
            <w:r>
              <w:t>≥6个</w:t>
            </w:r>
          </w:p>
        </w:tc>
        <w:tc>
          <w:tcPr>
            <w:tcW w:w="2268" w:type="dxa"/>
            <w:vAlign w:val="center"/>
          </w:tcPr>
          <w:p>
            <w:pPr>
              <w:pStyle w:val="14"/>
            </w:pPr>
            <w:r>
              <w:t>获支持企业数量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资金支出总数</w:t>
            </w:r>
          </w:p>
        </w:tc>
        <w:tc>
          <w:tcPr>
            <w:tcW w:w="2835" w:type="dxa"/>
            <w:vAlign w:val="center"/>
          </w:tcPr>
          <w:p>
            <w:pPr>
              <w:pStyle w:val="14"/>
            </w:pPr>
            <w:r>
              <w:t>资金支出总数</w:t>
            </w:r>
          </w:p>
        </w:tc>
        <w:tc>
          <w:tcPr>
            <w:tcW w:w="2551" w:type="dxa"/>
            <w:vAlign w:val="center"/>
          </w:tcPr>
          <w:p>
            <w:pPr>
              <w:pStyle w:val="14"/>
            </w:pPr>
            <w:r>
              <w:t>≥100%</w:t>
            </w:r>
          </w:p>
        </w:tc>
        <w:tc>
          <w:tcPr>
            <w:tcW w:w="2268" w:type="dxa"/>
            <w:vAlign w:val="center"/>
          </w:tcPr>
          <w:p>
            <w:pPr>
              <w:pStyle w:val="14"/>
            </w:pPr>
            <w:r>
              <w:t>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日常工作完成率</w:t>
            </w:r>
          </w:p>
        </w:tc>
        <w:tc>
          <w:tcPr>
            <w:tcW w:w="2551" w:type="dxa"/>
            <w:vAlign w:val="center"/>
          </w:tcPr>
          <w:p>
            <w:pPr>
              <w:pStyle w:val="14"/>
            </w:pPr>
            <w:r>
              <w:t>完成上级部门工作</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外贸快速发展</w:t>
            </w:r>
          </w:p>
        </w:tc>
        <w:tc>
          <w:tcPr>
            <w:tcW w:w="2835" w:type="dxa"/>
            <w:vAlign w:val="center"/>
          </w:tcPr>
          <w:p>
            <w:pPr>
              <w:pStyle w:val="14"/>
            </w:pPr>
            <w:r>
              <w:t>外贸快速发展</w:t>
            </w:r>
          </w:p>
        </w:tc>
        <w:tc>
          <w:tcPr>
            <w:tcW w:w="2551" w:type="dxa"/>
            <w:vAlign w:val="center"/>
          </w:tcPr>
          <w:p>
            <w:pPr>
              <w:pStyle w:val="14"/>
            </w:pPr>
            <w:r>
              <w:t>提升</w:t>
            </w:r>
          </w:p>
        </w:tc>
        <w:tc>
          <w:tcPr>
            <w:tcW w:w="2268" w:type="dxa"/>
            <w:vAlign w:val="center"/>
          </w:tcPr>
          <w:p>
            <w:pPr>
              <w:pStyle w:val="14"/>
            </w:pPr>
            <w:r>
              <w:t>外贸快速发展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进出口额增长</w:t>
            </w:r>
          </w:p>
        </w:tc>
        <w:tc>
          <w:tcPr>
            <w:tcW w:w="2835" w:type="dxa"/>
            <w:vAlign w:val="center"/>
          </w:tcPr>
          <w:p>
            <w:pPr>
              <w:pStyle w:val="14"/>
            </w:pPr>
            <w:r>
              <w:t>进出口额增长</w:t>
            </w:r>
          </w:p>
        </w:tc>
        <w:tc>
          <w:tcPr>
            <w:tcW w:w="2551" w:type="dxa"/>
            <w:vAlign w:val="center"/>
          </w:tcPr>
          <w:p>
            <w:pPr>
              <w:pStyle w:val="14"/>
            </w:pPr>
            <w:r>
              <w:t>提升</w:t>
            </w:r>
          </w:p>
        </w:tc>
        <w:tc>
          <w:tcPr>
            <w:tcW w:w="2268" w:type="dxa"/>
            <w:vAlign w:val="center"/>
          </w:tcPr>
          <w:p>
            <w:pPr>
              <w:pStyle w:val="14"/>
            </w:pPr>
            <w:r>
              <w:t>进出口额增长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企业持续开展进出口</w:t>
            </w:r>
          </w:p>
        </w:tc>
        <w:tc>
          <w:tcPr>
            <w:tcW w:w="2835" w:type="dxa"/>
            <w:vAlign w:val="center"/>
          </w:tcPr>
          <w:p>
            <w:pPr>
              <w:pStyle w:val="14"/>
            </w:pPr>
            <w:r>
              <w:t>企业持续开展进出口</w:t>
            </w:r>
          </w:p>
        </w:tc>
        <w:tc>
          <w:tcPr>
            <w:tcW w:w="2551" w:type="dxa"/>
            <w:vAlign w:val="center"/>
          </w:tcPr>
          <w:p>
            <w:pPr>
              <w:pStyle w:val="14"/>
            </w:pPr>
            <w:r>
              <w:t>企业持续开展进出口</w:t>
            </w:r>
          </w:p>
        </w:tc>
        <w:tc>
          <w:tcPr>
            <w:tcW w:w="2268" w:type="dxa"/>
            <w:vAlign w:val="center"/>
          </w:tcPr>
          <w:p>
            <w:pPr>
              <w:pStyle w:val="14"/>
            </w:pPr>
            <w:r>
              <w:t>企业持续开展进出口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≥85%</w:t>
            </w:r>
          </w:p>
        </w:tc>
        <w:tc>
          <w:tcPr>
            <w:tcW w:w="2268" w:type="dxa"/>
            <w:vAlign w:val="center"/>
          </w:tcPr>
          <w:p>
            <w:pPr>
              <w:pStyle w:val="14"/>
            </w:pPr>
            <w:r>
              <w:t>服务对象满意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10、唐财建【2022】97号省级关于下达2021年电子商务建设专项资金的通知绩效目标表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1.扶持壮大我区电商企业</w:t>
            </w:r>
          </w:p>
          <w:p>
            <w:pPr>
              <w:pStyle w:val="14"/>
            </w:pPr>
            <w:r>
              <w:t>2.增强企业能力</w:t>
            </w:r>
          </w:p>
          <w:p>
            <w:pPr>
              <w:pStyle w:val="14"/>
            </w:pPr>
            <w:r>
              <w:t>3.促进经济发展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奖励电商平台引进和自建项目</w:t>
            </w:r>
          </w:p>
        </w:tc>
        <w:tc>
          <w:tcPr>
            <w:tcW w:w="2835" w:type="dxa"/>
            <w:vAlign w:val="center"/>
          </w:tcPr>
          <w:p>
            <w:pPr>
              <w:pStyle w:val="14"/>
            </w:pPr>
            <w:r>
              <w:t>鼓励壮大电子商务主体</w:t>
            </w:r>
          </w:p>
        </w:tc>
        <w:tc>
          <w:tcPr>
            <w:tcW w:w="2551" w:type="dxa"/>
            <w:vAlign w:val="center"/>
          </w:tcPr>
          <w:p>
            <w:pPr>
              <w:pStyle w:val="14"/>
            </w:pPr>
            <w:r>
              <w:t>壮大提升</w:t>
            </w:r>
          </w:p>
        </w:tc>
        <w:tc>
          <w:tcPr>
            <w:tcW w:w="2268" w:type="dxa"/>
            <w:vAlign w:val="center"/>
          </w:tcPr>
          <w:p>
            <w:pPr>
              <w:pStyle w:val="14"/>
            </w:pPr>
            <w:r>
              <w:t>鼓励壮大电子商务主体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平台项目建设成功率</w:t>
            </w:r>
          </w:p>
        </w:tc>
        <w:tc>
          <w:tcPr>
            <w:tcW w:w="2835" w:type="dxa"/>
            <w:vAlign w:val="center"/>
          </w:tcPr>
          <w:p>
            <w:pPr>
              <w:pStyle w:val="14"/>
            </w:pPr>
            <w:r>
              <w:t>日常工作完成率</w:t>
            </w:r>
          </w:p>
        </w:tc>
        <w:tc>
          <w:tcPr>
            <w:tcW w:w="2551" w:type="dxa"/>
            <w:vAlign w:val="center"/>
          </w:tcPr>
          <w:p>
            <w:pPr>
              <w:pStyle w:val="14"/>
            </w:pPr>
            <w:r>
              <w:t>≥95%</w:t>
            </w:r>
          </w:p>
        </w:tc>
        <w:tc>
          <w:tcPr>
            <w:tcW w:w="2268" w:type="dxa"/>
            <w:vAlign w:val="center"/>
          </w:tcPr>
          <w:p>
            <w:pPr>
              <w:pStyle w:val="14"/>
            </w:pPr>
            <w:r>
              <w:t>日常工作完成率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奖励资金下达时间</w:t>
            </w:r>
          </w:p>
        </w:tc>
        <w:tc>
          <w:tcPr>
            <w:tcW w:w="2835" w:type="dxa"/>
            <w:vAlign w:val="center"/>
          </w:tcPr>
          <w:p>
            <w:pPr>
              <w:pStyle w:val="14"/>
            </w:pPr>
            <w:r>
              <w:t>资金支出合规性</w:t>
            </w:r>
          </w:p>
        </w:tc>
        <w:tc>
          <w:tcPr>
            <w:tcW w:w="2551" w:type="dxa"/>
            <w:vAlign w:val="center"/>
          </w:tcPr>
          <w:p>
            <w:pPr>
              <w:pStyle w:val="14"/>
            </w:pPr>
            <w:r>
              <w:t>2022年12月底</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奖励金额总额</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网络批发零售服务性收入</w:t>
            </w:r>
          </w:p>
        </w:tc>
        <w:tc>
          <w:tcPr>
            <w:tcW w:w="2835" w:type="dxa"/>
            <w:vAlign w:val="center"/>
          </w:tcPr>
          <w:p>
            <w:pPr>
              <w:pStyle w:val="14"/>
            </w:pPr>
            <w:r>
              <w:t>电商贸易额增长</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对全省经济发展的贡献度</w:t>
            </w:r>
          </w:p>
        </w:tc>
        <w:tc>
          <w:tcPr>
            <w:tcW w:w="2835" w:type="dxa"/>
            <w:vAlign w:val="center"/>
          </w:tcPr>
          <w:p>
            <w:pPr>
              <w:pStyle w:val="14"/>
            </w:pPr>
            <w:r>
              <w:t>带动发展</w:t>
            </w:r>
          </w:p>
        </w:tc>
        <w:tc>
          <w:tcPr>
            <w:tcW w:w="2551" w:type="dxa"/>
            <w:vAlign w:val="center"/>
          </w:tcPr>
          <w:p>
            <w:pPr>
              <w:pStyle w:val="14"/>
            </w:pPr>
            <w:r>
              <w:t>提升</w:t>
            </w:r>
          </w:p>
        </w:tc>
        <w:tc>
          <w:tcPr>
            <w:tcW w:w="2268" w:type="dxa"/>
            <w:vAlign w:val="center"/>
          </w:tcPr>
          <w:p>
            <w:pPr>
              <w:pStyle w:val="14"/>
            </w:pPr>
            <w:r>
              <w:t>成效显著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发展电商业务</w:t>
            </w:r>
          </w:p>
        </w:tc>
        <w:tc>
          <w:tcPr>
            <w:tcW w:w="2835" w:type="dxa"/>
            <w:vAlign w:val="center"/>
          </w:tcPr>
          <w:p>
            <w:pPr>
              <w:pStyle w:val="14"/>
            </w:pPr>
            <w:r>
              <w:t>发展电商业务</w:t>
            </w:r>
          </w:p>
        </w:tc>
        <w:tc>
          <w:tcPr>
            <w:tcW w:w="2551" w:type="dxa"/>
            <w:vAlign w:val="center"/>
          </w:tcPr>
          <w:p>
            <w:pPr>
              <w:pStyle w:val="14"/>
            </w:pPr>
            <w:r>
              <w:t>提升</w:t>
            </w:r>
          </w:p>
        </w:tc>
        <w:tc>
          <w:tcPr>
            <w:tcW w:w="2268" w:type="dxa"/>
            <w:vAlign w:val="center"/>
          </w:tcPr>
          <w:p>
            <w:pPr>
              <w:pStyle w:val="14"/>
            </w:pPr>
            <w:r>
              <w:t>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获得专项资金支持的电商企业反馈</w:t>
            </w:r>
          </w:p>
        </w:tc>
        <w:tc>
          <w:tcPr>
            <w:tcW w:w="2551" w:type="dxa"/>
            <w:vAlign w:val="center"/>
          </w:tcPr>
          <w:p>
            <w:pPr>
              <w:pStyle w:val="14"/>
            </w:pPr>
            <w:r>
              <w:t>≥90%</w:t>
            </w:r>
          </w:p>
        </w:tc>
        <w:tc>
          <w:tcPr>
            <w:tcW w:w="2268" w:type="dxa"/>
            <w:vAlign w:val="center"/>
          </w:tcPr>
          <w:p>
            <w:pPr>
              <w:pStyle w:val="14"/>
            </w:pPr>
            <w:r>
              <w:t>获得专项资金支持的电商企业反馈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11、唐财建【2022】98号（省级）关于下达2022年第二批省外贸发展专项资金的通知绩效目标表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1.支持企业利用跨境电商拓展业务，扩大9610、9710、1210业务</w:t>
            </w:r>
          </w:p>
          <w:p>
            <w:pPr>
              <w:pStyle w:val="14"/>
            </w:pPr>
            <w:r>
              <w:t>2.促进企业发展</w:t>
            </w:r>
          </w:p>
          <w:p>
            <w:pPr>
              <w:pStyle w:val="14"/>
            </w:pPr>
            <w:r>
              <w:t>3.促进经济增长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开展跨境电商9610、9710、9810、1210业务的企业数量</w:t>
            </w:r>
          </w:p>
        </w:tc>
        <w:tc>
          <w:tcPr>
            <w:tcW w:w="2835" w:type="dxa"/>
            <w:vAlign w:val="center"/>
          </w:tcPr>
          <w:p>
            <w:pPr>
              <w:pStyle w:val="14"/>
            </w:pPr>
            <w:r>
              <w:t>开展跨境电商9610、9710、9810、1210业务的企业数量</w:t>
            </w:r>
          </w:p>
        </w:tc>
        <w:tc>
          <w:tcPr>
            <w:tcW w:w="2551" w:type="dxa"/>
            <w:vAlign w:val="center"/>
          </w:tcPr>
          <w:p>
            <w:pPr>
              <w:pStyle w:val="14"/>
            </w:pPr>
            <w:r>
              <w:t>≥7个</w:t>
            </w:r>
          </w:p>
        </w:tc>
        <w:tc>
          <w:tcPr>
            <w:tcW w:w="2268" w:type="dxa"/>
            <w:vAlign w:val="center"/>
          </w:tcPr>
          <w:p>
            <w:pPr>
              <w:pStyle w:val="14"/>
            </w:pPr>
            <w:r>
              <w:t>开展跨境电商9610、9710、9810、1210业务的企业数量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资金支出合规性</w:t>
            </w:r>
          </w:p>
        </w:tc>
        <w:tc>
          <w:tcPr>
            <w:tcW w:w="2835" w:type="dxa"/>
            <w:vAlign w:val="center"/>
          </w:tcPr>
          <w:p>
            <w:pPr>
              <w:pStyle w:val="14"/>
            </w:pPr>
            <w:r>
              <w:t>资金支出合规性</w:t>
            </w:r>
          </w:p>
        </w:tc>
        <w:tc>
          <w:tcPr>
            <w:tcW w:w="2551" w:type="dxa"/>
            <w:vAlign w:val="center"/>
          </w:tcPr>
          <w:p>
            <w:pPr>
              <w:pStyle w:val="14"/>
            </w:pPr>
            <w:r>
              <w:t>≥100</w:t>
            </w:r>
          </w:p>
        </w:tc>
        <w:tc>
          <w:tcPr>
            <w:tcW w:w="2268" w:type="dxa"/>
            <w:vAlign w:val="center"/>
          </w:tcPr>
          <w:p>
            <w:pPr>
              <w:pStyle w:val="14"/>
            </w:pPr>
            <w:r>
              <w:t>资金支出合规性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扶持资金支出总数</w:t>
            </w:r>
          </w:p>
        </w:tc>
        <w:tc>
          <w:tcPr>
            <w:tcW w:w="2835" w:type="dxa"/>
            <w:vAlign w:val="center"/>
          </w:tcPr>
          <w:p>
            <w:pPr>
              <w:pStyle w:val="14"/>
            </w:pPr>
            <w:r>
              <w:t>扶持资金支出总数</w:t>
            </w:r>
          </w:p>
        </w:tc>
        <w:tc>
          <w:tcPr>
            <w:tcW w:w="2551" w:type="dxa"/>
            <w:vAlign w:val="center"/>
          </w:tcPr>
          <w:p>
            <w:pPr>
              <w:pStyle w:val="14"/>
            </w:pPr>
            <w:r>
              <w:t>上级批准金额</w:t>
            </w:r>
          </w:p>
        </w:tc>
        <w:tc>
          <w:tcPr>
            <w:tcW w:w="2268" w:type="dxa"/>
            <w:vAlign w:val="center"/>
          </w:tcPr>
          <w:p>
            <w:pPr>
              <w:pStyle w:val="14"/>
            </w:pPr>
            <w:r>
              <w:t>扶持资金支出总数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日常工作完成率</w:t>
            </w:r>
          </w:p>
        </w:tc>
        <w:tc>
          <w:tcPr>
            <w:tcW w:w="2835" w:type="dxa"/>
            <w:vAlign w:val="center"/>
          </w:tcPr>
          <w:p>
            <w:pPr>
              <w:pStyle w:val="14"/>
            </w:pPr>
            <w:r>
              <w:t>对上级部门工作完成度</w:t>
            </w:r>
          </w:p>
        </w:tc>
        <w:tc>
          <w:tcPr>
            <w:tcW w:w="2551" w:type="dxa"/>
            <w:vAlign w:val="center"/>
          </w:tcPr>
          <w:p>
            <w:pPr>
              <w:pStyle w:val="14"/>
            </w:pPr>
            <w:r>
              <w:t>完成上级部门工作</w:t>
            </w:r>
          </w:p>
        </w:tc>
        <w:tc>
          <w:tcPr>
            <w:tcW w:w="2268" w:type="dxa"/>
            <w:vAlign w:val="center"/>
          </w:tcPr>
          <w:p>
            <w:pPr>
              <w:pStyle w:val="14"/>
            </w:pPr>
            <w:r>
              <w:t>对上级部门工作完成度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跨境电商健康快速发展</w:t>
            </w:r>
          </w:p>
        </w:tc>
        <w:tc>
          <w:tcPr>
            <w:tcW w:w="2835" w:type="dxa"/>
            <w:vAlign w:val="center"/>
          </w:tcPr>
          <w:p>
            <w:pPr>
              <w:pStyle w:val="14"/>
            </w:pPr>
            <w:r>
              <w:t>跨境电商健康快速发展</w:t>
            </w:r>
          </w:p>
        </w:tc>
        <w:tc>
          <w:tcPr>
            <w:tcW w:w="2551" w:type="dxa"/>
            <w:vAlign w:val="center"/>
          </w:tcPr>
          <w:p>
            <w:pPr>
              <w:pStyle w:val="14"/>
            </w:pPr>
            <w:r>
              <w:t>提升</w:t>
            </w:r>
          </w:p>
        </w:tc>
        <w:tc>
          <w:tcPr>
            <w:tcW w:w="2268" w:type="dxa"/>
            <w:vAlign w:val="center"/>
          </w:tcPr>
          <w:p>
            <w:pPr>
              <w:pStyle w:val="14"/>
            </w:pPr>
            <w:r>
              <w:t>跨境电商健康快速发展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跨境电商交易额增长</w:t>
            </w:r>
          </w:p>
        </w:tc>
        <w:tc>
          <w:tcPr>
            <w:tcW w:w="2835" w:type="dxa"/>
            <w:vAlign w:val="center"/>
          </w:tcPr>
          <w:p>
            <w:pPr>
              <w:pStyle w:val="14"/>
            </w:pPr>
            <w:r>
              <w:t>跨境电商交易额增长</w:t>
            </w:r>
          </w:p>
        </w:tc>
        <w:tc>
          <w:tcPr>
            <w:tcW w:w="2551" w:type="dxa"/>
            <w:vAlign w:val="center"/>
          </w:tcPr>
          <w:p>
            <w:pPr>
              <w:pStyle w:val="14"/>
            </w:pPr>
            <w:r>
              <w:t>提升</w:t>
            </w:r>
          </w:p>
        </w:tc>
        <w:tc>
          <w:tcPr>
            <w:tcW w:w="2268" w:type="dxa"/>
            <w:vAlign w:val="center"/>
          </w:tcPr>
          <w:p>
            <w:pPr>
              <w:pStyle w:val="14"/>
            </w:pPr>
            <w:r>
              <w:t>跨境电商交易额增长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企业持续开展跨境电商业务</w:t>
            </w:r>
          </w:p>
        </w:tc>
        <w:tc>
          <w:tcPr>
            <w:tcW w:w="2835" w:type="dxa"/>
            <w:vAlign w:val="center"/>
          </w:tcPr>
          <w:p>
            <w:pPr>
              <w:pStyle w:val="14"/>
            </w:pPr>
            <w:r>
              <w:t>企业持续开展跨境电商业务</w:t>
            </w:r>
          </w:p>
        </w:tc>
        <w:tc>
          <w:tcPr>
            <w:tcW w:w="2551" w:type="dxa"/>
            <w:vAlign w:val="center"/>
          </w:tcPr>
          <w:p>
            <w:pPr>
              <w:pStyle w:val="14"/>
            </w:pPr>
            <w:r>
              <w:t>企业持续开展跨境电商业务</w:t>
            </w:r>
          </w:p>
        </w:tc>
        <w:tc>
          <w:tcPr>
            <w:tcW w:w="2268" w:type="dxa"/>
            <w:vAlign w:val="center"/>
          </w:tcPr>
          <w:p>
            <w:pPr>
              <w:pStyle w:val="14"/>
            </w:pPr>
            <w:r>
              <w:t>企业持续开展跨境电商业务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获得专项资金支持的跨境电商企业满意度</w:t>
            </w:r>
          </w:p>
        </w:tc>
        <w:tc>
          <w:tcPr>
            <w:tcW w:w="2551" w:type="dxa"/>
            <w:vAlign w:val="center"/>
          </w:tcPr>
          <w:p>
            <w:pPr>
              <w:pStyle w:val="14"/>
            </w:pPr>
            <w:r>
              <w:t>≥85%</w:t>
            </w:r>
          </w:p>
        </w:tc>
        <w:tc>
          <w:tcPr>
            <w:tcW w:w="2268" w:type="dxa"/>
            <w:vAlign w:val="center"/>
          </w:tcPr>
          <w:p>
            <w:pPr>
              <w:pStyle w:val="14"/>
            </w:pPr>
            <w:r>
              <w:t>获得专项资金支持的跨境电商企业满意度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2023年，唐山市开平区商务和投资促进局本级安排政府采购预算1.40万元。具体内容见下表。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唐山市开平区商务和投资促进局本级小计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34.79</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唐山市开平区商务和投资促进局本级上年末固定资产金额为1422.53万元（详见下表）。本年度拟购置固定资产总额为1.40万元，已按要求列入政府采购预算，详见政府采购预算表。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322001唐山市开平区商务和投资促进局本级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14048.23</w:t>
            </w:r>
          </w:p>
        </w:tc>
        <w:tc>
          <w:tcPr>
            <w:tcW w:w="2835" w:type="dxa"/>
            <w:vAlign w:val="center"/>
          </w:tcPr>
          <w:p>
            <w:pPr>
              <w:pStyle w:val="13"/>
            </w:pPr>
            <w:r>
              <w:t>1297.58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71.94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D46A2"/>
    <w:multiLevelType w:val="singleLevel"/>
    <w:tmpl w:val="EC9D46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F02C29"/>
    <w:rsid w:val="06583D7D"/>
    <w:rsid w:val="08EA659B"/>
    <w:rsid w:val="0D7602FA"/>
    <w:rsid w:val="1F2902E0"/>
    <w:rsid w:val="2D247ACD"/>
    <w:rsid w:val="344015DB"/>
    <w:rsid w:val="36C60309"/>
    <w:rsid w:val="38774034"/>
    <w:rsid w:val="3F2F6F7C"/>
    <w:rsid w:val="5344332E"/>
    <w:rsid w:val="558B4F87"/>
    <w:rsid w:val="55A8101F"/>
    <w:rsid w:val="6F903A51"/>
    <w:rsid w:val="6FC77B27"/>
    <w:rsid w:val="70B90EE9"/>
    <w:rsid w:val="717E3F97"/>
    <w:rsid w:val="76394627"/>
    <w:rsid w:val="79476219"/>
    <w:rsid w:val="7E4B3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2023-02-22T10:58:19Z</dcterms:created>
  <dcterms:modified xsi:type="dcterms:W3CDTF">2023-02-22T02:58:19Z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2023-02-22T10:58:27Z</dcterms:created>
  <dcterms:modified xsi:type="dcterms:W3CDTF">2023-02-22T02:58:27Z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2023-02-22T10:58:19Z</dcterms:created>
  <dcterms:modified xsi:type="dcterms:W3CDTF">2023-02-22T02:58:19Z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2023-02-22T10:58:25Z</dcterms:created>
  <dcterms:modified xsi:type="dcterms:W3CDTF">2023-02-22T02:58:25Z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2023-02-22T10:58:22Z</dcterms:created>
  <dcterms:modified xsi:type="dcterms:W3CDTF">2023-02-22T02:58:22Z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2023-02-22T10:58:21Z</dcterms:created>
  <dcterms:modified xsi:type="dcterms:W3CDTF">2023-02-22T02:58:21Z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2023-02-22T10:58:21Z</dcterms:created>
  <dcterms:modified xsi:type="dcterms:W3CDTF">2023-02-22T02:58:21Z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2023-02-22T10:58:21Z</dcterms:created>
  <dcterms:modified xsi:type="dcterms:W3CDTF">2023-02-22T02:58:21Z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2023-02-22T10:58:15Z</dcterms:created>
  <dcterms:modified xsi:type="dcterms:W3CDTF">2023-02-22T02:58:15Z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2023-02-22T10:58:20Z</dcterms:created>
  <dcterms:modified xsi:type="dcterms:W3CDTF">2023-02-22T02:58:20Z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2023-02-22T10:58:29Z</dcterms:created>
  <dcterms:modified xsi:type="dcterms:W3CDTF">2023-02-22T02:58:29Z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2023-02-22T10:58:28Z</dcterms:created>
  <dcterms:modified xsi:type="dcterms:W3CDTF">2023-02-22T02:58:28Z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793abc-8a74-4c56-8fee-19bee6e6c139}">
  <ds:schemaRefs/>
</ds:datastoreItem>
</file>

<file path=customXml/itemProps11.xml><?xml version="1.0" encoding="utf-8"?>
<ds:datastoreItem xmlns:ds="http://schemas.openxmlformats.org/officeDocument/2006/customXml" ds:itemID="{8b3ba789-d2d7-48bb-b6ef-4cc9cb0ca327}">
  <ds:schemaRefs/>
</ds:datastoreItem>
</file>

<file path=customXml/itemProps12.xml><?xml version="1.0" encoding="utf-8"?>
<ds:datastoreItem xmlns:ds="http://schemas.openxmlformats.org/officeDocument/2006/customXml" ds:itemID="{691a2e26-9a73-4d67-ae39-68610d05dcad}">
  <ds:schemaRefs/>
</ds:datastoreItem>
</file>

<file path=customXml/itemProps13.xml><?xml version="1.0" encoding="utf-8"?>
<ds:datastoreItem xmlns:ds="http://schemas.openxmlformats.org/officeDocument/2006/customXml" ds:itemID="{04283d0c-1947-4efe-b75b-0dd54ef0a136}">
  <ds:schemaRefs/>
</ds:datastoreItem>
</file>

<file path=customXml/itemProps14.xml><?xml version="1.0" encoding="utf-8"?>
<ds:datastoreItem xmlns:ds="http://schemas.openxmlformats.org/officeDocument/2006/customXml" ds:itemID="{73382652-b6d8-423e-9e2c-a7ad528ae865}">
  <ds:schemaRefs/>
</ds:datastoreItem>
</file>

<file path=customXml/itemProps15.xml><?xml version="1.0" encoding="utf-8"?>
<ds:datastoreItem xmlns:ds="http://schemas.openxmlformats.org/officeDocument/2006/customXml" ds:itemID="{1980c2b5-5ee5-4a42-ba26-c04fd4331d25}">
  <ds:schemaRefs/>
</ds:datastoreItem>
</file>

<file path=customXml/itemProps16.xml><?xml version="1.0" encoding="utf-8"?>
<ds:datastoreItem xmlns:ds="http://schemas.openxmlformats.org/officeDocument/2006/customXml" ds:itemID="{9d387443-c47c-4e0b-82cc-35e54c8879c6}">
  <ds:schemaRefs/>
</ds:datastoreItem>
</file>

<file path=customXml/itemProps17.xml><?xml version="1.0" encoding="utf-8"?>
<ds:datastoreItem xmlns:ds="http://schemas.openxmlformats.org/officeDocument/2006/customXml" ds:itemID="{35c80790-87d2-4f2d-a97d-42cc751c45ce}">
  <ds:schemaRefs/>
</ds:datastoreItem>
</file>

<file path=customXml/itemProps18.xml><?xml version="1.0" encoding="utf-8"?>
<ds:datastoreItem xmlns:ds="http://schemas.openxmlformats.org/officeDocument/2006/customXml" ds:itemID="{029fce14-1ecd-4e7b-b3cd-d496cabc6b06}">
  <ds:schemaRefs/>
</ds:datastoreItem>
</file>

<file path=customXml/itemProps19.xml><?xml version="1.0" encoding="utf-8"?>
<ds:datastoreItem xmlns:ds="http://schemas.openxmlformats.org/officeDocument/2006/customXml" ds:itemID="{a29e02c3-8616-42f7-8162-2c93c8b7492f}">
  <ds:schemaRefs/>
</ds:datastoreItem>
</file>

<file path=customXml/itemProps2.xml><?xml version="1.0" encoding="utf-8"?>
<ds:datastoreItem xmlns:ds="http://schemas.openxmlformats.org/officeDocument/2006/customXml" ds:itemID="{a21e8b29-088f-459a-b798-60a61882f957}">
  <ds:schemaRefs/>
</ds:datastoreItem>
</file>

<file path=customXml/itemProps20.xml><?xml version="1.0" encoding="utf-8"?>
<ds:datastoreItem xmlns:ds="http://schemas.openxmlformats.org/officeDocument/2006/customXml" ds:itemID="{06f76587-2735-433e-bbd1-5e3b057b155e}">
  <ds:schemaRefs/>
</ds:datastoreItem>
</file>

<file path=customXml/itemProps21.xml><?xml version="1.0" encoding="utf-8"?>
<ds:datastoreItem xmlns:ds="http://schemas.openxmlformats.org/officeDocument/2006/customXml" ds:itemID="{072cf3c3-b6c8-419d-931e-d512c2a55599}">
  <ds:schemaRefs/>
</ds:datastoreItem>
</file>

<file path=customXml/itemProps22.xml><?xml version="1.0" encoding="utf-8"?>
<ds:datastoreItem xmlns:ds="http://schemas.openxmlformats.org/officeDocument/2006/customXml" ds:itemID="{c88ef822-817f-40a9-b079-d895b860108f}">
  <ds:schemaRefs/>
</ds:datastoreItem>
</file>

<file path=customXml/itemProps23.xml><?xml version="1.0" encoding="utf-8"?>
<ds:datastoreItem xmlns:ds="http://schemas.openxmlformats.org/officeDocument/2006/customXml" ds:itemID="{46e5803c-e2e0-4db8-b180-792acb700910}">
  <ds:schemaRefs/>
</ds:datastoreItem>
</file>

<file path=customXml/itemProps24.xml><?xml version="1.0" encoding="utf-8"?>
<ds:datastoreItem xmlns:ds="http://schemas.openxmlformats.org/officeDocument/2006/customXml" ds:itemID="{175970b7-39f7-45a6-8095-69e39ba00181}">
  <ds:schemaRefs/>
</ds:datastoreItem>
</file>

<file path=customXml/itemProps25.xml><?xml version="1.0" encoding="utf-8"?>
<ds:datastoreItem xmlns:ds="http://schemas.openxmlformats.org/officeDocument/2006/customXml" ds:itemID="{bde4973b-c82e-4ad0-845e-0a3f75d0d31e}">
  <ds:schemaRefs/>
</ds:datastoreItem>
</file>

<file path=customXml/itemProps26.xml><?xml version="1.0" encoding="utf-8"?>
<ds:datastoreItem xmlns:ds="http://schemas.openxmlformats.org/officeDocument/2006/customXml" ds:itemID="{c4eb2a72-d505-491b-a7d8-a760afd864c4}">
  <ds:schemaRefs/>
</ds:datastoreItem>
</file>

<file path=customXml/itemProps27.xml><?xml version="1.0" encoding="utf-8"?>
<ds:datastoreItem xmlns:ds="http://schemas.openxmlformats.org/officeDocument/2006/customXml" ds:itemID="{76abb7b7-a0a9-4278-9b52-b29aa0b5150a}">
  <ds:schemaRefs/>
</ds:datastoreItem>
</file>

<file path=customXml/itemProps28.xml><?xml version="1.0" encoding="utf-8"?>
<ds:datastoreItem xmlns:ds="http://schemas.openxmlformats.org/officeDocument/2006/customXml" ds:itemID="{a11087a3-0de9-495e-adb2-0b64edb4d0d7}">
  <ds:schemaRefs/>
</ds:datastoreItem>
</file>

<file path=customXml/itemProps29.xml><?xml version="1.0" encoding="utf-8"?>
<ds:datastoreItem xmlns:ds="http://schemas.openxmlformats.org/officeDocument/2006/customXml" ds:itemID="{aad57555-a818-4848-af2b-9c34715aa452}">
  <ds:schemaRefs/>
</ds:datastoreItem>
</file>

<file path=customXml/itemProps3.xml><?xml version="1.0" encoding="utf-8"?>
<ds:datastoreItem xmlns:ds="http://schemas.openxmlformats.org/officeDocument/2006/customXml" ds:itemID="{4c40cb8f-482b-44c1-b895-583715c07f64}">
  <ds:schemaRefs/>
</ds:datastoreItem>
</file>

<file path=customXml/itemProps30.xml><?xml version="1.0" encoding="utf-8"?>
<ds:datastoreItem xmlns:ds="http://schemas.openxmlformats.org/officeDocument/2006/customXml" ds:itemID="{12436749-d087-4e66-b57b-799558d9bba1}">
  <ds:schemaRefs/>
</ds:datastoreItem>
</file>

<file path=customXml/itemProps31.xml><?xml version="1.0" encoding="utf-8"?>
<ds:datastoreItem xmlns:ds="http://schemas.openxmlformats.org/officeDocument/2006/customXml" ds:itemID="{4edfea9b-8a37-4622-890c-14a907da2e82}">
  <ds:schemaRefs/>
</ds:datastoreItem>
</file>

<file path=customXml/itemProps32.xml><?xml version="1.0" encoding="utf-8"?>
<ds:datastoreItem xmlns:ds="http://schemas.openxmlformats.org/officeDocument/2006/customXml" ds:itemID="{d2ecf26f-5bba-4faf-9f09-21ee3ef07aba}">
  <ds:schemaRefs/>
</ds:datastoreItem>
</file>

<file path=customXml/itemProps33.xml><?xml version="1.0" encoding="utf-8"?>
<ds:datastoreItem xmlns:ds="http://schemas.openxmlformats.org/officeDocument/2006/customXml" ds:itemID="{71b9ad06-83fb-4480-9996-2ebb9d4421ca}">
  <ds:schemaRefs/>
</ds:datastoreItem>
</file>

<file path=customXml/itemProps34.xml><?xml version="1.0" encoding="utf-8"?>
<ds:datastoreItem xmlns:ds="http://schemas.openxmlformats.org/officeDocument/2006/customXml" ds:itemID="{ec478d0a-aaec-4325-978a-8225aae2da5c}">
  <ds:schemaRefs/>
</ds:datastoreItem>
</file>

<file path=customXml/itemProps35.xml><?xml version="1.0" encoding="utf-8"?>
<ds:datastoreItem xmlns:ds="http://schemas.openxmlformats.org/officeDocument/2006/customXml" ds:itemID="{92ca329d-346f-410e-8f14-6785e59f86c7}">
  <ds:schemaRefs/>
</ds:datastoreItem>
</file>

<file path=customXml/itemProps36.xml><?xml version="1.0" encoding="utf-8"?>
<ds:datastoreItem xmlns:ds="http://schemas.openxmlformats.org/officeDocument/2006/customXml" ds:itemID="{97017062-86e7-492c-a6fc-12951394f446}">
  <ds:schemaRefs/>
</ds:datastoreItem>
</file>

<file path=customXml/itemProps37.xml><?xml version="1.0" encoding="utf-8"?>
<ds:datastoreItem xmlns:ds="http://schemas.openxmlformats.org/officeDocument/2006/customXml" ds:itemID="{93270f63-5751-4a1d-9c05-513343d06afa}">
  <ds:schemaRefs/>
</ds:datastoreItem>
</file>

<file path=customXml/itemProps38.xml><?xml version="1.0" encoding="utf-8"?>
<ds:datastoreItem xmlns:ds="http://schemas.openxmlformats.org/officeDocument/2006/customXml" ds:itemID="{71263fe2-e119-4b6b-8420-4a3a8df62d86}">
  <ds:schemaRefs/>
</ds:datastoreItem>
</file>

<file path=customXml/itemProps39.xml><?xml version="1.0" encoding="utf-8"?>
<ds:datastoreItem xmlns:ds="http://schemas.openxmlformats.org/officeDocument/2006/customXml" ds:itemID="{0054156e-ecf8-4e26-b909-9928f2bd212a}">
  <ds:schemaRefs/>
</ds:datastoreItem>
</file>

<file path=customXml/itemProps4.xml><?xml version="1.0" encoding="utf-8"?>
<ds:datastoreItem xmlns:ds="http://schemas.openxmlformats.org/officeDocument/2006/customXml" ds:itemID="{370ec76d-a1d8-41d5-8882-edab0063923a}">
  <ds:schemaRefs/>
</ds:datastoreItem>
</file>

<file path=customXml/itemProps40.xml><?xml version="1.0" encoding="utf-8"?>
<ds:datastoreItem xmlns:ds="http://schemas.openxmlformats.org/officeDocument/2006/customXml" ds:itemID="{81a33366-e1ec-4daf-aff3-c206ff83c11e}">
  <ds:schemaRefs/>
</ds:datastoreItem>
</file>

<file path=customXml/itemProps41.xml><?xml version="1.0" encoding="utf-8"?>
<ds:datastoreItem xmlns:ds="http://schemas.openxmlformats.org/officeDocument/2006/customXml" ds:itemID="{6b2e4b5a-166b-4d7e-b80f-ff47d4ca4f87}">
  <ds:schemaRefs/>
</ds:datastoreItem>
</file>

<file path=customXml/itemProps42.xml><?xml version="1.0" encoding="utf-8"?>
<ds:datastoreItem xmlns:ds="http://schemas.openxmlformats.org/officeDocument/2006/customXml" ds:itemID="{1a6bc80c-f3fc-40b6-89aa-b2f2b24440b9}">
  <ds:schemaRefs/>
</ds:datastoreItem>
</file>

<file path=customXml/itemProps43.xml><?xml version="1.0" encoding="utf-8"?>
<ds:datastoreItem xmlns:ds="http://schemas.openxmlformats.org/officeDocument/2006/customXml" ds:itemID="{00519f58-51b1-4f78-ba75-5412e5373c4f}">
  <ds:schemaRefs/>
</ds:datastoreItem>
</file>

<file path=customXml/itemProps44.xml><?xml version="1.0" encoding="utf-8"?>
<ds:datastoreItem xmlns:ds="http://schemas.openxmlformats.org/officeDocument/2006/customXml" ds:itemID="{417c2774-9eb1-49ac-ae0e-7ab254a70a7e}">
  <ds:schemaRefs/>
</ds:datastoreItem>
</file>

<file path=customXml/itemProps45.xml><?xml version="1.0" encoding="utf-8"?>
<ds:datastoreItem xmlns:ds="http://schemas.openxmlformats.org/officeDocument/2006/customXml" ds:itemID="{f5f093ce-989f-47bf-a838-521a8011c212}">
  <ds:schemaRefs/>
</ds:datastoreItem>
</file>

<file path=customXml/itemProps46.xml><?xml version="1.0" encoding="utf-8"?>
<ds:datastoreItem xmlns:ds="http://schemas.openxmlformats.org/officeDocument/2006/customXml" ds:itemID="{868d7f25-c7f0-414f-8210-d00f4ae46eee}">
  <ds:schemaRefs/>
</ds:datastoreItem>
</file>

<file path=customXml/itemProps47.xml><?xml version="1.0" encoding="utf-8"?>
<ds:datastoreItem xmlns:ds="http://schemas.openxmlformats.org/officeDocument/2006/customXml" ds:itemID="{f825f892-fd06-4bf4-ad19-f0f169af3cd3}">
  <ds:schemaRefs/>
</ds:datastoreItem>
</file>

<file path=customXml/itemProps48.xml><?xml version="1.0" encoding="utf-8"?>
<ds:datastoreItem xmlns:ds="http://schemas.openxmlformats.org/officeDocument/2006/customXml" ds:itemID="{71a22c29-aff2-43d8-a0e8-ec655ef4d851}">
  <ds:schemaRefs/>
</ds:datastoreItem>
</file>

<file path=customXml/itemProps49.xml><?xml version="1.0" encoding="utf-8"?>
<ds:datastoreItem xmlns:ds="http://schemas.openxmlformats.org/officeDocument/2006/customXml" ds:itemID="{0d4b7707-4d9c-4f5c-b7a5-ef0ed8b0d9a5}">
  <ds:schemaRefs/>
</ds:datastoreItem>
</file>

<file path=customXml/itemProps5.xml><?xml version="1.0" encoding="utf-8"?>
<ds:datastoreItem xmlns:ds="http://schemas.openxmlformats.org/officeDocument/2006/customXml" ds:itemID="{707d003a-cdb1-439f-a0f7-3540a59933e3}">
  <ds:schemaRefs/>
</ds:datastoreItem>
</file>

<file path=customXml/itemProps50.xml><?xml version="1.0" encoding="utf-8"?>
<ds:datastoreItem xmlns:ds="http://schemas.openxmlformats.org/officeDocument/2006/customXml" ds:itemID="{25d40e8d-6043-40c1-8118-6c5cd7684e05}">
  <ds:schemaRefs/>
</ds:datastoreItem>
</file>

<file path=customXml/itemProps51.xml><?xml version="1.0" encoding="utf-8"?>
<ds:datastoreItem xmlns:ds="http://schemas.openxmlformats.org/officeDocument/2006/customXml" ds:itemID="{39562acc-fc0d-44ee-aeff-ebf81f7a1a1f}">
  <ds:schemaRefs/>
</ds:datastoreItem>
</file>

<file path=customXml/itemProps52.xml><?xml version="1.0" encoding="utf-8"?>
<ds:datastoreItem xmlns:ds="http://schemas.openxmlformats.org/officeDocument/2006/customXml" ds:itemID="{738153a0-0e3a-4296-8469-d0ba222615b9}">
  <ds:schemaRefs/>
</ds:datastoreItem>
</file>

<file path=customXml/itemProps53.xml><?xml version="1.0" encoding="utf-8"?>
<ds:datastoreItem xmlns:ds="http://schemas.openxmlformats.org/officeDocument/2006/customXml" ds:itemID="{b194b1f3-4445-4022-be81-93c6930e88a7}">
  <ds:schemaRefs/>
</ds:datastoreItem>
</file>

<file path=customXml/itemProps54.xml><?xml version="1.0" encoding="utf-8"?>
<ds:datastoreItem xmlns:ds="http://schemas.openxmlformats.org/officeDocument/2006/customXml" ds:itemID="{6eea9207-147d-4da6-8da2-4d6b67411ee2}">
  <ds:schemaRefs/>
</ds:datastoreItem>
</file>

<file path=customXml/itemProps55.xml><?xml version="1.0" encoding="utf-8"?>
<ds:datastoreItem xmlns:ds="http://schemas.openxmlformats.org/officeDocument/2006/customXml" ds:itemID="{2ba826fd-06f5-4d7d-a2ff-4aff0843ff73}">
  <ds:schemaRefs/>
</ds:datastoreItem>
</file>

<file path=customXml/itemProps6.xml><?xml version="1.0" encoding="utf-8"?>
<ds:datastoreItem xmlns:ds="http://schemas.openxmlformats.org/officeDocument/2006/customXml" ds:itemID="{6cce1cf4-a8e1-417b-851a-3d5ea17534d8}">
  <ds:schemaRefs/>
</ds:datastoreItem>
</file>

<file path=customXml/itemProps7.xml><?xml version="1.0" encoding="utf-8"?>
<ds:datastoreItem xmlns:ds="http://schemas.openxmlformats.org/officeDocument/2006/customXml" ds:itemID="{222c217a-bdd2-4d53-9e4f-81427401b564}">
  <ds:schemaRefs/>
</ds:datastoreItem>
</file>

<file path=customXml/itemProps8.xml><?xml version="1.0" encoding="utf-8"?>
<ds:datastoreItem xmlns:ds="http://schemas.openxmlformats.org/officeDocument/2006/customXml" ds:itemID="{a97cc5cf-4628-43e8-8e7a-59a6744e389b}">
  <ds:schemaRefs/>
</ds:datastoreItem>
</file>

<file path=customXml/itemProps9.xml><?xml version="1.0" encoding="utf-8"?>
<ds:datastoreItem xmlns:ds="http://schemas.openxmlformats.org/officeDocument/2006/customXml" ds:itemID="{d6bb77d7-d151-4387-9e32-8601c2c4bfa8}">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2023-02-22T10:58:00Z</dcterms:created>
  <dc:creator>Administrator</dc:creator>
  <cp:lastModifiedBy>hp</cp:lastModifiedBy>
  <dcterms:modified xsi:type="dcterms:W3CDTF">2025-02-14T07:43:30Z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DD7EE37AFC1040939F2D7FAB4929DFCC</vt:lpwstr>
  </property>
</Properties>
</file>