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319001唐山市开平区审计局本级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704.29</w:t>
            </w:r>
          </w:p>
        </w:tc>
        <w:tc>
          <w:tcPr>
            <w:tcW w:w="4535" w:type="dxa"/>
            <w:vAlign w:val="center"/>
          </w:tcPr>
          <w:p>
            <w:pPr>
              <w:pStyle w:val="12"/>
            </w:pPr>
            <w:r>
              <w:t>一、一般公共服务支出</w:t>
            </w:r>
          </w:p>
        </w:tc>
        <w:tc>
          <w:tcPr>
            <w:tcW w:w="2126" w:type="dxa"/>
            <w:vAlign w:val="center"/>
          </w:tcPr>
          <w:p>
            <w:pPr>
              <w:pStyle w:val="11"/>
            </w:pPr>
            <w:r>
              <w:t>581.65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704.29</w:t>
            </w:r>
          </w:p>
        </w:tc>
        <w:tc>
          <w:tcPr>
            <w:tcW w:w="4535" w:type="dxa"/>
            <w:vAlign w:val="center"/>
          </w:tcPr>
          <w:p>
            <w:pPr>
              <w:pStyle w:val="14"/>
            </w:pPr>
            <w:r>
              <w:t>本年支出合计</w:t>
            </w:r>
          </w:p>
        </w:tc>
        <w:tc>
          <w:tcPr>
            <w:tcW w:w="2126" w:type="dxa"/>
            <w:vAlign w:val="center"/>
          </w:tcPr>
          <w:p>
            <w:pPr>
              <w:pStyle w:val="15"/>
            </w:pPr>
            <w:r>
              <w:t>704.29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704.29</w:t>
            </w:r>
          </w:p>
        </w:tc>
        <w:tc>
          <w:tcPr>
            <w:tcW w:w="4535" w:type="dxa"/>
            <w:vAlign w:val="center"/>
          </w:tcPr>
          <w:p>
            <w:pPr>
              <w:pStyle w:val="14"/>
            </w:pPr>
            <w:r>
              <w:t>支出总计</w:t>
            </w:r>
          </w:p>
        </w:tc>
        <w:tc>
          <w:tcPr>
            <w:tcW w:w="2126" w:type="dxa"/>
            <w:vAlign w:val="center"/>
          </w:tcPr>
          <w:p>
            <w:pPr>
              <w:pStyle w:val="15"/>
            </w:pPr>
            <w:r>
              <w:t>704.29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319001唐山市开平区审计局本级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704.29</w:t>
            </w:r>
          </w:p>
        </w:tc>
        <w:tc>
          <w:tcPr>
            <w:tcW w:w="1134" w:type="dxa"/>
            <w:vAlign w:val="center"/>
          </w:tcPr>
          <w:p>
            <w:pPr>
              <w:pStyle w:val="15"/>
            </w:pPr>
            <w:r>
              <w:t>704.29</w:t>
            </w:r>
          </w:p>
        </w:tc>
        <w:tc>
          <w:tcPr>
            <w:tcW w:w="1134" w:type="dxa"/>
            <w:vAlign w:val="center"/>
          </w:tcPr>
          <w:p>
            <w:pPr>
              <w:pStyle w:val="15"/>
            </w:pPr>
            <w:r>
              <w:t>704.29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581.65</w:t>
            </w:r>
          </w:p>
        </w:tc>
        <w:tc>
          <w:tcPr>
            <w:tcW w:w="1134" w:type="dxa"/>
            <w:vAlign w:val="center"/>
          </w:tcPr>
          <w:p>
            <w:pPr>
              <w:pStyle w:val="11"/>
            </w:pPr>
            <w:r>
              <w:t>581.65</w:t>
            </w:r>
          </w:p>
        </w:tc>
        <w:tc>
          <w:tcPr>
            <w:tcW w:w="1134" w:type="dxa"/>
            <w:vAlign w:val="center"/>
          </w:tcPr>
          <w:p>
            <w:pPr>
              <w:pStyle w:val="11"/>
            </w:pPr>
            <w:r>
              <w:t>581.65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581.65</w:t>
            </w:r>
          </w:p>
        </w:tc>
        <w:tc>
          <w:tcPr>
            <w:tcW w:w="1134" w:type="dxa"/>
            <w:vAlign w:val="center"/>
          </w:tcPr>
          <w:p>
            <w:pPr>
              <w:pStyle w:val="11"/>
            </w:pPr>
            <w:r>
              <w:t>581.65</w:t>
            </w:r>
          </w:p>
        </w:tc>
        <w:tc>
          <w:tcPr>
            <w:tcW w:w="1134" w:type="dxa"/>
            <w:vAlign w:val="center"/>
          </w:tcPr>
          <w:p>
            <w:pPr>
              <w:pStyle w:val="11"/>
            </w:pPr>
            <w:r>
              <w:t>581.65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508.65</w:t>
            </w:r>
          </w:p>
        </w:tc>
        <w:tc>
          <w:tcPr>
            <w:tcW w:w="1134" w:type="dxa"/>
            <w:vAlign w:val="center"/>
          </w:tcPr>
          <w:p>
            <w:pPr>
              <w:pStyle w:val="11"/>
            </w:pPr>
            <w:r>
              <w:t>508.65</w:t>
            </w:r>
          </w:p>
        </w:tc>
        <w:tc>
          <w:tcPr>
            <w:tcW w:w="1134" w:type="dxa"/>
            <w:vAlign w:val="center"/>
          </w:tcPr>
          <w:p>
            <w:pPr>
              <w:pStyle w:val="11"/>
            </w:pPr>
            <w:r>
              <w:t>508.65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2010802</w:t>
            </w:r>
          </w:p>
        </w:tc>
        <w:tc>
          <w:tcPr>
            <w:tcW w:w="1559" w:type="dxa"/>
            <w:vAlign w:val="center"/>
          </w:tcPr>
          <w:p>
            <w:pPr>
              <w:pStyle w:val="12"/>
            </w:pPr>
            <w:r>
              <w:t>一般行政管理事务</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53.97</w:t>
            </w:r>
          </w:p>
        </w:tc>
        <w:tc>
          <w:tcPr>
            <w:tcW w:w="1134" w:type="dxa"/>
            <w:vAlign w:val="center"/>
          </w:tcPr>
          <w:p>
            <w:pPr>
              <w:pStyle w:val="11"/>
            </w:pPr>
            <w:r>
              <w:t>53.97</w:t>
            </w:r>
          </w:p>
        </w:tc>
        <w:tc>
          <w:tcPr>
            <w:tcW w:w="1134" w:type="dxa"/>
            <w:vAlign w:val="center"/>
          </w:tcPr>
          <w:p>
            <w:pPr>
              <w:pStyle w:val="11"/>
            </w:pPr>
            <w:r>
              <w:t>53.97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53.97</w:t>
            </w:r>
          </w:p>
        </w:tc>
        <w:tc>
          <w:tcPr>
            <w:tcW w:w="1134" w:type="dxa"/>
            <w:vAlign w:val="center"/>
          </w:tcPr>
          <w:p>
            <w:pPr>
              <w:pStyle w:val="11"/>
            </w:pPr>
            <w:r>
              <w:t>53.97</w:t>
            </w:r>
          </w:p>
        </w:tc>
        <w:tc>
          <w:tcPr>
            <w:tcW w:w="1134" w:type="dxa"/>
            <w:vAlign w:val="center"/>
          </w:tcPr>
          <w:p>
            <w:pPr>
              <w:pStyle w:val="11"/>
            </w:pPr>
            <w:r>
              <w:t>53.97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319001唐山市开平区审计局本级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704.29</w:t>
            </w:r>
          </w:p>
        </w:tc>
        <w:tc>
          <w:tcPr>
            <w:tcW w:w="1361" w:type="dxa"/>
            <w:vAlign w:val="center"/>
          </w:tcPr>
          <w:p>
            <w:pPr>
              <w:pStyle w:val="15"/>
            </w:pPr>
            <w:r>
              <w:t>630.99</w:t>
            </w:r>
          </w:p>
        </w:tc>
        <w:tc>
          <w:tcPr>
            <w:tcW w:w="1361" w:type="dxa"/>
            <w:vAlign w:val="center"/>
          </w:tcPr>
          <w:p>
            <w:pPr>
              <w:pStyle w:val="15"/>
            </w:pPr>
            <w:r>
              <w:t>73.30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581.65</w:t>
            </w:r>
          </w:p>
        </w:tc>
        <w:tc>
          <w:tcPr>
            <w:tcW w:w="1361" w:type="dxa"/>
            <w:vAlign w:val="center"/>
          </w:tcPr>
          <w:p>
            <w:pPr>
              <w:pStyle w:val="11"/>
            </w:pPr>
            <w:r>
              <w:t>508.65</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581.65</w:t>
            </w:r>
          </w:p>
        </w:tc>
        <w:tc>
          <w:tcPr>
            <w:tcW w:w="1361" w:type="dxa"/>
            <w:vAlign w:val="center"/>
          </w:tcPr>
          <w:p>
            <w:pPr>
              <w:pStyle w:val="11"/>
            </w:pPr>
            <w:r>
              <w:t>508.65</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508.65</w:t>
            </w:r>
          </w:p>
        </w:tc>
        <w:tc>
          <w:tcPr>
            <w:tcW w:w="1361" w:type="dxa"/>
            <w:vAlign w:val="center"/>
          </w:tcPr>
          <w:p>
            <w:pPr>
              <w:pStyle w:val="11"/>
            </w:pPr>
            <w:r>
              <w:t>508.65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2010802</w:t>
            </w:r>
          </w:p>
        </w:tc>
        <w:tc>
          <w:tcPr>
            <w:tcW w:w="4535" w:type="dxa"/>
            <w:vAlign w:val="center"/>
          </w:tcPr>
          <w:p>
            <w:pPr>
              <w:pStyle w:val="12"/>
            </w:pPr>
            <w:r>
              <w:t>一般行政管理事务</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33.23</w:t>
            </w:r>
          </w:p>
        </w:tc>
        <w:tc>
          <w:tcPr>
            <w:tcW w:w="1361" w:type="dxa"/>
            <w:vAlign w:val="center"/>
          </w:tcPr>
          <w:p>
            <w:pPr>
              <w:pStyle w:val="11"/>
            </w:pPr>
            <w:r>
              <w:t>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33.23</w:t>
            </w:r>
          </w:p>
        </w:tc>
        <w:tc>
          <w:tcPr>
            <w:tcW w:w="1361" w:type="dxa"/>
            <w:vAlign w:val="center"/>
          </w:tcPr>
          <w:p>
            <w:pPr>
              <w:pStyle w:val="11"/>
            </w:pPr>
            <w:r>
              <w:t>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33.23</w:t>
            </w:r>
          </w:p>
        </w:tc>
        <w:tc>
          <w:tcPr>
            <w:tcW w:w="1361" w:type="dxa"/>
            <w:vAlign w:val="center"/>
          </w:tcPr>
          <w:p>
            <w:pPr>
              <w:pStyle w:val="11"/>
            </w:pPr>
            <w:r>
              <w:t>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54.27</w:t>
            </w:r>
          </w:p>
        </w:tc>
        <w:tc>
          <w:tcPr>
            <w:tcW w:w="1361" w:type="dxa"/>
            <w:vAlign w:val="center"/>
          </w:tcPr>
          <w:p>
            <w:pPr>
              <w:pStyle w:val="11"/>
            </w:pPr>
            <w:r>
              <w:t>53.97</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53.97</w:t>
            </w:r>
          </w:p>
        </w:tc>
        <w:tc>
          <w:tcPr>
            <w:tcW w:w="1361" w:type="dxa"/>
            <w:vAlign w:val="center"/>
          </w:tcPr>
          <w:p>
            <w:pPr>
              <w:pStyle w:val="11"/>
            </w:pPr>
            <w:r>
              <w:t>53.97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53.97</w:t>
            </w:r>
          </w:p>
        </w:tc>
        <w:tc>
          <w:tcPr>
            <w:tcW w:w="1361" w:type="dxa"/>
            <w:vAlign w:val="center"/>
          </w:tcPr>
          <w:p>
            <w:pPr>
              <w:pStyle w:val="11"/>
            </w:pPr>
            <w:r>
              <w:t>53.97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319001唐山市开平区审计局本级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704.29</w:t>
            </w:r>
          </w:p>
        </w:tc>
        <w:tc>
          <w:tcPr>
            <w:tcW w:w="3402" w:type="dxa"/>
            <w:vAlign w:val="center"/>
          </w:tcPr>
          <w:p>
            <w:pPr>
              <w:pStyle w:val="12"/>
            </w:pPr>
            <w:r>
              <w:t>一、一般公共服务支出</w:t>
            </w:r>
          </w:p>
        </w:tc>
        <w:tc>
          <w:tcPr>
            <w:tcW w:w="1474" w:type="dxa"/>
            <w:vAlign w:val="center"/>
          </w:tcPr>
          <w:p>
            <w:pPr>
              <w:pStyle w:val="11"/>
            </w:pPr>
            <w:r>
              <w:t>581.65</w:t>
            </w:r>
          </w:p>
        </w:tc>
        <w:tc>
          <w:tcPr>
            <w:tcW w:w="1474" w:type="dxa"/>
            <w:vAlign w:val="center"/>
          </w:tcPr>
          <w:p>
            <w:pPr>
              <w:pStyle w:val="11"/>
            </w:pPr>
            <w:r>
              <w:t>581.65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33.23</w:t>
            </w:r>
          </w:p>
        </w:tc>
        <w:tc>
          <w:tcPr>
            <w:tcW w:w="1474" w:type="dxa"/>
            <w:vAlign w:val="center"/>
          </w:tcPr>
          <w:p>
            <w:pPr>
              <w:pStyle w:val="11"/>
            </w:pPr>
            <w:r>
              <w:t>33.23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54.27</w:t>
            </w:r>
          </w:p>
        </w:tc>
        <w:tc>
          <w:tcPr>
            <w:tcW w:w="1474" w:type="dxa"/>
            <w:vAlign w:val="center"/>
          </w:tcPr>
          <w:p>
            <w:pPr>
              <w:pStyle w:val="11"/>
            </w:pPr>
            <w:r>
              <w:t>54.27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35.14</w:t>
            </w:r>
          </w:p>
        </w:tc>
        <w:tc>
          <w:tcPr>
            <w:tcW w:w="1474" w:type="dxa"/>
            <w:vAlign w:val="center"/>
          </w:tcPr>
          <w:p>
            <w:pPr>
              <w:pStyle w:val="11"/>
            </w:pPr>
            <w:r>
              <w:t>35.14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704.29</w:t>
            </w:r>
          </w:p>
        </w:tc>
        <w:tc>
          <w:tcPr>
            <w:tcW w:w="3402" w:type="dxa"/>
            <w:vAlign w:val="center"/>
          </w:tcPr>
          <w:p>
            <w:pPr>
              <w:pStyle w:val="14"/>
            </w:pPr>
            <w:r>
              <w:t>本年支出合计</w:t>
            </w:r>
          </w:p>
        </w:tc>
        <w:tc>
          <w:tcPr>
            <w:tcW w:w="1474" w:type="dxa"/>
            <w:vAlign w:val="center"/>
          </w:tcPr>
          <w:p>
            <w:pPr>
              <w:pStyle w:val="15"/>
            </w:pPr>
            <w:r>
              <w:t>704.29</w:t>
            </w:r>
          </w:p>
        </w:tc>
        <w:tc>
          <w:tcPr>
            <w:tcW w:w="1474" w:type="dxa"/>
            <w:vAlign w:val="center"/>
          </w:tcPr>
          <w:p>
            <w:pPr>
              <w:pStyle w:val="15"/>
            </w:pPr>
            <w:r>
              <w:t>704.29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704.29</w:t>
            </w:r>
          </w:p>
        </w:tc>
        <w:tc>
          <w:tcPr>
            <w:tcW w:w="3402" w:type="dxa"/>
            <w:vAlign w:val="center"/>
          </w:tcPr>
          <w:p>
            <w:pPr>
              <w:pStyle w:val="14"/>
            </w:pPr>
            <w:r>
              <w:t>支出总计</w:t>
            </w:r>
          </w:p>
        </w:tc>
        <w:tc>
          <w:tcPr>
            <w:tcW w:w="1474" w:type="dxa"/>
            <w:vAlign w:val="center"/>
          </w:tcPr>
          <w:p>
            <w:pPr>
              <w:pStyle w:val="15"/>
            </w:pPr>
            <w:r>
              <w:t>704.29</w:t>
            </w:r>
          </w:p>
        </w:tc>
        <w:tc>
          <w:tcPr>
            <w:tcW w:w="1474" w:type="dxa"/>
            <w:vAlign w:val="center"/>
          </w:tcPr>
          <w:p>
            <w:pPr>
              <w:pStyle w:val="15"/>
            </w:pPr>
            <w:r>
              <w:t>704.29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319001唐山市开平区审计局本级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704.29</w:t>
            </w:r>
          </w:p>
        </w:tc>
        <w:tc>
          <w:tcPr>
            <w:tcW w:w="2551" w:type="dxa"/>
            <w:vAlign w:val="center"/>
          </w:tcPr>
          <w:p>
            <w:pPr>
              <w:pStyle w:val="15"/>
            </w:pPr>
            <w:r>
              <w:t>630.99</w:t>
            </w:r>
          </w:p>
        </w:tc>
        <w:tc>
          <w:tcPr>
            <w:tcW w:w="2551" w:type="dxa"/>
            <w:vAlign w:val="center"/>
          </w:tcPr>
          <w:p>
            <w:pPr>
              <w:pStyle w:val="15"/>
            </w:pPr>
            <w:r>
              <w:t>73.30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581.65</w:t>
            </w:r>
          </w:p>
        </w:tc>
        <w:tc>
          <w:tcPr>
            <w:tcW w:w="2551" w:type="dxa"/>
            <w:vAlign w:val="center"/>
          </w:tcPr>
          <w:p>
            <w:pPr>
              <w:pStyle w:val="11"/>
            </w:pPr>
            <w:r>
              <w:t>508.65</w:t>
            </w:r>
          </w:p>
        </w:tc>
        <w:tc>
          <w:tcPr>
            <w:tcW w:w="2551" w:type="dxa"/>
            <w:vAlign w:val="center"/>
          </w:tcPr>
          <w:p>
            <w:pPr>
              <w:pStyle w:val="11"/>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581.65</w:t>
            </w:r>
          </w:p>
        </w:tc>
        <w:tc>
          <w:tcPr>
            <w:tcW w:w="2551" w:type="dxa"/>
            <w:vAlign w:val="center"/>
          </w:tcPr>
          <w:p>
            <w:pPr>
              <w:pStyle w:val="11"/>
            </w:pPr>
            <w:r>
              <w:t>508.65</w:t>
            </w:r>
          </w:p>
        </w:tc>
        <w:tc>
          <w:tcPr>
            <w:tcW w:w="2551" w:type="dxa"/>
            <w:vAlign w:val="center"/>
          </w:tcPr>
          <w:p>
            <w:pPr>
              <w:pStyle w:val="11"/>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508.65</w:t>
            </w:r>
          </w:p>
        </w:tc>
        <w:tc>
          <w:tcPr>
            <w:tcW w:w="2551" w:type="dxa"/>
            <w:vAlign w:val="center"/>
          </w:tcPr>
          <w:p>
            <w:pPr>
              <w:pStyle w:val="11"/>
            </w:pPr>
            <w:r>
              <w:t>508.65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2010802</w:t>
            </w:r>
          </w:p>
        </w:tc>
        <w:tc>
          <w:tcPr>
            <w:tcW w:w="4535" w:type="dxa"/>
            <w:vAlign w:val="center"/>
          </w:tcPr>
          <w:p>
            <w:pPr>
              <w:pStyle w:val="12"/>
            </w:pPr>
            <w:r>
              <w:t>一般行政管理事务</w:t>
            </w:r>
          </w:p>
        </w:tc>
        <w:tc>
          <w:tcPr>
            <w:tcW w:w="2551" w:type="dxa"/>
            <w:vAlign w:val="center"/>
          </w:tcPr>
          <w:p>
            <w:pPr>
              <w:pStyle w:val="11"/>
            </w:pPr>
            <w:r>
              <w:t>73.00</w:t>
            </w:r>
          </w:p>
        </w:tc>
        <w:tc>
          <w:tcPr>
            <w:tcW w:w="2551" w:type="dxa"/>
            <w:vAlign w:val="center"/>
          </w:tcPr>
          <w:p>
            <w:pPr>
              <w:pStyle w:val="11"/>
            </w:pPr>
          </w:p>
        </w:tc>
        <w:tc>
          <w:tcPr>
            <w:tcW w:w="2551" w:type="dxa"/>
            <w:vAlign w:val="center"/>
          </w:tcPr>
          <w:p>
            <w:pPr>
              <w:pStyle w:val="11"/>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33.23</w:t>
            </w:r>
          </w:p>
        </w:tc>
        <w:tc>
          <w:tcPr>
            <w:tcW w:w="2551" w:type="dxa"/>
            <w:vAlign w:val="center"/>
          </w:tcPr>
          <w:p>
            <w:pPr>
              <w:pStyle w:val="11"/>
            </w:pPr>
            <w:r>
              <w:t>33.23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33.23</w:t>
            </w:r>
          </w:p>
        </w:tc>
        <w:tc>
          <w:tcPr>
            <w:tcW w:w="2551" w:type="dxa"/>
            <w:vAlign w:val="center"/>
          </w:tcPr>
          <w:p>
            <w:pPr>
              <w:pStyle w:val="11"/>
            </w:pPr>
            <w:r>
              <w:t>33.23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33.23</w:t>
            </w:r>
          </w:p>
        </w:tc>
        <w:tc>
          <w:tcPr>
            <w:tcW w:w="2551" w:type="dxa"/>
            <w:vAlign w:val="center"/>
          </w:tcPr>
          <w:p>
            <w:pPr>
              <w:pStyle w:val="11"/>
            </w:pPr>
            <w:r>
              <w:t>33.23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54.27</w:t>
            </w:r>
          </w:p>
        </w:tc>
        <w:tc>
          <w:tcPr>
            <w:tcW w:w="2551" w:type="dxa"/>
            <w:vAlign w:val="center"/>
          </w:tcPr>
          <w:p>
            <w:pPr>
              <w:pStyle w:val="11"/>
            </w:pPr>
            <w:r>
              <w:t>53.97</w:t>
            </w: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53.97</w:t>
            </w:r>
          </w:p>
        </w:tc>
        <w:tc>
          <w:tcPr>
            <w:tcW w:w="2551" w:type="dxa"/>
            <w:vAlign w:val="center"/>
          </w:tcPr>
          <w:p>
            <w:pPr>
              <w:pStyle w:val="11"/>
            </w:pPr>
            <w:r>
              <w:t>53.97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53.97</w:t>
            </w:r>
          </w:p>
        </w:tc>
        <w:tc>
          <w:tcPr>
            <w:tcW w:w="2551" w:type="dxa"/>
            <w:vAlign w:val="center"/>
          </w:tcPr>
          <w:p>
            <w:pPr>
              <w:pStyle w:val="11"/>
            </w:pPr>
            <w:r>
              <w:t>53.97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319001唐山市开平区审计局本级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630.99</w:t>
            </w:r>
          </w:p>
        </w:tc>
        <w:tc>
          <w:tcPr>
            <w:tcW w:w="2551" w:type="dxa"/>
            <w:vAlign w:val="center"/>
          </w:tcPr>
          <w:p>
            <w:pPr>
              <w:pStyle w:val="15"/>
            </w:pPr>
            <w:r>
              <w:t>583.43</w:t>
            </w:r>
          </w:p>
        </w:tc>
        <w:tc>
          <w:tcPr>
            <w:tcW w:w="2551" w:type="dxa"/>
            <w:vAlign w:val="center"/>
          </w:tcPr>
          <w:p>
            <w:pPr>
              <w:pStyle w:val="15"/>
            </w:pPr>
            <w:r>
              <w:t>47.56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552.20</w:t>
            </w:r>
          </w:p>
        </w:tc>
        <w:tc>
          <w:tcPr>
            <w:tcW w:w="2551" w:type="dxa"/>
            <w:vAlign w:val="center"/>
          </w:tcPr>
          <w:p>
            <w:pPr>
              <w:pStyle w:val="11"/>
            </w:pPr>
            <w:r>
              <w:t>552.20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226.38</w:t>
            </w:r>
          </w:p>
        </w:tc>
        <w:tc>
          <w:tcPr>
            <w:tcW w:w="2551" w:type="dxa"/>
            <w:vAlign w:val="center"/>
          </w:tcPr>
          <w:p>
            <w:pPr>
              <w:pStyle w:val="11"/>
            </w:pPr>
            <w:r>
              <w:t>226.38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113.64</w:t>
            </w:r>
          </w:p>
        </w:tc>
        <w:tc>
          <w:tcPr>
            <w:tcW w:w="2551" w:type="dxa"/>
            <w:vAlign w:val="center"/>
          </w:tcPr>
          <w:p>
            <w:pPr>
              <w:pStyle w:val="11"/>
            </w:pPr>
            <w:r>
              <w:t>113.64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22.78</w:t>
            </w:r>
          </w:p>
        </w:tc>
        <w:tc>
          <w:tcPr>
            <w:tcW w:w="2551" w:type="dxa"/>
            <w:vAlign w:val="center"/>
          </w:tcPr>
          <w:p>
            <w:pPr>
              <w:pStyle w:val="11"/>
            </w:pPr>
            <w:r>
              <w:t>22.78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52.66</w:t>
            </w:r>
          </w:p>
        </w:tc>
        <w:tc>
          <w:tcPr>
            <w:tcW w:w="2551" w:type="dxa"/>
            <w:vAlign w:val="center"/>
          </w:tcPr>
          <w:p>
            <w:pPr>
              <w:pStyle w:val="11"/>
            </w:pPr>
            <w:r>
              <w:t>52.66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45.65</w:t>
            </w:r>
          </w:p>
        </w:tc>
        <w:tc>
          <w:tcPr>
            <w:tcW w:w="2551" w:type="dxa"/>
            <w:vAlign w:val="center"/>
          </w:tcPr>
          <w:p>
            <w:pPr>
              <w:pStyle w:val="11"/>
            </w:pPr>
            <w:r>
              <w:t>45.65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53.97</w:t>
            </w:r>
          </w:p>
        </w:tc>
        <w:tc>
          <w:tcPr>
            <w:tcW w:w="2551" w:type="dxa"/>
            <w:vAlign w:val="center"/>
          </w:tcPr>
          <w:p>
            <w:pPr>
              <w:pStyle w:val="11"/>
            </w:pPr>
            <w:r>
              <w:t>53.97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1.97</w:t>
            </w:r>
          </w:p>
        </w:tc>
        <w:tc>
          <w:tcPr>
            <w:tcW w:w="2551" w:type="dxa"/>
            <w:vAlign w:val="center"/>
          </w:tcPr>
          <w:p>
            <w:pPr>
              <w:pStyle w:val="11"/>
            </w:pPr>
            <w:r>
              <w:t>1.97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47.56</w:t>
            </w:r>
          </w:p>
        </w:tc>
        <w:tc>
          <w:tcPr>
            <w:tcW w:w="2551" w:type="dxa"/>
            <w:vAlign w:val="center"/>
          </w:tcPr>
          <w:p>
            <w:pPr>
              <w:pStyle w:val="11"/>
            </w:pPr>
          </w:p>
        </w:tc>
        <w:tc>
          <w:tcPr>
            <w:tcW w:w="2551" w:type="dxa"/>
            <w:vAlign w:val="center"/>
          </w:tcPr>
          <w:p>
            <w:pPr>
              <w:pStyle w:val="11"/>
            </w:pPr>
            <w:r>
              <w:t>47.56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9.30</w:t>
            </w:r>
          </w:p>
        </w:tc>
        <w:tc>
          <w:tcPr>
            <w:tcW w:w="2551" w:type="dxa"/>
            <w:vAlign w:val="center"/>
          </w:tcPr>
          <w:p>
            <w:pPr>
              <w:pStyle w:val="11"/>
            </w:pPr>
          </w:p>
        </w:tc>
        <w:tc>
          <w:tcPr>
            <w:tcW w:w="2551" w:type="dxa"/>
            <w:vAlign w:val="center"/>
          </w:tcPr>
          <w:p>
            <w:pPr>
              <w:pStyle w:val="11"/>
            </w:pPr>
            <w:r>
              <w:t>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11.42</w:t>
            </w:r>
          </w:p>
        </w:tc>
        <w:tc>
          <w:tcPr>
            <w:tcW w:w="2551" w:type="dxa"/>
            <w:vAlign w:val="center"/>
          </w:tcPr>
          <w:p>
            <w:pPr>
              <w:pStyle w:val="11"/>
            </w:pPr>
          </w:p>
        </w:tc>
        <w:tc>
          <w:tcPr>
            <w:tcW w:w="2551" w:type="dxa"/>
            <w:vAlign w:val="center"/>
          </w:tcPr>
          <w:p>
            <w:pPr>
              <w:pStyle w:val="11"/>
            </w:pPr>
            <w:r>
              <w:t>11.42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3.56</w:t>
            </w:r>
          </w:p>
        </w:tc>
        <w:tc>
          <w:tcPr>
            <w:tcW w:w="2551" w:type="dxa"/>
            <w:vAlign w:val="center"/>
          </w:tcPr>
          <w:p>
            <w:pPr>
              <w:pStyle w:val="11"/>
            </w:pPr>
          </w:p>
        </w:tc>
        <w:tc>
          <w:tcPr>
            <w:tcW w:w="2551" w:type="dxa"/>
            <w:vAlign w:val="center"/>
          </w:tcPr>
          <w:p>
            <w:pPr>
              <w:pStyle w:val="11"/>
            </w:pPr>
            <w:r>
              <w:t>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14.52</w:t>
            </w:r>
          </w:p>
        </w:tc>
        <w:tc>
          <w:tcPr>
            <w:tcW w:w="2551" w:type="dxa"/>
            <w:vAlign w:val="center"/>
          </w:tcPr>
          <w:p>
            <w:pPr>
              <w:pStyle w:val="11"/>
            </w:pPr>
          </w:p>
        </w:tc>
        <w:tc>
          <w:tcPr>
            <w:tcW w:w="2551" w:type="dxa"/>
            <w:vAlign w:val="center"/>
          </w:tcPr>
          <w:p>
            <w:pPr>
              <w:pStyle w:val="11"/>
            </w:pPr>
            <w:r>
              <w:t>14.52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31.23</w:t>
            </w:r>
          </w:p>
        </w:tc>
        <w:tc>
          <w:tcPr>
            <w:tcW w:w="2551" w:type="dxa"/>
            <w:vAlign w:val="center"/>
          </w:tcPr>
          <w:p>
            <w:pPr>
              <w:pStyle w:val="11"/>
            </w:pPr>
            <w:r>
              <w:t>31.23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31.23</w:t>
            </w:r>
          </w:p>
        </w:tc>
        <w:tc>
          <w:tcPr>
            <w:tcW w:w="2551" w:type="dxa"/>
            <w:vAlign w:val="center"/>
          </w:tcPr>
          <w:p>
            <w:pPr>
              <w:pStyle w:val="11"/>
            </w:pPr>
            <w:r>
              <w:t>31.23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319001唐山市开平区审计局本级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319001唐山市开平区审计局本级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319001唐山市开平区审计局本级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唐山市开平区审计局本级2025年单位预算信息公开情况说明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按照《中华人民共和国预算法》、《地方预决算公开操作规程》和《关于进一步推进预算公开工作的实施意见》规定，现将唐山市开平区审计局本级2025年单位预算公开如下：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审计决定落实率、审计计划完成率、专项审计完成率实现95%以上。</w:t>
      </w:r>
    </w:p>
    <w:p>
      <w:pPr>
        <w:pStyle w:val="17"/>
      </w:pPr>
      <w:r>
        <w:t>（二）贯彻执行审计法律、法规和方针、政策；执行财政经济及其相关的地方性法规、政府规章；监督执行审计地方性法规、政府规章、审计规范性文件；制定并组织实施全区审计工作发展规划和专业领域审计工作规划；组织实施全区年度审计计划；制定审计内容的标准和规范；对直接审计、调查和核查的事项依法进行审计评价，作出审计决定或提出审计建议。</w:t>
      </w:r>
    </w:p>
    <w:p>
      <w:pPr>
        <w:pStyle w:val="17"/>
      </w:pPr>
      <w:r>
        <w:t>（三）向中共唐山市开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pPr>
        <w:pStyle w:val="17"/>
      </w:pPr>
      <w:r>
        <w:t>（四）直接审计下列事项，出具审计报告，在法定职权范围内作出审计决定，包括国家和省、市、区有关重大政策措施贯彻落实情况；区本级预算执行情况和其他财政收支，区直各部门（含所属单位）预算执行情况、决算草案和其他财政收支；乡镇、街道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pPr>
        <w:pStyle w:val="17"/>
      </w:pPr>
      <w:r>
        <w:t>（五）按规定对区管党政主要领导干部及其他单位主要负责人实施经济责任审计和自然资源资产离任审计。</w:t>
      </w:r>
    </w:p>
    <w:p>
      <w:pPr>
        <w:pStyle w:val="17"/>
      </w:pPr>
      <w:r>
        <w:t>（六）组织实施对财经法律法规、规章、政策和宏观调控措施执行情况、财政预算管理及国有资产管理使用等与财政收支有关的特定事项进行专项审计调查。</w:t>
      </w:r>
    </w:p>
    <w:p>
      <w:pPr>
        <w:pStyle w:val="17"/>
      </w:pPr>
      <w:r>
        <w:t>（七）依法检查审计决定执行情况，督促整改审计查出的问题，依法办理被审计单位对审计决定提请行政复议、行政诉讼或区政府裁决中的有关事项，协助配合有关部门查处相关重大案件。</w:t>
      </w:r>
    </w:p>
    <w:p>
      <w:pPr>
        <w:pStyle w:val="17"/>
      </w:pPr>
      <w:r>
        <w:t>（八）指导和监督内部审计工作，核查社会审计机构对依法属于审计监督对象的单位出具的相关审计报告。内审业务办结率实现95%以上。</w:t>
      </w:r>
    </w:p>
    <w:p>
      <w:pPr>
        <w:pStyle w:val="17"/>
      </w:pPr>
      <w:r>
        <w:t>（九）组织开展审计领域的交流与合作，指导和推广信息技术在审计领域的应用。</w:t>
      </w:r>
    </w:p>
    <w:p>
      <w:pPr>
        <w:pStyle w:val="17"/>
      </w:pPr>
      <w:r>
        <w:t>（十）完成区委、区政府和市审计局交办的其他任务。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704.29万元，其中：一般公共预算收入704.29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审计局本级年度单位预算中支出预算的总体情况。2025年支出预算704.29万元，其中基本支出630.99万元，包括人员经费583.43万元和日常公用经费47.56万元；项目支出73.30万元，主要为本级政府投资审计中心经费63万元、本级审计全覆盖及网络升级5万元、本级建设审计机关数据分析室5万元、本级独生子女父母退休一次性奖励0.3万元</w:t>
      </w:r>
    </w:p>
    <w:p>
      <w:pPr>
        <w:pStyle w:val="18"/>
      </w:pPr>
      <w:r>
        <w:t>3、比上年增减情况</w:t>
      </w:r>
    </w:p>
    <w:p>
      <w:pPr>
        <w:pStyle w:val="18"/>
      </w:pPr>
      <w:r>
        <w:t>2025年预算收支安排704.29万元，较2024年预算增加12.08万元，其中：基本支出增加1.78万元，主要为人员保险增加项目支出增加10.30万元，主要为本级政府投资审计中心经费增加10万元，新增本级独生子女父母退休一次性奖励项目0.3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3.60万元，其中因公出国（境）费0.00万元；公务用车购置及运维费3.60万元（其中：公务用车购置费为0.00万元，公务用车运维费3.60万元)；公务接待费0.00万元。与2024年相比增加3.60万元，增减变化的主要原因是2024年预算将三公经费并入公用经费中</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13020525P000086100052</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1.确保符合条件的独生子女父母能够顺利领取到奖励金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≤100%</w:t>
            </w:r>
          </w:p>
        </w:tc>
        <w:tc>
          <w:tcPr>
            <w:tcW w:w="1276" w:type="dxa"/>
            <w:vAlign w:val="center"/>
          </w:tcPr>
          <w:p>
            <w:pPr>
              <w:pStyle w:val="12"/>
            </w:pPr>
            <w:r>
              <w:t>项目预算控制情况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奖励人数</w:t>
            </w:r>
          </w:p>
        </w:tc>
        <w:tc>
          <w:tcPr>
            <w:tcW w:w="5386" w:type="dxa"/>
            <w:vAlign w:val="center"/>
          </w:tcPr>
          <w:p>
            <w:pPr>
              <w:pStyle w:val="12"/>
            </w:pPr>
            <w:r>
              <w:t>奖励人数</w:t>
            </w:r>
          </w:p>
        </w:tc>
        <w:tc>
          <w:tcPr>
            <w:tcW w:w="2268" w:type="dxa"/>
            <w:vAlign w:val="center"/>
          </w:tcPr>
          <w:p>
            <w:pPr>
              <w:pStyle w:val="12"/>
            </w:pPr>
            <w:r>
              <w:t>奖励人数</w:t>
            </w:r>
          </w:p>
        </w:tc>
        <w:tc>
          <w:tcPr>
            <w:tcW w:w="1276" w:type="dxa"/>
            <w:vAlign w:val="center"/>
          </w:tcPr>
          <w:p>
            <w:pPr>
              <w:pStyle w:val="12"/>
            </w:pPr>
            <w:r>
              <w:t>奖励人数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经费使用及时率（%）</w:t>
            </w:r>
          </w:p>
        </w:tc>
        <w:tc>
          <w:tcPr>
            <w:tcW w:w="5386" w:type="dxa"/>
            <w:vAlign w:val="center"/>
          </w:tcPr>
          <w:p>
            <w:pPr>
              <w:pStyle w:val="12"/>
            </w:pPr>
            <w:r>
              <w:t>经费使用及时率（%）</w:t>
            </w:r>
          </w:p>
        </w:tc>
        <w:tc>
          <w:tcPr>
            <w:tcW w:w="2268" w:type="dxa"/>
            <w:vAlign w:val="center"/>
          </w:tcPr>
          <w:p>
            <w:pPr>
              <w:pStyle w:val="12"/>
            </w:pPr>
            <w:r>
              <w:t>≥95%</w:t>
            </w:r>
          </w:p>
        </w:tc>
        <w:tc>
          <w:tcPr>
            <w:tcW w:w="1276" w:type="dxa"/>
            <w:vAlign w:val="center"/>
          </w:tcPr>
          <w:p>
            <w:pPr>
              <w:pStyle w:val="12"/>
            </w:pPr>
            <w:r>
              <w:t>经费使用及时情况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奖励人员合规率</w:t>
            </w:r>
          </w:p>
        </w:tc>
        <w:tc>
          <w:tcPr>
            <w:tcW w:w="5386" w:type="dxa"/>
            <w:vAlign w:val="center"/>
          </w:tcPr>
          <w:p>
            <w:pPr>
              <w:pStyle w:val="12"/>
            </w:pPr>
            <w:r>
              <w:t>奖励人员合规率</w:t>
            </w:r>
          </w:p>
        </w:tc>
        <w:tc>
          <w:tcPr>
            <w:tcW w:w="2268" w:type="dxa"/>
            <w:vAlign w:val="center"/>
          </w:tcPr>
          <w:p>
            <w:pPr>
              <w:pStyle w:val="12"/>
            </w:pPr>
            <w:r>
              <w:t>≥95%</w:t>
            </w:r>
          </w:p>
        </w:tc>
        <w:tc>
          <w:tcPr>
            <w:tcW w:w="1276" w:type="dxa"/>
            <w:vAlign w:val="center"/>
          </w:tcPr>
          <w:p>
            <w:pPr>
              <w:pStyle w:val="12"/>
            </w:pPr>
            <w:r>
              <w:t>奖励人员是否合规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资金使用效率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数据及时完整率（%）</w:t>
            </w:r>
          </w:p>
        </w:tc>
        <w:tc>
          <w:tcPr>
            <w:tcW w:w="5386" w:type="dxa"/>
            <w:vAlign w:val="center"/>
          </w:tcPr>
          <w:p>
            <w:pPr>
              <w:pStyle w:val="12"/>
            </w:pPr>
            <w:r>
              <w:t>数据及时完整率（%）</w:t>
            </w:r>
          </w:p>
        </w:tc>
        <w:tc>
          <w:tcPr>
            <w:tcW w:w="2268" w:type="dxa"/>
            <w:vAlign w:val="center"/>
          </w:tcPr>
          <w:p>
            <w:pPr>
              <w:pStyle w:val="12"/>
            </w:pPr>
            <w:r>
              <w:t>≥95%</w:t>
            </w:r>
          </w:p>
        </w:tc>
        <w:tc>
          <w:tcPr>
            <w:tcW w:w="1276" w:type="dxa"/>
            <w:vAlign w:val="center"/>
          </w:tcPr>
          <w:p>
            <w:pPr>
              <w:pStyle w:val="12"/>
            </w:pPr>
            <w:r>
              <w:t>数据及时完成情况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 xml:space="preserve">≥95% </w:t>
            </w:r>
          </w:p>
        </w:tc>
        <w:tc>
          <w:tcPr>
            <w:tcW w:w="1276" w:type="dxa"/>
            <w:vAlign w:val="center"/>
          </w:tcPr>
          <w:p>
            <w:pPr>
              <w:pStyle w:val="12"/>
            </w:pPr>
            <w:r>
              <w:t>综合利用情况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生态效益</w:t>
            </w:r>
          </w:p>
        </w:tc>
        <w:tc>
          <w:tcPr>
            <w:tcW w:w="1276" w:type="dxa"/>
            <w:vAlign w:val="center"/>
          </w:tcPr>
          <w:p>
            <w:pPr>
              <w:pStyle w:val="12"/>
            </w:pPr>
            <w:r>
              <w:t>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2、本级建设审计机关数据分析室绩效目标表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13020525P009157100026</w:t>
            </w:r>
          </w:p>
        </w:tc>
        <w:tc>
          <w:tcPr>
            <w:tcW w:w="2835" w:type="dxa"/>
            <w:vAlign w:val="center"/>
          </w:tcPr>
          <w:p>
            <w:pPr>
              <w:pStyle w:val="10"/>
            </w:pPr>
            <w:r>
              <w:t>项目名称</w:t>
            </w:r>
          </w:p>
        </w:tc>
        <w:tc>
          <w:tcPr>
            <w:tcW w:w="6095" w:type="dxa"/>
            <w:gridSpan w:val="3"/>
            <w:vAlign w:val="center"/>
          </w:tcPr>
          <w:p>
            <w:pPr>
              <w:pStyle w:val="12"/>
            </w:pPr>
            <w:r>
              <w:t>本级建设审计机关数据分析室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建设审计机关数据分析室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1.数据分析室建设，提升审计信息化水平和大数据分析能力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≥95%</w:t>
            </w:r>
          </w:p>
        </w:tc>
        <w:tc>
          <w:tcPr>
            <w:tcW w:w="1276" w:type="dxa"/>
            <w:vAlign w:val="center"/>
          </w:tcPr>
          <w:p>
            <w:pPr>
              <w:pStyle w:val="12"/>
            </w:pPr>
            <w:r>
              <w:t>财政拨款保障情况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经费使用及时率（%）</w:t>
            </w:r>
          </w:p>
        </w:tc>
        <w:tc>
          <w:tcPr>
            <w:tcW w:w="5386" w:type="dxa"/>
            <w:vAlign w:val="center"/>
          </w:tcPr>
          <w:p>
            <w:pPr>
              <w:pStyle w:val="12"/>
            </w:pPr>
            <w:r>
              <w:t>经费使用及时率（%）</w:t>
            </w:r>
          </w:p>
        </w:tc>
        <w:tc>
          <w:tcPr>
            <w:tcW w:w="2268" w:type="dxa"/>
            <w:vAlign w:val="center"/>
          </w:tcPr>
          <w:p>
            <w:pPr>
              <w:pStyle w:val="12"/>
            </w:pPr>
            <w:r>
              <w:t>≥95%</w:t>
            </w:r>
          </w:p>
        </w:tc>
        <w:tc>
          <w:tcPr>
            <w:tcW w:w="1276" w:type="dxa"/>
            <w:vAlign w:val="center"/>
          </w:tcPr>
          <w:p>
            <w:pPr>
              <w:pStyle w:val="12"/>
            </w:pPr>
            <w:r>
              <w:t>经费使用及时率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项目总预算控制额(%)</w:t>
            </w:r>
          </w:p>
        </w:tc>
        <w:tc>
          <w:tcPr>
            <w:tcW w:w="5386" w:type="dxa"/>
            <w:vAlign w:val="center"/>
          </w:tcPr>
          <w:p>
            <w:pPr>
              <w:pStyle w:val="12"/>
            </w:pPr>
            <w:r>
              <w:t>项目总预算控制额(%)</w:t>
            </w:r>
          </w:p>
        </w:tc>
        <w:tc>
          <w:tcPr>
            <w:tcW w:w="2268" w:type="dxa"/>
            <w:vAlign w:val="center"/>
          </w:tcPr>
          <w:p>
            <w:pPr>
              <w:pStyle w:val="12"/>
            </w:pPr>
            <w:r>
              <w:t>≤95%</w:t>
            </w:r>
          </w:p>
        </w:tc>
        <w:tc>
          <w:tcPr>
            <w:tcW w:w="1276" w:type="dxa"/>
            <w:vAlign w:val="center"/>
          </w:tcPr>
          <w:p>
            <w:pPr>
              <w:pStyle w:val="12"/>
            </w:pPr>
            <w:r>
              <w:t>项目预算控制额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资金使用效率</w:t>
            </w:r>
          </w:p>
        </w:tc>
        <w:tc>
          <w:tcPr>
            <w:tcW w:w="5386" w:type="dxa"/>
            <w:vAlign w:val="center"/>
          </w:tcPr>
          <w:p>
            <w:pPr>
              <w:pStyle w:val="12"/>
            </w:pPr>
            <w:r>
              <w:t>资金使用效率</w:t>
            </w:r>
          </w:p>
        </w:tc>
        <w:tc>
          <w:tcPr>
            <w:tcW w:w="2268" w:type="dxa"/>
            <w:vAlign w:val="center"/>
          </w:tcPr>
          <w:p>
            <w:pPr>
              <w:pStyle w:val="12"/>
            </w:pPr>
            <w:r>
              <w:t>≥95%</w:t>
            </w:r>
          </w:p>
        </w:tc>
        <w:tc>
          <w:tcPr>
            <w:tcW w:w="1276" w:type="dxa"/>
            <w:vAlign w:val="center"/>
          </w:tcPr>
          <w:p>
            <w:pPr>
              <w:pStyle w:val="12"/>
            </w:pPr>
            <w:r>
              <w:t>资金使用效率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文字描述</w:t>
            </w:r>
          </w:p>
        </w:tc>
        <w:tc>
          <w:tcPr>
            <w:tcW w:w="1276" w:type="dxa"/>
            <w:vAlign w:val="center"/>
          </w:tcPr>
          <w:p>
            <w:pPr>
              <w:pStyle w:val="12"/>
            </w:pPr>
            <w:r>
              <w:t>工作是否顺利展开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生态效益</w:t>
            </w:r>
          </w:p>
        </w:tc>
        <w:tc>
          <w:tcPr>
            <w:tcW w:w="1276" w:type="dxa"/>
            <w:vAlign w:val="center"/>
          </w:tcPr>
          <w:p>
            <w:pPr>
              <w:pStyle w:val="12"/>
            </w:pPr>
            <w:r>
              <w:t>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≥95%</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3、本级审计全覆盖及网络升级绩效目标表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13020525P00916010002M</w:t>
            </w:r>
          </w:p>
        </w:tc>
        <w:tc>
          <w:tcPr>
            <w:tcW w:w="2835" w:type="dxa"/>
            <w:vAlign w:val="center"/>
          </w:tcPr>
          <w:p>
            <w:pPr>
              <w:pStyle w:val="10"/>
            </w:pPr>
            <w:r>
              <w:t>项目名称</w:t>
            </w:r>
          </w:p>
        </w:tc>
        <w:tc>
          <w:tcPr>
            <w:tcW w:w="6095" w:type="dxa"/>
            <w:gridSpan w:val="3"/>
            <w:vAlign w:val="center"/>
          </w:tcPr>
          <w:p>
            <w:pPr>
              <w:pStyle w:val="12"/>
            </w:pPr>
            <w:r>
              <w:t>本级审计全覆盖及网络升级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审计全覆盖及网络升级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1.保证及时完成全区审计全覆盖工作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≥95%</w:t>
            </w:r>
          </w:p>
        </w:tc>
        <w:tc>
          <w:tcPr>
            <w:tcW w:w="1276" w:type="dxa"/>
            <w:vAlign w:val="center"/>
          </w:tcPr>
          <w:p>
            <w:pPr>
              <w:pStyle w:val="12"/>
            </w:pPr>
            <w:r>
              <w:t>财政拨款保障情况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支付及时率</w:t>
            </w:r>
          </w:p>
        </w:tc>
        <w:tc>
          <w:tcPr>
            <w:tcW w:w="2268" w:type="dxa"/>
            <w:vAlign w:val="center"/>
          </w:tcPr>
          <w:p>
            <w:pPr>
              <w:pStyle w:val="12"/>
            </w:pPr>
            <w:r>
              <w:t>≥95%</w:t>
            </w:r>
          </w:p>
        </w:tc>
        <w:tc>
          <w:tcPr>
            <w:tcW w:w="1276" w:type="dxa"/>
            <w:vAlign w:val="center"/>
          </w:tcPr>
          <w:p>
            <w:pPr>
              <w:pStyle w:val="12"/>
            </w:pPr>
            <w:r>
              <w:t>支付及时率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≤95%</w:t>
            </w:r>
          </w:p>
        </w:tc>
        <w:tc>
          <w:tcPr>
            <w:tcW w:w="1276" w:type="dxa"/>
            <w:vAlign w:val="center"/>
          </w:tcPr>
          <w:p>
            <w:pPr>
              <w:pStyle w:val="12"/>
            </w:pPr>
            <w:r>
              <w:t>预算控制情况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业务开展保障率(%)</w:t>
            </w:r>
          </w:p>
        </w:tc>
        <w:tc>
          <w:tcPr>
            <w:tcW w:w="5386" w:type="dxa"/>
            <w:vAlign w:val="center"/>
          </w:tcPr>
          <w:p>
            <w:pPr>
              <w:pStyle w:val="12"/>
            </w:pPr>
            <w:r>
              <w:t>业务开展保障率(%)</w:t>
            </w:r>
          </w:p>
        </w:tc>
        <w:tc>
          <w:tcPr>
            <w:tcW w:w="2268" w:type="dxa"/>
            <w:vAlign w:val="center"/>
          </w:tcPr>
          <w:p>
            <w:pPr>
              <w:pStyle w:val="12"/>
            </w:pPr>
            <w:r>
              <w:t>≥95%</w:t>
            </w:r>
          </w:p>
        </w:tc>
        <w:tc>
          <w:tcPr>
            <w:tcW w:w="1276" w:type="dxa"/>
            <w:vAlign w:val="center"/>
          </w:tcPr>
          <w:p>
            <w:pPr>
              <w:pStyle w:val="12"/>
            </w:pPr>
            <w:r>
              <w:t>业务开展保障情况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生态效益情况</w:t>
            </w:r>
          </w:p>
        </w:tc>
        <w:tc>
          <w:tcPr>
            <w:tcW w:w="1276" w:type="dxa"/>
            <w:vAlign w:val="center"/>
          </w:tcPr>
          <w:p>
            <w:pPr>
              <w:pStyle w:val="12"/>
            </w:pPr>
            <w:r>
              <w:t>生态效益情况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项目规划准确率</w:t>
            </w:r>
          </w:p>
        </w:tc>
        <w:tc>
          <w:tcPr>
            <w:tcW w:w="5386" w:type="dxa"/>
            <w:vAlign w:val="center"/>
          </w:tcPr>
          <w:p>
            <w:pPr>
              <w:pStyle w:val="12"/>
            </w:pPr>
            <w:r>
              <w:t>项目规划准确率</w:t>
            </w:r>
          </w:p>
        </w:tc>
        <w:tc>
          <w:tcPr>
            <w:tcW w:w="2268" w:type="dxa"/>
            <w:vAlign w:val="center"/>
          </w:tcPr>
          <w:p>
            <w:pPr>
              <w:pStyle w:val="12"/>
            </w:pPr>
            <w:r>
              <w:t>≥95%</w:t>
            </w:r>
          </w:p>
        </w:tc>
        <w:tc>
          <w:tcPr>
            <w:tcW w:w="1276" w:type="dxa"/>
            <w:vAlign w:val="center"/>
          </w:tcPr>
          <w:p>
            <w:pPr>
              <w:pStyle w:val="12"/>
            </w:pPr>
            <w:r>
              <w:t>项目规划是否准确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4、本级政府投资审计中心经费绩效目标表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13020525P00908810002R</w:t>
            </w:r>
          </w:p>
        </w:tc>
        <w:tc>
          <w:tcPr>
            <w:tcW w:w="2835" w:type="dxa"/>
            <w:vAlign w:val="center"/>
          </w:tcPr>
          <w:p>
            <w:pPr>
              <w:pStyle w:val="10"/>
            </w:pPr>
            <w:r>
              <w:t>项目名称</w:t>
            </w:r>
          </w:p>
        </w:tc>
        <w:tc>
          <w:tcPr>
            <w:tcW w:w="6095" w:type="dxa"/>
            <w:gridSpan w:val="3"/>
            <w:vAlign w:val="center"/>
          </w:tcPr>
          <w:p>
            <w:pPr>
              <w:pStyle w:val="12"/>
            </w:pPr>
            <w:r>
              <w:t>本级政府投资审计中心经费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政府投资审计中心经费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1.围绕审计全覆盖加强对政府投资建设项目、农村集体财产投资建设项目、房地产开发等建设项目审计监督，确保财政财务收支真实合法维护正常财经秩序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≥95%</w:t>
            </w:r>
          </w:p>
        </w:tc>
        <w:tc>
          <w:tcPr>
            <w:tcW w:w="1276" w:type="dxa"/>
            <w:vAlign w:val="center"/>
          </w:tcPr>
          <w:p>
            <w:pPr>
              <w:pStyle w:val="12"/>
            </w:pPr>
            <w:r>
              <w:t>任务及时完成情况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审计项目报告合格率</w:t>
            </w:r>
          </w:p>
        </w:tc>
        <w:tc>
          <w:tcPr>
            <w:tcW w:w="5386" w:type="dxa"/>
            <w:vAlign w:val="center"/>
          </w:tcPr>
          <w:p>
            <w:pPr>
              <w:pStyle w:val="12"/>
            </w:pPr>
            <w:r>
              <w:t>审计项目报告合格率</w:t>
            </w:r>
          </w:p>
        </w:tc>
        <w:tc>
          <w:tcPr>
            <w:tcW w:w="2268" w:type="dxa"/>
            <w:vAlign w:val="center"/>
          </w:tcPr>
          <w:p>
            <w:pPr>
              <w:pStyle w:val="12"/>
            </w:pPr>
            <w:r>
              <w:t>≥95%</w:t>
            </w:r>
          </w:p>
        </w:tc>
        <w:tc>
          <w:tcPr>
            <w:tcW w:w="1276" w:type="dxa"/>
            <w:vAlign w:val="center"/>
          </w:tcPr>
          <w:p>
            <w:pPr>
              <w:pStyle w:val="12"/>
            </w:pPr>
            <w:r>
              <w:t>审计项目报告合格情况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各项工作完成情况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w:t>
            </w:r>
          </w:p>
        </w:tc>
        <w:tc>
          <w:tcPr>
            <w:tcW w:w="1276" w:type="dxa"/>
            <w:vAlign w:val="center"/>
          </w:tcPr>
          <w:p>
            <w:pPr>
              <w:pStyle w:val="12"/>
            </w:pPr>
            <w:r>
              <w:t>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资金使用效率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≥95%</w:t>
            </w:r>
          </w:p>
        </w:tc>
        <w:tc>
          <w:tcPr>
            <w:tcW w:w="1276" w:type="dxa"/>
            <w:vAlign w:val="center"/>
          </w:tcPr>
          <w:p>
            <w:pPr>
              <w:pStyle w:val="12"/>
            </w:pPr>
            <w:r>
              <w:t>业务保障能力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生态效益情况</w:t>
            </w:r>
          </w:p>
        </w:tc>
        <w:tc>
          <w:tcPr>
            <w:tcW w:w="1276" w:type="dxa"/>
            <w:vAlign w:val="center"/>
          </w:tcPr>
          <w:p>
            <w:pPr>
              <w:pStyle w:val="12"/>
            </w:pPr>
            <w:r>
              <w:t>生态效益情况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项目规划准确率</w:t>
            </w:r>
          </w:p>
        </w:tc>
        <w:tc>
          <w:tcPr>
            <w:tcW w:w="5386" w:type="dxa"/>
            <w:vAlign w:val="center"/>
          </w:tcPr>
          <w:p>
            <w:pPr>
              <w:pStyle w:val="12"/>
            </w:pPr>
            <w:r>
              <w:t>项目规划准确率</w:t>
            </w:r>
          </w:p>
        </w:tc>
        <w:tc>
          <w:tcPr>
            <w:tcW w:w="2268" w:type="dxa"/>
            <w:vAlign w:val="center"/>
          </w:tcPr>
          <w:p>
            <w:pPr>
              <w:pStyle w:val="12"/>
            </w:pPr>
            <w:r>
              <w:t>≥95%</w:t>
            </w:r>
          </w:p>
        </w:tc>
        <w:tc>
          <w:tcPr>
            <w:tcW w:w="1276" w:type="dxa"/>
            <w:vAlign w:val="center"/>
          </w:tcPr>
          <w:p>
            <w:pPr>
              <w:pStyle w:val="12"/>
            </w:pPr>
            <w:r>
              <w:t>项目规划准确率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被评价对象满意度</w:t>
            </w:r>
          </w:p>
        </w:tc>
        <w:tc>
          <w:tcPr>
            <w:tcW w:w="5386" w:type="dxa"/>
            <w:vAlign w:val="center"/>
          </w:tcPr>
          <w:p>
            <w:pPr>
              <w:pStyle w:val="12"/>
            </w:pPr>
            <w:r>
              <w:t>被评价对象满意度</w:t>
            </w:r>
          </w:p>
        </w:tc>
        <w:tc>
          <w:tcPr>
            <w:tcW w:w="2268" w:type="dxa"/>
            <w:vAlign w:val="center"/>
          </w:tcPr>
          <w:p>
            <w:pPr>
              <w:pStyle w:val="12"/>
            </w:pPr>
            <w:r>
              <w:t>≥95%</w:t>
            </w:r>
          </w:p>
        </w:tc>
        <w:tc>
          <w:tcPr>
            <w:tcW w:w="1276" w:type="dxa"/>
            <w:vAlign w:val="center"/>
          </w:tcPr>
          <w:p>
            <w:pPr>
              <w:pStyle w:val="12"/>
            </w:pPr>
            <w:r>
              <w:t>被评价对象满意情况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319001唐山市开平区审计局本级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2.07</w:t>
            </w:r>
          </w:p>
        </w:tc>
        <w:tc>
          <w:tcPr>
            <w:tcW w:w="964" w:type="dxa"/>
            <w:vAlign w:val="center"/>
          </w:tcPr>
          <w:p>
            <w:pPr>
              <w:pStyle w:val="15"/>
            </w:pPr>
            <w:r>
              <w:t>2.07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2.07</w:t>
            </w:r>
          </w:p>
        </w:tc>
        <w:tc>
          <w:tcPr>
            <w:tcW w:w="964" w:type="dxa"/>
            <w:vAlign w:val="center"/>
          </w:tcPr>
          <w:p>
            <w:pPr>
              <w:pStyle w:val="15"/>
            </w:pPr>
            <w:r>
              <w:t>2.07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本级政府投资审计中心经费</w:t>
            </w:r>
          </w:p>
        </w:tc>
        <w:tc>
          <w:tcPr>
            <w:tcW w:w="964" w:type="dxa"/>
            <w:vAlign w:val="center"/>
          </w:tcPr>
          <w:p>
            <w:pPr>
              <w:pStyle w:val="11"/>
            </w:pPr>
            <w:r>
              <w:t>63.00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本级政府投资审计中心经费</w:t>
            </w:r>
          </w:p>
        </w:tc>
        <w:tc>
          <w:tcPr>
            <w:tcW w:w="964" w:type="dxa"/>
            <w:vAlign w:val="center"/>
          </w:tcPr>
          <w:p>
            <w:pPr>
              <w:pStyle w:val="11"/>
            </w:pPr>
            <w:r>
              <w:t>63.00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本级政府投资审计中心经费</w:t>
            </w:r>
          </w:p>
        </w:tc>
        <w:tc>
          <w:tcPr>
            <w:tcW w:w="964" w:type="dxa"/>
            <w:vAlign w:val="center"/>
          </w:tcPr>
          <w:p>
            <w:pPr>
              <w:pStyle w:val="11"/>
            </w:pPr>
            <w:r>
              <w:t>63.00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本级政府投资审计中心经费</w:t>
            </w:r>
          </w:p>
        </w:tc>
        <w:tc>
          <w:tcPr>
            <w:tcW w:w="964" w:type="dxa"/>
            <w:vAlign w:val="center"/>
          </w:tcPr>
          <w:p>
            <w:pPr>
              <w:pStyle w:val="11"/>
            </w:pPr>
            <w:r>
              <w:t>63.00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0.09</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本级政府投资审计中心经费</w:t>
            </w:r>
          </w:p>
        </w:tc>
        <w:tc>
          <w:tcPr>
            <w:tcW w:w="964" w:type="dxa"/>
            <w:vAlign w:val="center"/>
          </w:tcPr>
          <w:p>
            <w:pPr>
              <w:pStyle w:val="11"/>
            </w:pPr>
            <w:r>
              <w:t>63.00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唐山市开平区审计局本级上年末固定资产金额为0.00万元（详见下表）。本年度拟购置固定资产总额为0.00万元，已按要求列入政府采购预算，详见政府采购预算表。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319001唐山市开平区审计局本级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F00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2025-02-13T09:47:00Z</dcterms:created>
  <dc:creator>Administrator</dc:creator>
  <cp:lastModifiedBy>Administrator</cp:lastModifiedBy>
  <dcterms:modified xsi:type="dcterms:W3CDTF">2025-02-13T02:04:00Z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09CA91A0A8D3475FAA0BDED2D5B1F789</vt:lpwstr>
  </property>
</Properties>
</file>