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bookmarkStart w:id="1" w:name="_GoBack"/>
      <w:bookmarkEnd w:id="1"/>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单位预算</w:t>
      </w:r>
      <w:r>
        <w:rPr>
          <w:rFonts w:ascii="方正楷体_GBK" w:hAnsi="方正楷体_GBK" w:eastAsia="方正楷体_GBK" w:cs="方正楷体_GBK"/>
          <w:b/>
          <w:color w:val="000000"/>
          <w:sz w:val="28"/>
        </w:rPr>
        <w:t>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单位预算</w:t>
      </w:r>
      <w:r>
        <w:t>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单位预算</w:t>
      </w:r>
      <w:r>
        <w:t>收入总表</w:t>
      </w:r>
      <w:r>
        <w:tab/>
      </w:r>
      <w:r>
        <w:rPr>
          <w:rFonts w:hint="eastAsia"/>
          <w:lang w:val="en-US" w:eastAsia="zh-CN"/>
        </w:rPr>
        <w:t>3</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单位预算</w:t>
      </w:r>
      <w:r>
        <w:t>支出总表</w:t>
      </w:r>
      <w:r>
        <w:tab/>
      </w:r>
      <w:r>
        <w:rPr>
          <w:rFonts w:hint="eastAsia"/>
          <w:lang w:val="en-US" w:eastAsia="zh-CN"/>
        </w:rPr>
        <w:t>5</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单位预算</w:t>
      </w:r>
      <w:r>
        <w:t>财政拨款收支总表</w:t>
      </w:r>
      <w:r>
        <w:tab/>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单位预算</w:t>
      </w:r>
      <w:r>
        <w:t>一般公共预算财政拨款支出表</w:t>
      </w:r>
      <w:r>
        <w:tab/>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单位预算</w:t>
      </w:r>
      <w:r>
        <w:t>一般公共预算财政拨款基本支出表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单位预算</w:t>
      </w:r>
      <w:r>
        <w:t>政府基金预算财政拨款支出表</w:t>
      </w:r>
      <w:r>
        <w:tab/>
      </w:r>
      <w:r>
        <w:rPr>
          <w:rFonts w:hint="eastAsia"/>
          <w:lang w:val="en-US" w:eastAsia="zh-CN"/>
        </w:rPr>
        <w:t>1</w:t>
      </w:r>
      <w:r>
        <w:fldChar w:fldCharType="end"/>
      </w:r>
      <w:r>
        <w:rPr>
          <w:rFonts w:hint="eastAsia"/>
          <w:lang w:val="en-US" w:eastAsia="zh-CN"/>
        </w:rPr>
        <w:t>1</w:t>
      </w:r>
    </w:p>
    <w:p>
      <w:pPr>
        <w:pStyle w:val="2"/>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eastAsia="zh-CN"/>
        </w:rPr>
        <w:t>单位预算</w:t>
      </w:r>
      <w:r>
        <w:t>国有资本经营预算财政拨款支出表</w:t>
      </w:r>
      <w:r>
        <w:tab/>
      </w:r>
      <w:r>
        <w:fldChar w:fldCharType="end"/>
      </w:r>
      <w:r>
        <w:rPr>
          <w:rFonts w:hint="eastAsia"/>
          <w:lang w:val="en-US" w:eastAsia="zh-CN"/>
        </w:rPr>
        <w:t>12</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单位预算</w:t>
      </w:r>
      <w:r>
        <w:t>财政拨款“三公”经费支出表</w:t>
      </w:r>
      <w:r>
        <w:tab/>
      </w:r>
      <w:r>
        <w:rPr>
          <w:rFonts w:hint="eastAsia"/>
          <w:lang w:val="en-US" w:eastAsia="zh-CN"/>
        </w:rPr>
        <w:t>1</w:t>
      </w:r>
      <w:r>
        <w:fldChar w:fldCharType="end"/>
      </w:r>
      <w:r>
        <w:rPr>
          <w:rFonts w:hint="eastAsia"/>
          <w:lang w:val="en-US" w:eastAsia="zh-CN"/>
        </w:rPr>
        <w:t>3</w:t>
      </w:r>
    </w:p>
    <w:p>
      <w:pPr>
        <w:spacing w:before="0" w:after="0"/>
        <w:ind w:firstLine="0"/>
        <w:jc w:val="center"/>
        <w:outlineLvl w:val="3"/>
      </w:pPr>
      <w:r>
        <w:fldChar w:fldCharType="end"/>
      </w:r>
    </w:p>
    <w:p>
      <w:pPr>
        <w:spacing w:before="0" w:after="0"/>
        <w:ind w:firstLine="0"/>
        <w:jc w:val="center"/>
        <w:outlineLvl w:val="3"/>
      </w:pP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rPr>
          <w:rFonts w:hint="eastAsia"/>
          <w:lang w:val="en-US" w:eastAsia="zh-CN"/>
        </w:rPr>
        <w:t>14</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rPr>
          <w:rFonts w:hint="eastAsia"/>
          <w:lang w:val="en-US" w:eastAsia="zh-CN"/>
        </w:rPr>
        <w:t>15</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16</w:t>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rPr>
          <w:rFonts w:hint="eastAsia"/>
          <w:lang w:val="en-US" w:eastAsia="zh-CN"/>
        </w:rPr>
        <w:t>16</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23</w:t>
      </w:r>
    </w:p>
    <w:p>
      <w:pPr>
        <w:pStyle w:val="2"/>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23</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5</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一、中共唐山市开平区委网络安全和信息化委员会办公室本级收支预算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897001中共唐山市开平区委网络安全和信息化委员会办公室本级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283.61</w:t>
            </w:r>
          </w:p>
        </w:tc>
        <w:tc>
          <w:tcPr>
            <w:tcW w:w="4535" w:type="dxa"/>
            <w:vAlign w:val="center"/>
          </w:tcPr>
          <w:p>
            <w:pPr>
              <w:pStyle w:val="12"/>
            </w:pPr>
            <w:r>
              <w:t>一、一般公共服务支出</w:t>
            </w:r>
          </w:p>
        </w:tc>
        <w:tc>
          <w:tcPr>
            <w:tcW w:w="2126" w:type="dxa"/>
            <w:vAlign w:val="center"/>
          </w:tcPr>
          <w:p>
            <w:pPr>
              <w:pStyle w:val="11"/>
            </w:pPr>
            <w:r>
              <w:t>256.59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283.61</w:t>
            </w:r>
          </w:p>
        </w:tc>
        <w:tc>
          <w:tcPr>
            <w:tcW w:w="4535" w:type="dxa"/>
            <w:vAlign w:val="center"/>
          </w:tcPr>
          <w:p>
            <w:pPr>
              <w:pStyle w:val="14"/>
            </w:pPr>
            <w:r>
              <w:t>本年支出合计</w:t>
            </w:r>
          </w:p>
        </w:tc>
        <w:tc>
          <w:tcPr>
            <w:tcW w:w="2126" w:type="dxa"/>
            <w:vAlign w:val="center"/>
          </w:tcPr>
          <w:p>
            <w:pPr>
              <w:pStyle w:val="15"/>
            </w:pPr>
            <w:r>
              <w:t>283.61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283.61</w:t>
            </w:r>
          </w:p>
        </w:tc>
        <w:tc>
          <w:tcPr>
            <w:tcW w:w="4535" w:type="dxa"/>
            <w:vAlign w:val="center"/>
          </w:tcPr>
          <w:p>
            <w:pPr>
              <w:pStyle w:val="14"/>
            </w:pPr>
            <w:r>
              <w:t>支出总计</w:t>
            </w:r>
          </w:p>
        </w:tc>
        <w:tc>
          <w:tcPr>
            <w:tcW w:w="2126" w:type="dxa"/>
            <w:vAlign w:val="center"/>
          </w:tcPr>
          <w:p>
            <w:pPr>
              <w:pStyle w:val="15"/>
            </w:pPr>
            <w:r>
              <w:t>283.61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897001中共唐山市开平区委网络安全和信息化委员会办公室本级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283.61</w:t>
            </w:r>
          </w:p>
        </w:tc>
        <w:tc>
          <w:tcPr>
            <w:tcW w:w="1134" w:type="dxa"/>
            <w:vAlign w:val="center"/>
          </w:tcPr>
          <w:p>
            <w:pPr>
              <w:pStyle w:val="15"/>
            </w:pPr>
            <w:r>
              <w:t>283.61</w:t>
            </w:r>
          </w:p>
        </w:tc>
        <w:tc>
          <w:tcPr>
            <w:tcW w:w="1134" w:type="dxa"/>
            <w:vAlign w:val="center"/>
          </w:tcPr>
          <w:p>
            <w:pPr>
              <w:pStyle w:val="15"/>
            </w:pPr>
            <w:r>
              <w:t>283.61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256.59</w:t>
            </w:r>
          </w:p>
        </w:tc>
        <w:tc>
          <w:tcPr>
            <w:tcW w:w="1134" w:type="dxa"/>
            <w:vAlign w:val="center"/>
          </w:tcPr>
          <w:p>
            <w:pPr>
              <w:pStyle w:val="11"/>
            </w:pPr>
            <w:r>
              <w:t>256.59</w:t>
            </w:r>
          </w:p>
        </w:tc>
        <w:tc>
          <w:tcPr>
            <w:tcW w:w="1134" w:type="dxa"/>
            <w:vAlign w:val="center"/>
          </w:tcPr>
          <w:p>
            <w:pPr>
              <w:pStyle w:val="11"/>
            </w:pPr>
            <w:r>
              <w:t>256.59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20137</w:t>
            </w:r>
          </w:p>
        </w:tc>
        <w:tc>
          <w:tcPr>
            <w:tcW w:w="1559" w:type="dxa"/>
            <w:vAlign w:val="center"/>
          </w:tcPr>
          <w:p>
            <w:pPr>
              <w:pStyle w:val="12"/>
            </w:pPr>
            <w:r>
              <w:t>网信事务</w:t>
            </w:r>
          </w:p>
        </w:tc>
        <w:tc>
          <w:tcPr>
            <w:tcW w:w="1134" w:type="dxa"/>
            <w:vAlign w:val="center"/>
          </w:tcPr>
          <w:p>
            <w:pPr>
              <w:pStyle w:val="11"/>
            </w:pPr>
            <w:r>
              <w:t>256.59</w:t>
            </w:r>
          </w:p>
        </w:tc>
        <w:tc>
          <w:tcPr>
            <w:tcW w:w="1134" w:type="dxa"/>
            <w:vAlign w:val="center"/>
          </w:tcPr>
          <w:p>
            <w:pPr>
              <w:pStyle w:val="11"/>
            </w:pPr>
            <w:r>
              <w:t>256.59</w:t>
            </w:r>
          </w:p>
        </w:tc>
        <w:tc>
          <w:tcPr>
            <w:tcW w:w="1134" w:type="dxa"/>
            <w:vAlign w:val="center"/>
          </w:tcPr>
          <w:p>
            <w:pPr>
              <w:pStyle w:val="11"/>
            </w:pPr>
            <w:r>
              <w:t>256.59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2013701</w:t>
            </w:r>
          </w:p>
        </w:tc>
        <w:tc>
          <w:tcPr>
            <w:tcW w:w="1559" w:type="dxa"/>
            <w:vAlign w:val="center"/>
          </w:tcPr>
          <w:p>
            <w:pPr>
              <w:pStyle w:val="12"/>
            </w:pPr>
            <w:r>
              <w:t>行政运行</w:t>
            </w:r>
          </w:p>
        </w:tc>
        <w:tc>
          <w:tcPr>
            <w:tcW w:w="1134" w:type="dxa"/>
            <w:vAlign w:val="center"/>
          </w:tcPr>
          <w:p>
            <w:pPr>
              <w:pStyle w:val="11"/>
            </w:pPr>
            <w:r>
              <w:t>166.59</w:t>
            </w:r>
          </w:p>
        </w:tc>
        <w:tc>
          <w:tcPr>
            <w:tcW w:w="1134" w:type="dxa"/>
            <w:vAlign w:val="center"/>
          </w:tcPr>
          <w:p>
            <w:pPr>
              <w:pStyle w:val="11"/>
            </w:pPr>
            <w:r>
              <w:t>166.59</w:t>
            </w:r>
          </w:p>
        </w:tc>
        <w:tc>
          <w:tcPr>
            <w:tcW w:w="1134" w:type="dxa"/>
            <w:vAlign w:val="center"/>
          </w:tcPr>
          <w:p>
            <w:pPr>
              <w:pStyle w:val="11"/>
            </w:pPr>
            <w:r>
              <w:t>166.59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2013702</w:t>
            </w:r>
          </w:p>
        </w:tc>
        <w:tc>
          <w:tcPr>
            <w:tcW w:w="1559" w:type="dxa"/>
            <w:vAlign w:val="center"/>
          </w:tcPr>
          <w:p>
            <w:pPr>
              <w:pStyle w:val="12"/>
            </w:pPr>
            <w:r>
              <w:t>一般行政管理事务</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2013704</w:t>
            </w:r>
          </w:p>
        </w:tc>
        <w:tc>
          <w:tcPr>
            <w:tcW w:w="1559" w:type="dxa"/>
            <w:vAlign w:val="center"/>
          </w:tcPr>
          <w:p>
            <w:pPr>
              <w:pStyle w:val="12"/>
            </w:pPr>
            <w:r>
              <w:t>信息安全事务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897001中共唐山市开平区委网络安全和信息化委员会办公室本级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283.61</w:t>
            </w:r>
          </w:p>
        </w:tc>
        <w:tc>
          <w:tcPr>
            <w:tcW w:w="1361" w:type="dxa"/>
            <w:vAlign w:val="center"/>
          </w:tcPr>
          <w:p>
            <w:pPr>
              <w:pStyle w:val="15"/>
            </w:pPr>
            <w:r>
              <w:t>193.61</w:t>
            </w: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256.59</w:t>
            </w:r>
          </w:p>
        </w:tc>
        <w:tc>
          <w:tcPr>
            <w:tcW w:w="1361" w:type="dxa"/>
            <w:vAlign w:val="center"/>
          </w:tcPr>
          <w:p>
            <w:pPr>
              <w:pStyle w:val="11"/>
            </w:pPr>
            <w:r>
              <w:t>166.59</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20137</w:t>
            </w:r>
          </w:p>
        </w:tc>
        <w:tc>
          <w:tcPr>
            <w:tcW w:w="4535" w:type="dxa"/>
            <w:vAlign w:val="center"/>
          </w:tcPr>
          <w:p>
            <w:pPr>
              <w:pStyle w:val="12"/>
            </w:pPr>
            <w:r>
              <w:t>网信事务</w:t>
            </w:r>
          </w:p>
        </w:tc>
        <w:tc>
          <w:tcPr>
            <w:tcW w:w="1361" w:type="dxa"/>
            <w:vAlign w:val="center"/>
          </w:tcPr>
          <w:p>
            <w:pPr>
              <w:pStyle w:val="11"/>
            </w:pPr>
            <w:r>
              <w:t>256.59</w:t>
            </w:r>
          </w:p>
        </w:tc>
        <w:tc>
          <w:tcPr>
            <w:tcW w:w="1361" w:type="dxa"/>
            <w:vAlign w:val="center"/>
          </w:tcPr>
          <w:p>
            <w:pPr>
              <w:pStyle w:val="11"/>
            </w:pPr>
            <w:r>
              <w:t>166.59</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2013701</w:t>
            </w:r>
          </w:p>
        </w:tc>
        <w:tc>
          <w:tcPr>
            <w:tcW w:w="4535" w:type="dxa"/>
            <w:vAlign w:val="center"/>
          </w:tcPr>
          <w:p>
            <w:pPr>
              <w:pStyle w:val="12"/>
            </w:pPr>
            <w:r>
              <w:t>行政运行</w:t>
            </w:r>
          </w:p>
        </w:tc>
        <w:tc>
          <w:tcPr>
            <w:tcW w:w="1361" w:type="dxa"/>
            <w:vAlign w:val="center"/>
          </w:tcPr>
          <w:p>
            <w:pPr>
              <w:pStyle w:val="11"/>
            </w:pPr>
            <w:r>
              <w:t>166.59</w:t>
            </w:r>
          </w:p>
        </w:tc>
        <w:tc>
          <w:tcPr>
            <w:tcW w:w="1361" w:type="dxa"/>
            <w:vAlign w:val="center"/>
          </w:tcPr>
          <w:p>
            <w:pPr>
              <w:pStyle w:val="11"/>
            </w:pPr>
            <w:r>
              <w:t>166.59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2013702</w:t>
            </w:r>
          </w:p>
        </w:tc>
        <w:tc>
          <w:tcPr>
            <w:tcW w:w="4535" w:type="dxa"/>
            <w:vAlign w:val="center"/>
          </w:tcPr>
          <w:p>
            <w:pPr>
              <w:pStyle w:val="12"/>
            </w:pPr>
            <w:r>
              <w:t>一般行政管理事务</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2013704</w:t>
            </w:r>
          </w:p>
        </w:tc>
        <w:tc>
          <w:tcPr>
            <w:tcW w:w="4535" w:type="dxa"/>
            <w:vAlign w:val="center"/>
          </w:tcPr>
          <w:p>
            <w:pPr>
              <w:pStyle w:val="12"/>
            </w:pPr>
            <w:r>
              <w:t>信息安全事务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14.53</w:t>
            </w:r>
          </w:p>
        </w:tc>
        <w:tc>
          <w:tcPr>
            <w:tcW w:w="1361" w:type="dxa"/>
            <w:vAlign w:val="center"/>
          </w:tcPr>
          <w:p>
            <w:pPr>
              <w:pStyle w:val="11"/>
            </w:pPr>
            <w:r>
              <w:t>14.53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14.53</w:t>
            </w:r>
          </w:p>
        </w:tc>
        <w:tc>
          <w:tcPr>
            <w:tcW w:w="1361" w:type="dxa"/>
            <w:vAlign w:val="center"/>
          </w:tcPr>
          <w:p>
            <w:pPr>
              <w:pStyle w:val="11"/>
            </w:pPr>
            <w:r>
              <w:t>14.53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14.53</w:t>
            </w:r>
          </w:p>
        </w:tc>
        <w:tc>
          <w:tcPr>
            <w:tcW w:w="1361" w:type="dxa"/>
            <w:vAlign w:val="center"/>
          </w:tcPr>
          <w:p>
            <w:pPr>
              <w:pStyle w:val="11"/>
            </w:pPr>
            <w:r>
              <w:t>14.53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12.48</w:t>
            </w:r>
          </w:p>
        </w:tc>
        <w:tc>
          <w:tcPr>
            <w:tcW w:w="1361" w:type="dxa"/>
            <w:vAlign w:val="center"/>
          </w:tcPr>
          <w:p>
            <w:pPr>
              <w:pStyle w:val="11"/>
            </w:pPr>
            <w:r>
              <w:t>12.48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12.48</w:t>
            </w:r>
          </w:p>
        </w:tc>
        <w:tc>
          <w:tcPr>
            <w:tcW w:w="1361" w:type="dxa"/>
            <w:vAlign w:val="center"/>
          </w:tcPr>
          <w:p>
            <w:pPr>
              <w:pStyle w:val="11"/>
            </w:pPr>
            <w:r>
              <w:t>12.48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12.48</w:t>
            </w:r>
          </w:p>
        </w:tc>
        <w:tc>
          <w:tcPr>
            <w:tcW w:w="1361" w:type="dxa"/>
            <w:vAlign w:val="center"/>
          </w:tcPr>
          <w:p>
            <w:pPr>
              <w:pStyle w:val="11"/>
            </w:pPr>
            <w:r>
              <w:t>12.48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897001中共唐山市开平区委网络安全和信息化委员会办公室本级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283.61</w:t>
            </w:r>
          </w:p>
        </w:tc>
        <w:tc>
          <w:tcPr>
            <w:tcW w:w="3402" w:type="dxa"/>
            <w:vAlign w:val="center"/>
          </w:tcPr>
          <w:p>
            <w:pPr>
              <w:pStyle w:val="12"/>
            </w:pPr>
            <w:r>
              <w:t>一、一般公共服务支出</w:t>
            </w:r>
          </w:p>
        </w:tc>
        <w:tc>
          <w:tcPr>
            <w:tcW w:w="1474" w:type="dxa"/>
            <w:vAlign w:val="center"/>
          </w:tcPr>
          <w:p>
            <w:pPr>
              <w:pStyle w:val="11"/>
            </w:pPr>
            <w:r>
              <w:t>256.59</w:t>
            </w:r>
          </w:p>
        </w:tc>
        <w:tc>
          <w:tcPr>
            <w:tcW w:w="1474" w:type="dxa"/>
            <w:vAlign w:val="center"/>
          </w:tcPr>
          <w:p>
            <w:pPr>
              <w:pStyle w:val="11"/>
            </w:pPr>
            <w:r>
              <w:t>256.59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14.53</w:t>
            </w:r>
          </w:p>
        </w:tc>
        <w:tc>
          <w:tcPr>
            <w:tcW w:w="1474" w:type="dxa"/>
            <w:vAlign w:val="center"/>
          </w:tcPr>
          <w:p>
            <w:pPr>
              <w:pStyle w:val="11"/>
            </w:pPr>
            <w:r>
              <w:t>14.53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12.48</w:t>
            </w:r>
          </w:p>
        </w:tc>
        <w:tc>
          <w:tcPr>
            <w:tcW w:w="1474" w:type="dxa"/>
            <w:vAlign w:val="center"/>
          </w:tcPr>
          <w:p>
            <w:pPr>
              <w:pStyle w:val="11"/>
            </w:pPr>
            <w:r>
              <w:t>12.48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283.61</w:t>
            </w:r>
          </w:p>
        </w:tc>
        <w:tc>
          <w:tcPr>
            <w:tcW w:w="3402" w:type="dxa"/>
            <w:vAlign w:val="center"/>
          </w:tcPr>
          <w:p>
            <w:pPr>
              <w:pStyle w:val="14"/>
            </w:pPr>
            <w:r>
              <w:t>本年支出合计</w:t>
            </w:r>
          </w:p>
        </w:tc>
        <w:tc>
          <w:tcPr>
            <w:tcW w:w="1474" w:type="dxa"/>
            <w:vAlign w:val="center"/>
          </w:tcPr>
          <w:p>
            <w:pPr>
              <w:pStyle w:val="15"/>
            </w:pPr>
            <w:r>
              <w:t>283.61</w:t>
            </w:r>
          </w:p>
        </w:tc>
        <w:tc>
          <w:tcPr>
            <w:tcW w:w="1474" w:type="dxa"/>
            <w:vAlign w:val="center"/>
          </w:tcPr>
          <w:p>
            <w:pPr>
              <w:pStyle w:val="15"/>
            </w:pPr>
            <w:r>
              <w:t>283.61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283.61</w:t>
            </w:r>
          </w:p>
        </w:tc>
        <w:tc>
          <w:tcPr>
            <w:tcW w:w="3402" w:type="dxa"/>
            <w:vAlign w:val="center"/>
          </w:tcPr>
          <w:p>
            <w:pPr>
              <w:pStyle w:val="14"/>
            </w:pPr>
            <w:r>
              <w:t>支出总计</w:t>
            </w:r>
          </w:p>
        </w:tc>
        <w:tc>
          <w:tcPr>
            <w:tcW w:w="1474" w:type="dxa"/>
            <w:vAlign w:val="center"/>
          </w:tcPr>
          <w:p>
            <w:pPr>
              <w:pStyle w:val="15"/>
            </w:pPr>
            <w:r>
              <w:t>283.61</w:t>
            </w:r>
          </w:p>
        </w:tc>
        <w:tc>
          <w:tcPr>
            <w:tcW w:w="1474" w:type="dxa"/>
            <w:vAlign w:val="center"/>
          </w:tcPr>
          <w:p>
            <w:pPr>
              <w:pStyle w:val="15"/>
            </w:pPr>
            <w:r>
              <w:t>283.61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897001中共唐山市开平区委网络安全和信息化委员会办公室本级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283.61</w:t>
            </w:r>
          </w:p>
        </w:tc>
        <w:tc>
          <w:tcPr>
            <w:tcW w:w="2551" w:type="dxa"/>
            <w:vAlign w:val="center"/>
          </w:tcPr>
          <w:p>
            <w:pPr>
              <w:pStyle w:val="15"/>
            </w:pPr>
            <w:r>
              <w:t>193.61</w:t>
            </w:r>
          </w:p>
        </w:tc>
        <w:tc>
          <w:tcPr>
            <w:tcW w:w="2551" w:type="dxa"/>
            <w:vAlign w:val="center"/>
          </w:tcPr>
          <w:p>
            <w:pPr>
              <w:pStyle w:val="15"/>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256.59</w:t>
            </w:r>
          </w:p>
        </w:tc>
        <w:tc>
          <w:tcPr>
            <w:tcW w:w="2551" w:type="dxa"/>
            <w:vAlign w:val="center"/>
          </w:tcPr>
          <w:p>
            <w:pPr>
              <w:pStyle w:val="11"/>
            </w:pPr>
            <w:r>
              <w:t>166.59</w:t>
            </w: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20137</w:t>
            </w:r>
          </w:p>
        </w:tc>
        <w:tc>
          <w:tcPr>
            <w:tcW w:w="4535" w:type="dxa"/>
            <w:vAlign w:val="center"/>
          </w:tcPr>
          <w:p>
            <w:pPr>
              <w:pStyle w:val="12"/>
            </w:pPr>
            <w:r>
              <w:t>网信事务</w:t>
            </w:r>
          </w:p>
        </w:tc>
        <w:tc>
          <w:tcPr>
            <w:tcW w:w="2551" w:type="dxa"/>
            <w:vAlign w:val="center"/>
          </w:tcPr>
          <w:p>
            <w:pPr>
              <w:pStyle w:val="11"/>
            </w:pPr>
            <w:r>
              <w:t>256.59</w:t>
            </w:r>
          </w:p>
        </w:tc>
        <w:tc>
          <w:tcPr>
            <w:tcW w:w="2551" w:type="dxa"/>
            <w:vAlign w:val="center"/>
          </w:tcPr>
          <w:p>
            <w:pPr>
              <w:pStyle w:val="11"/>
            </w:pPr>
            <w:r>
              <w:t>166.59</w:t>
            </w: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2013701</w:t>
            </w:r>
          </w:p>
        </w:tc>
        <w:tc>
          <w:tcPr>
            <w:tcW w:w="4535" w:type="dxa"/>
            <w:vAlign w:val="center"/>
          </w:tcPr>
          <w:p>
            <w:pPr>
              <w:pStyle w:val="12"/>
            </w:pPr>
            <w:r>
              <w:t>行政运行</w:t>
            </w:r>
          </w:p>
        </w:tc>
        <w:tc>
          <w:tcPr>
            <w:tcW w:w="2551" w:type="dxa"/>
            <w:vAlign w:val="center"/>
          </w:tcPr>
          <w:p>
            <w:pPr>
              <w:pStyle w:val="11"/>
            </w:pPr>
            <w:r>
              <w:t>166.59</w:t>
            </w:r>
          </w:p>
        </w:tc>
        <w:tc>
          <w:tcPr>
            <w:tcW w:w="2551" w:type="dxa"/>
            <w:vAlign w:val="center"/>
          </w:tcPr>
          <w:p>
            <w:pPr>
              <w:pStyle w:val="11"/>
            </w:pPr>
            <w:r>
              <w:t>166.59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2013702</w:t>
            </w:r>
          </w:p>
        </w:tc>
        <w:tc>
          <w:tcPr>
            <w:tcW w:w="4535" w:type="dxa"/>
            <w:vAlign w:val="center"/>
          </w:tcPr>
          <w:p>
            <w:pPr>
              <w:pStyle w:val="12"/>
            </w:pPr>
            <w:r>
              <w:t>一般行政管理事务</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2013704</w:t>
            </w:r>
          </w:p>
        </w:tc>
        <w:tc>
          <w:tcPr>
            <w:tcW w:w="4535" w:type="dxa"/>
            <w:vAlign w:val="center"/>
          </w:tcPr>
          <w:p>
            <w:pPr>
              <w:pStyle w:val="12"/>
            </w:pPr>
            <w:r>
              <w:t>信息安全事务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14.53</w:t>
            </w:r>
          </w:p>
        </w:tc>
        <w:tc>
          <w:tcPr>
            <w:tcW w:w="2551" w:type="dxa"/>
            <w:vAlign w:val="center"/>
          </w:tcPr>
          <w:p>
            <w:pPr>
              <w:pStyle w:val="11"/>
            </w:pPr>
            <w:r>
              <w:t>14.53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14.53</w:t>
            </w:r>
          </w:p>
        </w:tc>
        <w:tc>
          <w:tcPr>
            <w:tcW w:w="2551" w:type="dxa"/>
            <w:vAlign w:val="center"/>
          </w:tcPr>
          <w:p>
            <w:pPr>
              <w:pStyle w:val="11"/>
            </w:pPr>
            <w:r>
              <w:t>14.53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14.53</w:t>
            </w:r>
          </w:p>
        </w:tc>
        <w:tc>
          <w:tcPr>
            <w:tcW w:w="2551" w:type="dxa"/>
            <w:vAlign w:val="center"/>
          </w:tcPr>
          <w:p>
            <w:pPr>
              <w:pStyle w:val="11"/>
            </w:pPr>
            <w:r>
              <w:t>14.53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12.48</w:t>
            </w:r>
          </w:p>
        </w:tc>
        <w:tc>
          <w:tcPr>
            <w:tcW w:w="2551" w:type="dxa"/>
            <w:vAlign w:val="center"/>
          </w:tcPr>
          <w:p>
            <w:pPr>
              <w:pStyle w:val="11"/>
            </w:pPr>
            <w:r>
              <w:t>12.48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12.48</w:t>
            </w:r>
          </w:p>
        </w:tc>
        <w:tc>
          <w:tcPr>
            <w:tcW w:w="2551" w:type="dxa"/>
            <w:vAlign w:val="center"/>
          </w:tcPr>
          <w:p>
            <w:pPr>
              <w:pStyle w:val="11"/>
            </w:pPr>
            <w:r>
              <w:t>12.48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12.48</w:t>
            </w:r>
          </w:p>
        </w:tc>
        <w:tc>
          <w:tcPr>
            <w:tcW w:w="2551" w:type="dxa"/>
            <w:vAlign w:val="center"/>
          </w:tcPr>
          <w:p>
            <w:pPr>
              <w:pStyle w:val="11"/>
            </w:pPr>
            <w:r>
              <w:t>12.48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897001中共唐山市开平区委网络安全和信息化委员会办公室本级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193.61</w:t>
            </w:r>
          </w:p>
        </w:tc>
        <w:tc>
          <w:tcPr>
            <w:tcW w:w="2551" w:type="dxa"/>
            <w:vAlign w:val="center"/>
          </w:tcPr>
          <w:p>
            <w:pPr>
              <w:pStyle w:val="15"/>
            </w:pPr>
            <w:r>
              <w:t>182.21</w:t>
            </w:r>
          </w:p>
        </w:tc>
        <w:tc>
          <w:tcPr>
            <w:tcW w:w="2551" w:type="dxa"/>
            <w:vAlign w:val="center"/>
          </w:tcPr>
          <w:p>
            <w:pPr>
              <w:pStyle w:val="15"/>
            </w:pPr>
            <w:r>
              <w:t>11.39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182.21</w:t>
            </w:r>
          </w:p>
        </w:tc>
        <w:tc>
          <w:tcPr>
            <w:tcW w:w="2551" w:type="dxa"/>
            <w:vAlign w:val="center"/>
          </w:tcPr>
          <w:p>
            <w:pPr>
              <w:pStyle w:val="11"/>
            </w:pPr>
            <w:r>
              <w:t>182.21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69.49</w:t>
            </w:r>
          </w:p>
        </w:tc>
        <w:tc>
          <w:tcPr>
            <w:tcW w:w="2551" w:type="dxa"/>
            <w:vAlign w:val="center"/>
          </w:tcPr>
          <w:p>
            <w:pPr>
              <w:pStyle w:val="11"/>
            </w:pPr>
            <w:r>
              <w:t>69.49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24.68</w:t>
            </w:r>
          </w:p>
        </w:tc>
        <w:tc>
          <w:tcPr>
            <w:tcW w:w="2551" w:type="dxa"/>
            <w:vAlign w:val="center"/>
          </w:tcPr>
          <w:p>
            <w:pPr>
              <w:pStyle w:val="11"/>
            </w:pPr>
            <w:r>
              <w:t>24.68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39.72</w:t>
            </w:r>
          </w:p>
        </w:tc>
        <w:tc>
          <w:tcPr>
            <w:tcW w:w="2551" w:type="dxa"/>
            <w:vAlign w:val="center"/>
          </w:tcPr>
          <w:p>
            <w:pPr>
              <w:pStyle w:val="11"/>
            </w:pPr>
            <w:r>
              <w:t>39.72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16.15</w:t>
            </w:r>
          </w:p>
        </w:tc>
        <w:tc>
          <w:tcPr>
            <w:tcW w:w="2551" w:type="dxa"/>
            <w:vAlign w:val="center"/>
          </w:tcPr>
          <w:p>
            <w:pPr>
              <w:pStyle w:val="11"/>
            </w:pPr>
            <w:r>
              <w:t>16.15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14.53</w:t>
            </w:r>
          </w:p>
        </w:tc>
        <w:tc>
          <w:tcPr>
            <w:tcW w:w="2551" w:type="dxa"/>
            <w:vAlign w:val="center"/>
          </w:tcPr>
          <w:p>
            <w:pPr>
              <w:pStyle w:val="11"/>
            </w:pPr>
            <w:r>
              <w:t>14.53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0.91</w:t>
            </w:r>
          </w:p>
        </w:tc>
        <w:tc>
          <w:tcPr>
            <w:tcW w:w="2551" w:type="dxa"/>
            <w:vAlign w:val="center"/>
          </w:tcPr>
          <w:p>
            <w:pPr>
              <w:pStyle w:val="11"/>
            </w:pPr>
            <w:r>
              <w:t>0.91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12.48</w:t>
            </w:r>
          </w:p>
        </w:tc>
        <w:tc>
          <w:tcPr>
            <w:tcW w:w="2551" w:type="dxa"/>
            <w:vAlign w:val="center"/>
          </w:tcPr>
          <w:p>
            <w:pPr>
              <w:pStyle w:val="11"/>
            </w:pPr>
            <w:r>
              <w:t>12.48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11.39</w:t>
            </w:r>
          </w:p>
        </w:tc>
        <w:tc>
          <w:tcPr>
            <w:tcW w:w="2551" w:type="dxa"/>
            <w:vAlign w:val="center"/>
          </w:tcPr>
          <w:p>
            <w:pPr>
              <w:pStyle w:val="11"/>
            </w:pPr>
          </w:p>
        </w:tc>
        <w:tc>
          <w:tcPr>
            <w:tcW w:w="2551" w:type="dxa"/>
            <w:vAlign w:val="center"/>
          </w:tcPr>
          <w:p>
            <w:pPr>
              <w:pStyle w:val="11"/>
            </w:pPr>
            <w:r>
              <w:t>11.39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3.80</w:t>
            </w:r>
          </w:p>
        </w:tc>
        <w:tc>
          <w:tcPr>
            <w:tcW w:w="2551" w:type="dxa"/>
            <w:vAlign w:val="center"/>
          </w:tcPr>
          <w:p>
            <w:pPr>
              <w:pStyle w:val="11"/>
            </w:pPr>
          </w:p>
        </w:tc>
        <w:tc>
          <w:tcPr>
            <w:tcW w:w="2551" w:type="dxa"/>
            <w:vAlign w:val="center"/>
          </w:tcPr>
          <w:p>
            <w:pPr>
              <w:pStyle w:val="11"/>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2.05</w:t>
            </w:r>
          </w:p>
        </w:tc>
        <w:tc>
          <w:tcPr>
            <w:tcW w:w="2551" w:type="dxa"/>
            <w:vAlign w:val="center"/>
          </w:tcPr>
          <w:p>
            <w:pPr>
              <w:pStyle w:val="11"/>
            </w:pPr>
          </w:p>
        </w:tc>
        <w:tc>
          <w:tcPr>
            <w:tcW w:w="2551" w:type="dxa"/>
            <w:vAlign w:val="center"/>
          </w:tcPr>
          <w:p>
            <w:pPr>
              <w:pStyle w:val="11"/>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1.15</w:t>
            </w:r>
          </w:p>
        </w:tc>
        <w:tc>
          <w:tcPr>
            <w:tcW w:w="2551" w:type="dxa"/>
            <w:vAlign w:val="center"/>
          </w:tcPr>
          <w:p>
            <w:pPr>
              <w:pStyle w:val="11"/>
            </w:pPr>
          </w:p>
        </w:tc>
        <w:tc>
          <w:tcPr>
            <w:tcW w:w="2551" w:type="dxa"/>
            <w:vAlign w:val="center"/>
          </w:tcPr>
          <w:p>
            <w:pPr>
              <w:pStyle w:val="11"/>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3.06</w:t>
            </w:r>
          </w:p>
        </w:tc>
        <w:tc>
          <w:tcPr>
            <w:tcW w:w="2551" w:type="dxa"/>
            <w:vAlign w:val="center"/>
          </w:tcPr>
          <w:p>
            <w:pPr>
              <w:pStyle w:val="11"/>
            </w:pPr>
          </w:p>
        </w:tc>
        <w:tc>
          <w:tcPr>
            <w:tcW w:w="2551" w:type="dxa"/>
            <w:vAlign w:val="center"/>
          </w:tcPr>
          <w:p>
            <w:pPr>
              <w:pStyle w:val="11"/>
            </w:pPr>
            <w:r>
              <w:t>3.06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897001中共唐山市开平区委网络安全和信息化委员会办公室本级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897001中共唐山市开平区委网络安全和信息化委员会办公室本级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897001中共唐山市开平区委网络安全和信息化委员会办公室本级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中共唐山市开平区委网络安全和信息化委员会办公室本级2025年单位预算信息公开情况说明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按照《中华人民共和国预算法》、《地方预决算公开操作规程》和《关于进一步推进预算公开工作的实施意见》规定，现将中共唐山市开平区委网络安全和信息化委员会办公室本级2025年单位预算公开如下：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根据《中共唐山市开平区委网络安全和信息化委员会办公室职能配置、内设机构和人员编制规定》，中共唐山市开平区委网络安全和信息化委员会办公室的主要职责是：</w:t>
      </w:r>
    </w:p>
    <w:p>
      <w:pPr>
        <w:pStyle w:val="17"/>
      </w:pPr>
      <w:r>
        <w:t>处理区委网络安全和信息化委员会日常事务工作，组织开展对涉及我区各个领域的网络安全和信息化重大问题研究，向委员会提出工作建议；组织研究起草我区网信发展战略、规划；统筹推进我区网信法治、标准建设；统筹协调全区网络安全保障体系和可信体系建设；协调处理网络安全和信息化重大突发事件与有关应急工作；统筹协调组织互联网宣传管理和舆论引导工作；负责互联网信息内容监督管理执法等；指导协调全区网络舆情工作；推动全区网络阵地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指导全区信息网络行业自主创新和发展；规划指导区内机构开展金融信息服务业务；组织拟订网信干部人才队伍发展规划，组织开展相关教育培训和人才队伍建设；指导、检查、推动各镇(街道)、经开区和有关部门网信工作；完成上级网信办(上级互联网信息办公室)和区委、区政府及区委网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中共唐山市开平区委网络安全和信息化委员会办公室本级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283.61万元，其中：一般公共预算收入283.61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唐山市开平区委网络安全和信息化委员会办公室本级年度单位预算中支出预算的总体情况。2025年支出预算283.61万元，其中基本支出193.61万元，包括人员经费182.21万元和日常公用经费11.39万元；项目支出90.00万元，主要为本单位新增事业编制2人，人员经费增加，日常公用经费主要用于日常办公和税费，项目为网络安全和信息化工作支出</w:t>
      </w:r>
    </w:p>
    <w:p>
      <w:pPr>
        <w:pStyle w:val="18"/>
      </w:pPr>
      <w:r>
        <w:t>3、比上年增减情况</w:t>
      </w:r>
    </w:p>
    <w:p>
      <w:pPr>
        <w:pStyle w:val="18"/>
      </w:pPr>
      <w:r>
        <w:t>2025年预算收支安排283.61万元，较2024年预算增加21.20万元，其中：基本支出减少8.80万元，主要为本单位调走公务员3名及节约基本支出导致基本支出减少项目支出增加30.00万元，主要为网络安全和信息化工作内容增加，网络舆情工作难度加深，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2025年，我单位机关运行经费共计安排11.39万元，主要用于日常维修、办公用房水电费、办公用房取暖费、办公用房物业管理费等日常运行支出。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预算</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1、本级网络安全工作经费绩效目标表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13020525P00916610003B</w:t>
            </w:r>
          </w:p>
        </w:tc>
        <w:tc>
          <w:tcPr>
            <w:tcW w:w="2835" w:type="dxa"/>
            <w:vAlign w:val="center"/>
          </w:tcPr>
          <w:p>
            <w:pPr>
              <w:pStyle w:val="10"/>
            </w:pPr>
            <w:r>
              <w:t>项目名称</w:t>
            </w:r>
          </w:p>
        </w:tc>
        <w:tc>
          <w:tcPr>
            <w:tcW w:w="6095" w:type="dxa"/>
            <w:gridSpan w:val="3"/>
            <w:vAlign w:val="center"/>
          </w:tcPr>
          <w:p>
            <w:pPr>
              <w:pStyle w:val="12"/>
            </w:pPr>
            <w:r>
              <w:t>本级网络安全工作经费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用于保障我区网络安全，加强网络安全监控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1.加强网络安全监测，保障我区网络安全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采购数量</w:t>
            </w:r>
          </w:p>
        </w:tc>
        <w:tc>
          <w:tcPr>
            <w:tcW w:w="5386" w:type="dxa"/>
            <w:vAlign w:val="center"/>
          </w:tcPr>
          <w:p>
            <w:pPr>
              <w:pStyle w:val="12"/>
            </w:pPr>
            <w:r>
              <w:t>完成信息系统及设备的采购</w:t>
            </w:r>
          </w:p>
        </w:tc>
        <w:tc>
          <w:tcPr>
            <w:tcW w:w="2268" w:type="dxa"/>
            <w:vAlign w:val="center"/>
          </w:tcPr>
          <w:p>
            <w:pPr>
              <w:pStyle w:val="12"/>
            </w:pPr>
            <w:r>
              <w:t>1个</w:t>
            </w:r>
          </w:p>
        </w:tc>
        <w:tc>
          <w:tcPr>
            <w:tcW w:w="1276" w:type="dxa"/>
            <w:vAlign w:val="center"/>
          </w:tcPr>
          <w:p>
            <w:pPr>
              <w:pStyle w:val="12"/>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网络技术培训指导率</w:t>
            </w:r>
          </w:p>
        </w:tc>
        <w:tc>
          <w:tcPr>
            <w:tcW w:w="5386" w:type="dxa"/>
            <w:vAlign w:val="center"/>
          </w:tcPr>
          <w:p>
            <w:pPr>
              <w:pStyle w:val="12"/>
            </w:pPr>
            <w:r>
              <w:t>网络技术培训指导率</w:t>
            </w:r>
          </w:p>
        </w:tc>
        <w:tc>
          <w:tcPr>
            <w:tcW w:w="2268" w:type="dxa"/>
            <w:vAlign w:val="center"/>
          </w:tcPr>
          <w:p>
            <w:pPr>
              <w:pStyle w:val="12"/>
            </w:pPr>
            <w:r>
              <w:t>≥90%</w:t>
            </w:r>
          </w:p>
        </w:tc>
        <w:tc>
          <w:tcPr>
            <w:tcW w:w="1276" w:type="dxa"/>
            <w:vAlign w:val="center"/>
          </w:tcPr>
          <w:p>
            <w:pPr>
              <w:pStyle w:val="12"/>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项目按计划完成率（%）</w:t>
            </w:r>
          </w:p>
        </w:tc>
        <w:tc>
          <w:tcPr>
            <w:tcW w:w="5386" w:type="dxa"/>
            <w:vAlign w:val="center"/>
          </w:tcPr>
          <w:p>
            <w:pPr>
              <w:pStyle w:val="12"/>
            </w:pPr>
            <w:r>
              <w:t>项目按计划完成率（%）</w:t>
            </w:r>
          </w:p>
        </w:tc>
        <w:tc>
          <w:tcPr>
            <w:tcW w:w="2268" w:type="dxa"/>
            <w:vAlign w:val="center"/>
          </w:tcPr>
          <w:p>
            <w:pPr>
              <w:pStyle w:val="12"/>
            </w:pPr>
            <w:r>
              <w:t>≥95%</w:t>
            </w:r>
          </w:p>
        </w:tc>
        <w:tc>
          <w:tcPr>
            <w:tcW w:w="1276" w:type="dxa"/>
            <w:vAlign w:val="center"/>
          </w:tcPr>
          <w:p>
            <w:pPr>
              <w:pStyle w:val="12"/>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≤10万元</w:t>
            </w:r>
          </w:p>
        </w:tc>
        <w:tc>
          <w:tcPr>
            <w:tcW w:w="1276" w:type="dxa"/>
            <w:vAlign w:val="center"/>
          </w:tcPr>
          <w:p>
            <w:pPr>
              <w:pStyle w:val="12"/>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生产效率提高率（％）</w:t>
            </w:r>
          </w:p>
        </w:tc>
        <w:tc>
          <w:tcPr>
            <w:tcW w:w="5386" w:type="dxa"/>
            <w:vAlign w:val="center"/>
          </w:tcPr>
          <w:p>
            <w:pPr>
              <w:pStyle w:val="12"/>
            </w:pPr>
            <w:r>
              <w:t>生产效率提高率（％）</w:t>
            </w:r>
          </w:p>
        </w:tc>
        <w:tc>
          <w:tcPr>
            <w:tcW w:w="2268" w:type="dxa"/>
            <w:vAlign w:val="center"/>
          </w:tcPr>
          <w:p>
            <w:pPr>
              <w:pStyle w:val="12"/>
            </w:pPr>
            <w:r>
              <w:t>≥5%</w:t>
            </w:r>
          </w:p>
        </w:tc>
        <w:tc>
          <w:tcPr>
            <w:tcW w:w="1276" w:type="dxa"/>
            <w:vAlign w:val="center"/>
          </w:tcPr>
          <w:p>
            <w:pPr>
              <w:pStyle w:val="12"/>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确保网络安全</w:t>
            </w:r>
          </w:p>
        </w:tc>
        <w:tc>
          <w:tcPr>
            <w:tcW w:w="5386" w:type="dxa"/>
            <w:vAlign w:val="center"/>
          </w:tcPr>
          <w:p>
            <w:pPr>
              <w:pStyle w:val="12"/>
            </w:pPr>
            <w:r>
              <w:t>确保网络安全</w:t>
            </w:r>
          </w:p>
        </w:tc>
        <w:tc>
          <w:tcPr>
            <w:tcW w:w="2268" w:type="dxa"/>
            <w:vAlign w:val="center"/>
          </w:tcPr>
          <w:p>
            <w:pPr>
              <w:pStyle w:val="12"/>
            </w:pPr>
            <w:r>
              <w:t>≥90%</w:t>
            </w:r>
          </w:p>
        </w:tc>
        <w:tc>
          <w:tcPr>
            <w:tcW w:w="1276" w:type="dxa"/>
            <w:vAlign w:val="center"/>
          </w:tcPr>
          <w:p>
            <w:pPr>
              <w:pStyle w:val="12"/>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资源消耗</w:t>
            </w:r>
          </w:p>
        </w:tc>
        <w:tc>
          <w:tcPr>
            <w:tcW w:w="5386" w:type="dxa"/>
            <w:vAlign w:val="center"/>
          </w:tcPr>
          <w:p>
            <w:pPr>
              <w:pStyle w:val="12"/>
            </w:pPr>
            <w:r>
              <w:t>资源消耗</w:t>
            </w:r>
          </w:p>
        </w:tc>
        <w:tc>
          <w:tcPr>
            <w:tcW w:w="2268" w:type="dxa"/>
            <w:vAlign w:val="center"/>
          </w:tcPr>
          <w:p>
            <w:pPr>
              <w:pStyle w:val="12"/>
            </w:pPr>
            <w:r>
              <w:t>&lt;5%</w:t>
            </w:r>
          </w:p>
        </w:tc>
        <w:tc>
          <w:tcPr>
            <w:tcW w:w="1276" w:type="dxa"/>
            <w:vAlign w:val="center"/>
          </w:tcPr>
          <w:p>
            <w:pPr>
              <w:pStyle w:val="12"/>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保障行业网络安全</w:t>
            </w:r>
          </w:p>
        </w:tc>
        <w:tc>
          <w:tcPr>
            <w:tcW w:w="5386" w:type="dxa"/>
            <w:vAlign w:val="center"/>
          </w:tcPr>
          <w:p>
            <w:pPr>
              <w:pStyle w:val="12"/>
            </w:pPr>
            <w:r>
              <w:t>保障行业网络安全</w:t>
            </w:r>
          </w:p>
        </w:tc>
        <w:tc>
          <w:tcPr>
            <w:tcW w:w="2268" w:type="dxa"/>
            <w:vAlign w:val="center"/>
          </w:tcPr>
          <w:p>
            <w:pPr>
              <w:pStyle w:val="12"/>
            </w:pPr>
            <w:r>
              <w:t>≥95%</w:t>
            </w:r>
          </w:p>
        </w:tc>
        <w:tc>
          <w:tcPr>
            <w:tcW w:w="1276" w:type="dxa"/>
            <w:vAlign w:val="center"/>
          </w:tcPr>
          <w:p>
            <w:pPr>
              <w:pStyle w:val="12"/>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服务群体满意度</w:t>
            </w:r>
          </w:p>
        </w:tc>
        <w:tc>
          <w:tcPr>
            <w:tcW w:w="2268" w:type="dxa"/>
            <w:vAlign w:val="center"/>
          </w:tcPr>
          <w:p>
            <w:pPr>
              <w:pStyle w:val="12"/>
            </w:pPr>
            <w:r>
              <w:t>≥90%</w:t>
            </w:r>
          </w:p>
        </w:tc>
        <w:tc>
          <w:tcPr>
            <w:tcW w:w="1276" w:type="dxa"/>
            <w:vAlign w:val="center"/>
          </w:tcPr>
          <w:p>
            <w:pPr>
              <w:pStyle w:val="12"/>
            </w:pPr>
            <w:r>
              <w:t>唐网办字【2024】2号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2、本级网络宣传和信息化工作经费绩效目标表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13020525P00916610004Y</w:t>
            </w:r>
          </w:p>
        </w:tc>
        <w:tc>
          <w:tcPr>
            <w:tcW w:w="2835" w:type="dxa"/>
            <w:vAlign w:val="center"/>
          </w:tcPr>
          <w:p>
            <w:pPr>
              <w:pStyle w:val="10"/>
            </w:pPr>
            <w:r>
              <w:t>项目名称</w:t>
            </w:r>
          </w:p>
        </w:tc>
        <w:tc>
          <w:tcPr>
            <w:tcW w:w="6095" w:type="dxa"/>
            <w:gridSpan w:val="3"/>
            <w:vAlign w:val="center"/>
          </w:tcPr>
          <w:p>
            <w:pPr>
              <w:pStyle w:val="12"/>
            </w:pPr>
            <w:r>
              <w:t>本级网络宣传和信息化工作经费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用于购买网评管理系统，网络宣传等相关工作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1.加强网络宣传教育引导工作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系统开发数量（个/套）</w:t>
            </w:r>
          </w:p>
        </w:tc>
        <w:tc>
          <w:tcPr>
            <w:tcW w:w="5386" w:type="dxa"/>
            <w:vAlign w:val="center"/>
          </w:tcPr>
          <w:p>
            <w:pPr>
              <w:pStyle w:val="12"/>
            </w:pPr>
            <w:r>
              <w:t>系统开发数量（个/套）</w:t>
            </w:r>
          </w:p>
        </w:tc>
        <w:tc>
          <w:tcPr>
            <w:tcW w:w="2268" w:type="dxa"/>
            <w:vAlign w:val="center"/>
          </w:tcPr>
          <w:p>
            <w:pPr>
              <w:pStyle w:val="12"/>
            </w:pPr>
            <w:r>
              <w:t>2个</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全年网络可用率</w:t>
            </w:r>
          </w:p>
        </w:tc>
        <w:tc>
          <w:tcPr>
            <w:tcW w:w="5386" w:type="dxa"/>
            <w:vAlign w:val="center"/>
          </w:tcPr>
          <w:p>
            <w:pPr>
              <w:pStyle w:val="12"/>
            </w:pPr>
            <w:r>
              <w:t>全年网络可用率</w:t>
            </w:r>
          </w:p>
        </w:tc>
        <w:tc>
          <w:tcPr>
            <w:tcW w:w="2268" w:type="dxa"/>
            <w:vAlign w:val="center"/>
          </w:tcPr>
          <w:p>
            <w:pPr>
              <w:pStyle w:val="12"/>
            </w:pPr>
            <w:r>
              <w:t>≥95%</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项目按计划完成率（%）</w:t>
            </w:r>
          </w:p>
        </w:tc>
        <w:tc>
          <w:tcPr>
            <w:tcW w:w="5386" w:type="dxa"/>
            <w:vAlign w:val="center"/>
          </w:tcPr>
          <w:p>
            <w:pPr>
              <w:pStyle w:val="12"/>
            </w:pPr>
            <w:r>
              <w:t>项目按计划完成率（%）</w:t>
            </w:r>
          </w:p>
        </w:tc>
        <w:tc>
          <w:tcPr>
            <w:tcW w:w="2268" w:type="dxa"/>
            <w:vAlign w:val="center"/>
          </w:tcPr>
          <w:p>
            <w:pPr>
              <w:pStyle w:val="12"/>
            </w:pPr>
            <w:r>
              <w:t>≥95%</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≤12万元</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生产效率提高率（％）</w:t>
            </w:r>
          </w:p>
        </w:tc>
        <w:tc>
          <w:tcPr>
            <w:tcW w:w="5386" w:type="dxa"/>
            <w:vAlign w:val="center"/>
          </w:tcPr>
          <w:p>
            <w:pPr>
              <w:pStyle w:val="12"/>
            </w:pPr>
            <w:r>
              <w:t>生产效率提高率（％）</w:t>
            </w:r>
          </w:p>
        </w:tc>
        <w:tc>
          <w:tcPr>
            <w:tcW w:w="2268" w:type="dxa"/>
            <w:vAlign w:val="center"/>
          </w:tcPr>
          <w:p>
            <w:pPr>
              <w:pStyle w:val="12"/>
            </w:pPr>
            <w:r>
              <w:t>≥5%</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≥80%</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资源消耗</w:t>
            </w:r>
          </w:p>
        </w:tc>
        <w:tc>
          <w:tcPr>
            <w:tcW w:w="5386" w:type="dxa"/>
            <w:vAlign w:val="center"/>
          </w:tcPr>
          <w:p>
            <w:pPr>
              <w:pStyle w:val="12"/>
            </w:pPr>
            <w:r>
              <w:t>资源消耗</w:t>
            </w:r>
          </w:p>
        </w:tc>
        <w:tc>
          <w:tcPr>
            <w:tcW w:w="2268" w:type="dxa"/>
            <w:vAlign w:val="center"/>
          </w:tcPr>
          <w:p>
            <w:pPr>
              <w:pStyle w:val="12"/>
            </w:pPr>
            <w:r>
              <w:t>&lt;5%</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监测产品对舆论导向的引导力</w:t>
            </w:r>
          </w:p>
        </w:tc>
        <w:tc>
          <w:tcPr>
            <w:tcW w:w="5386" w:type="dxa"/>
            <w:vAlign w:val="center"/>
          </w:tcPr>
          <w:p>
            <w:pPr>
              <w:pStyle w:val="12"/>
            </w:pPr>
            <w:r>
              <w:t>监测产品对舆论导向的引导力</w:t>
            </w:r>
          </w:p>
        </w:tc>
        <w:tc>
          <w:tcPr>
            <w:tcW w:w="2268" w:type="dxa"/>
            <w:vAlign w:val="center"/>
          </w:tcPr>
          <w:p>
            <w:pPr>
              <w:pStyle w:val="12"/>
            </w:pPr>
            <w:r>
              <w:t>≥90%</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服务群体满意度</w:t>
            </w:r>
          </w:p>
        </w:tc>
        <w:tc>
          <w:tcPr>
            <w:tcW w:w="2268" w:type="dxa"/>
            <w:vAlign w:val="center"/>
          </w:tcPr>
          <w:p>
            <w:pPr>
              <w:pStyle w:val="12"/>
            </w:pPr>
            <w:r>
              <w:t>≥90%</w:t>
            </w:r>
          </w:p>
        </w:tc>
        <w:tc>
          <w:tcPr>
            <w:tcW w:w="1276" w:type="dxa"/>
            <w:vAlign w:val="center"/>
          </w:tcPr>
          <w:p>
            <w:pPr>
              <w:pStyle w:val="12"/>
            </w:pPr>
            <w:r>
              <w:t>唐网信委【2024】2号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3、本级网络舆情监测与处置经费绩效目标表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13020525P00916610002P</w:t>
            </w:r>
          </w:p>
        </w:tc>
        <w:tc>
          <w:tcPr>
            <w:tcW w:w="2835" w:type="dxa"/>
            <w:vAlign w:val="center"/>
          </w:tcPr>
          <w:p>
            <w:pPr>
              <w:pStyle w:val="10"/>
            </w:pPr>
            <w:r>
              <w:t>项目名称</w:t>
            </w:r>
          </w:p>
        </w:tc>
        <w:tc>
          <w:tcPr>
            <w:tcW w:w="6095" w:type="dxa"/>
            <w:gridSpan w:val="3"/>
            <w:vAlign w:val="center"/>
          </w:tcPr>
          <w:p>
            <w:pPr>
              <w:pStyle w:val="12"/>
            </w:pPr>
            <w:r>
              <w:t>本级网络舆情监测与处置经费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68.00</w:t>
            </w:r>
          </w:p>
        </w:tc>
        <w:tc>
          <w:tcPr>
            <w:tcW w:w="2835" w:type="dxa"/>
            <w:vAlign w:val="center"/>
          </w:tcPr>
          <w:p>
            <w:pPr>
              <w:pStyle w:val="10"/>
            </w:pPr>
            <w:r>
              <w:t>其中：财政    资金</w:t>
            </w:r>
          </w:p>
        </w:tc>
        <w:tc>
          <w:tcPr>
            <w:tcW w:w="2551" w:type="dxa"/>
            <w:vAlign w:val="center"/>
          </w:tcPr>
          <w:p>
            <w:pPr>
              <w:pStyle w:val="12"/>
            </w:pPr>
            <w:r>
              <w:t>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用于购买舆情监管及网站监控系统，做好我区网络舆情的监管、应急管理和舆情处置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1.提升网络技术监测水平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网络信息服务质量情况</w:t>
            </w:r>
          </w:p>
        </w:tc>
        <w:tc>
          <w:tcPr>
            <w:tcW w:w="5386" w:type="dxa"/>
            <w:vAlign w:val="center"/>
          </w:tcPr>
          <w:p>
            <w:pPr>
              <w:pStyle w:val="12"/>
            </w:pPr>
            <w:r>
              <w:t>网络信息服务质量情况</w:t>
            </w:r>
          </w:p>
        </w:tc>
        <w:tc>
          <w:tcPr>
            <w:tcW w:w="2268" w:type="dxa"/>
            <w:vAlign w:val="center"/>
          </w:tcPr>
          <w:p>
            <w:pPr>
              <w:pStyle w:val="12"/>
            </w:pPr>
            <w:r>
              <w:t>≥95%</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采购数量</w:t>
            </w:r>
          </w:p>
        </w:tc>
        <w:tc>
          <w:tcPr>
            <w:tcW w:w="5386" w:type="dxa"/>
            <w:vAlign w:val="center"/>
          </w:tcPr>
          <w:p>
            <w:pPr>
              <w:pStyle w:val="12"/>
            </w:pPr>
            <w:r>
              <w:t>采购数量</w:t>
            </w:r>
          </w:p>
        </w:tc>
        <w:tc>
          <w:tcPr>
            <w:tcW w:w="2268" w:type="dxa"/>
            <w:vAlign w:val="center"/>
          </w:tcPr>
          <w:p>
            <w:pPr>
              <w:pStyle w:val="12"/>
            </w:pPr>
            <w:r>
              <w:t>≤4个</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项目按计划完成率（%）</w:t>
            </w:r>
          </w:p>
        </w:tc>
        <w:tc>
          <w:tcPr>
            <w:tcW w:w="5386" w:type="dxa"/>
            <w:vAlign w:val="center"/>
          </w:tcPr>
          <w:p>
            <w:pPr>
              <w:pStyle w:val="12"/>
            </w:pPr>
            <w:r>
              <w:t>项目按计划完成率（%）</w:t>
            </w:r>
          </w:p>
        </w:tc>
        <w:tc>
          <w:tcPr>
            <w:tcW w:w="2268" w:type="dxa"/>
            <w:vAlign w:val="center"/>
          </w:tcPr>
          <w:p>
            <w:pPr>
              <w:pStyle w:val="12"/>
            </w:pPr>
            <w:r>
              <w:t>≥95%</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≤68万</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生产效率提高率（％）</w:t>
            </w:r>
          </w:p>
        </w:tc>
        <w:tc>
          <w:tcPr>
            <w:tcW w:w="5386" w:type="dxa"/>
            <w:vAlign w:val="center"/>
          </w:tcPr>
          <w:p>
            <w:pPr>
              <w:pStyle w:val="12"/>
            </w:pPr>
            <w:r>
              <w:t>生产效率提高率（％）</w:t>
            </w:r>
          </w:p>
        </w:tc>
        <w:tc>
          <w:tcPr>
            <w:tcW w:w="2268" w:type="dxa"/>
            <w:vAlign w:val="center"/>
          </w:tcPr>
          <w:p>
            <w:pPr>
              <w:pStyle w:val="12"/>
            </w:pPr>
            <w:r>
              <w:t>≥5%</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≥80%</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资源消耗</w:t>
            </w:r>
          </w:p>
        </w:tc>
        <w:tc>
          <w:tcPr>
            <w:tcW w:w="5386" w:type="dxa"/>
            <w:vAlign w:val="center"/>
          </w:tcPr>
          <w:p>
            <w:pPr>
              <w:pStyle w:val="12"/>
            </w:pPr>
            <w:r>
              <w:t>资源消耗</w:t>
            </w:r>
          </w:p>
        </w:tc>
        <w:tc>
          <w:tcPr>
            <w:tcW w:w="2268" w:type="dxa"/>
            <w:vAlign w:val="center"/>
          </w:tcPr>
          <w:p>
            <w:pPr>
              <w:pStyle w:val="12"/>
            </w:pPr>
            <w:r>
              <w:t>&lt;5%</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w:t>
            </w:r>
          </w:p>
        </w:tc>
        <w:tc>
          <w:tcPr>
            <w:tcW w:w="1276" w:type="dxa"/>
            <w:vAlign w:val="center"/>
          </w:tcPr>
          <w:p>
            <w:pPr>
              <w:pStyle w:val="12"/>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服务群体满意度</w:t>
            </w:r>
          </w:p>
        </w:tc>
        <w:tc>
          <w:tcPr>
            <w:tcW w:w="2268" w:type="dxa"/>
            <w:vAlign w:val="center"/>
          </w:tcPr>
          <w:p>
            <w:pPr>
              <w:pStyle w:val="12"/>
            </w:pPr>
            <w:r>
              <w:t>≥95%</w:t>
            </w:r>
          </w:p>
        </w:tc>
        <w:tc>
          <w:tcPr>
            <w:tcW w:w="1276" w:type="dxa"/>
            <w:vAlign w:val="center"/>
          </w:tcPr>
          <w:p>
            <w:pPr>
              <w:pStyle w:val="12"/>
            </w:pPr>
            <w:r>
              <w:t>唐网信委【2024】2号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897001中共唐山市开平区委网络安全和信息化委员会办公室本级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中共唐山市开平区委网络安全和信息化委员会办公室本级上年末固定资产金额为0.00万元（详见下表）。本年度拟购置固定资产总额为0.00万元，已按要求列入政府采购预算，详见政府采购预算表。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897001中共唐山市开平区委网络安全和信息化委员会办公室本级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2EF3545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TotalTime>8</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2025-02-12T15:02:00Z</dcterms:created>
  <dc:creator>lenovo</dc:creator>
  <cp:lastModifiedBy>lenovo</cp:lastModifiedBy>
  <dcterms:modified xsi:type="dcterms:W3CDTF">2025-02-12T08:24:21Z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3B25C72525F64655BE80FC12E1AE42E4</vt:lpwstr>
  </property>
</Properties>
</file>