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0" w:lineRule="atLeast"/>
        <w:jc w:val="left"/>
        <w:rPr>
          <w:rFonts w:asciiTheme="minorEastAsia" w:hAnsiTheme="minorEastAsia" w:cstheme="minorEastAsia"/>
          <w:color w:val="000000"/>
          <w:kern w:val="0"/>
          <w:sz w:val="24"/>
          <w:shd w:val="clear" w:color="auto" w:fill="FFFFFF"/>
        </w:rPr>
      </w:pPr>
      <w:bookmarkStart w:id="0" w:name="_GoBack"/>
      <w:bookmarkEnd w:id="0"/>
    </w:p>
    <w:p>
      <w:pPr>
        <w:widowControl/>
        <w:shd w:val="clear" w:color="auto" w:fill="FFFFFF"/>
        <w:spacing w:line="30" w:lineRule="atLeast"/>
        <w:ind w:firstLine="1928" w:firstLineChars="600"/>
        <w:rPr>
          <w:rFonts w:asciiTheme="minorEastAsia" w:hAnsiTheme="minorEastAsia" w:cstheme="minorEastAsia"/>
          <w:color w:val="000000"/>
          <w:kern w:val="0"/>
          <w:sz w:val="24"/>
          <w:shd w:val="clear" w:color="auto" w:fill="FFFFFF"/>
        </w:rPr>
      </w:pPr>
      <w:r>
        <w:rPr>
          <w:rFonts w:hint="eastAsia" w:asciiTheme="minorEastAsia" w:hAnsiTheme="minorEastAsia" w:cstheme="minorEastAsia"/>
          <w:b/>
          <w:bCs/>
          <w:color w:val="000000"/>
          <w:kern w:val="0"/>
          <w:sz w:val="32"/>
          <w:szCs w:val="32"/>
          <w:shd w:val="clear" w:color="auto" w:fill="FFFFFF"/>
        </w:rPr>
        <w:t>开平区纪委项目绩效评价报告</w:t>
      </w:r>
    </w:p>
    <w:p>
      <w:pPr>
        <w:widowControl/>
        <w:shd w:val="clear" w:color="auto" w:fill="FFFFFF"/>
        <w:spacing w:line="30" w:lineRule="atLeast"/>
        <w:jc w:val="left"/>
        <w:rPr>
          <w:rFonts w:asciiTheme="minorEastAsia" w:hAnsiTheme="minorEastAsia" w:cstheme="minorEastAsia"/>
          <w:color w:val="000000"/>
          <w:kern w:val="0"/>
          <w:sz w:val="24"/>
          <w:shd w:val="clear" w:color="auto" w:fill="FFFFFF"/>
        </w:rPr>
      </w:pPr>
    </w:p>
    <w:p>
      <w:pPr>
        <w:widowControl/>
        <w:shd w:val="clear" w:color="auto" w:fill="FFFFFF"/>
        <w:spacing w:line="30" w:lineRule="atLeast"/>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shd w:val="clear" w:color="auto" w:fill="FFFFFF"/>
        </w:rPr>
        <w:t>一、项目基本情况</w:t>
      </w:r>
    </w:p>
    <w:p>
      <w:pPr>
        <w:pStyle w:val="4"/>
        <w:widowControl/>
        <w:spacing w:beforeAutospacing="0" w:afterAutospacing="0" w:line="600" w:lineRule="atLeast"/>
        <w:ind w:firstLine="64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shd w:val="clear" w:color="auto" w:fill="FFFFFF"/>
        </w:rPr>
        <w:t>　　（一）</w:t>
      </w:r>
      <w:r>
        <w:rPr>
          <w:rFonts w:hint="eastAsia" w:ascii="仿宋_GB2312" w:hAnsi="仿宋_GB2312" w:eastAsia="仿宋_GB2312" w:cs="仿宋_GB2312"/>
          <w:color w:val="000000"/>
          <w:sz w:val="28"/>
          <w:szCs w:val="28"/>
        </w:rPr>
        <w:t>．2020年预算项目资料，大案要案，坚持稳中求百的基本工作方针，坚持以人民为中心的价值服务，坚决整治群众强烈、损害群众利益的人和事，严肃查处发生在群众身边的腐败问题，做好其他专项 整治工作。乡镇工作专项经费，实施镇（街道）纪（工）委规范化建设，确保基层工作顺利展开。党风廉政建设及监督检查，组织协调全区党风廉政建设和反腐宣传、教育、课题研究、制度规定起草修订等工作。巡察，常规巡察、发现问题、解决问题、督察督办、形成震慑。涉密信息系统维护，加强涉密信息维护，保障社会信息安全。信息网络、软件维护。关于申请拨付纪检监察工作经费的请示，市、区两级纪委、监委办案力度不断加大，造成经费支出较大。关于申请拨付警示教育片经费的请示，选取查处的典型案例拍摄成警示教育片，提供学习。关于申请拨付第十届市委第二轮提级交叉巡察工作经费的请示，市委巡察办对我区相关单位进行为期一个半月的提级巡察。</w:t>
      </w:r>
    </w:p>
    <w:p>
      <w:pPr>
        <w:pStyle w:val="4"/>
        <w:widowControl/>
        <w:spacing w:beforeAutospacing="0" w:afterAutospacing="0" w:line="600" w:lineRule="atLeast"/>
        <w:ind w:firstLine="64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（二）项目资金细化分配情况。</w:t>
      </w:r>
    </w:p>
    <w:p>
      <w:pPr>
        <w:rPr>
          <w:rFonts w:ascii="仿宋" w:hAnsi="仿宋" w:eastAsia="仿宋" w:cs="宋体"/>
          <w:color w:val="000000"/>
          <w:kern w:val="0"/>
          <w:sz w:val="32"/>
          <w:szCs w:val="32"/>
        </w:rPr>
      </w:pPr>
      <w:r>
        <w:rPr>
          <w:rFonts w:hint="eastAsia" w:ascii="仿宋_GB2312" w:hAnsi="仿宋_GB2312" w:eastAsia="仿宋_GB2312" w:cs="仿宋_GB2312"/>
          <w:color w:val="000000"/>
          <w:sz w:val="28"/>
          <w:szCs w:val="28"/>
        </w:rPr>
        <w:t>2020年项目支出预算312.6万元，其中：大案要案84万元，乡镇工作专项经费75.6万元，党风廉政建设及监督检查8万元，监督检查及巡视督查6万元，涉密信息系统维护6万元，关于申请拨付纪检监察工作经费的请示75万元，关于申请拨付警示教育片经费的请示15万元，关于申请拨付第十届市委第二轮提级交叉巡察工作经费的请示43万元。全年专项经费收入合计312.6万元。</w:t>
      </w:r>
    </w:p>
    <w:p>
      <w:pPr>
        <w:pStyle w:val="4"/>
        <w:widowControl/>
        <w:numPr>
          <w:ilvl w:val="0"/>
          <w:numId w:val="1"/>
        </w:numPr>
        <w:spacing w:beforeAutospacing="0" w:afterAutospacing="0" w:line="600" w:lineRule="atLeast"/>
        <w:ind w:firstLine="64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项目政策依据。</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牢固树立履职为民、服务发展的理念，坚持把维护人民群众的根本利益和优化发展环境作为民主监督的工作重点，围绕区委、区政府重要决策、重大工作部署，在民主监督如何到位上狠下功夫，切实推动各项工作的落实，促进热点难点问题的解决。在监督的内容上，进一步突出民生问题，积极协助区委、区政府解民忧、排民难，促进社会和谐。在监督的方式上，充分利用专题视察、征办提案、社情民意、行风评议和特邀监督等有效形式，加强对行政执法、社会管理和服务工作的民主监督，提高监督实效，为优化发展环境、提高工作效能发挥作用。</w:t>
      </w:r>
    </w:p>
    <w:p>
      <w:pPr>
        <w:widowControl/>
        <w:numPr>
          <w:ilvl w:val="0"/>
          <w:numId w:val="2"/>
        </w:numPr>
        <w:shd w:val="clear" w:color="auto" w:fill="FFFFFF"/>
        <w:spacing w:line="30" w:lineRule="atLeast"/>
        <w:jc w:val="left"/>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项目绩效目标和绩效指标情况</w:t>
      </w:r>
    </w:p>
    <w:p>
      <w:pPr>
        <w:pStyle w:val="4"/>
        <w:widowControl/>
        <w:spacing w:beforeAutospacing="0" w:afterAutospacing="0" w:line="600" w:lineRule="atLeast"/>
        <w:ind w:firstLine="64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shd w:val="clear" w:color="auto" w:fill="FFFFFF"/>
        </w:rPr>
        <w:t>大案要案，维护党纪国法尊严，坚决惩处腐败分子，有效遏制腐败现象。实现办理案件数量，查办案件占受理案件的比例，立案查处的数量占案件总数的比例。</w:t>
      </w:r>
      <w:r>
        <w:rPr>
          <w:rFonts w:hint="eastAsia" w:ascii="仿宋_GB2312" w:hAnsi="仿宋_GB2312" w:eastAsia="仿宋_GB2312" w:cs="仿宋_GB2312"/>
          <w:color w:val="000000"/>
          <w:sz w:val="28"/>
          <w:szCs w:val="28"/>
        </w:rPr>
        <w:t>乡镇工作专项经费，负责处理日常事务、办案、确保基层工作顺利展开。实现办理案件数量，保障相关业务、工作等开展的情况及群众满意度。党风廉政建设及监督检查，积极发挥职能作用，加强党风廉政建设，营造风清气正、干部创业的工作氛围。组织宣传教育活动，实际开监督检查的对象数量占应监管对象的比率。巡察，对检查中的问题加大问责，促进“两个责任”有效落实。组织巡察人员参加学习培训，对业务保障能力的提升。涉密信息系统维护，加信息网络、软件维护。加强对涉密信息维护，保障社会信息安全。维护软件的数量。关于申请拨付纪检监察工作经费的请示，市、区两级纪委、监委办案力度不断加大，造成经费支出较大。关于申请拨付警示教育片经费的请示，选取查处的典型案例拍摄成警示教育片，提供学习。关于申请拨付第十届市委第二轮提级交叉巡察工作经费的请示，市委巡察办对我区相关单位进行为期一个半月的提级巡察。</w:t>
      </w:r>
    </w:p>
    <w:p>
      <w:pPr>
        <w:numPr>
          <w:ilvl w:val="0"/>
          <w:numId w:val="2"/>
        </w:numPr>
        <w:rPr>
          <w:rFonts w:ascii="仿宋_GB2312" w:hAnsi="仿宋_GB2312" w:eastAsia="仿宋_GB2312" w:cs="仿宋_GB2312"/>
          <w:sz w:val="28"/>
          <w:szCs w:val="28"/>
        </w:rPr>
      </w:pPr>
      <w:r>
        <w:rPr>
          <w:rFonts w:hint="eastAsia" w:ascii="仿宋_GB2312" w:hAnsi="仿宋_GB2312" w:eastAsia="仿宋_GB2312" w:cs="仿宋_GB2312"/>
          <w:sz w:val="28"/>
          <w:szCs w:val="28"/>
        </w:rPr>
        <w:t>绩效评价组织情况</w:t>
      </w:r>
    </w:p>
    <w:p>
      <w:pPr>
        <w:numPr>
          <w:ilvl w:val="0"/>
          <w:numId w:val="3"/>
        </w:numPr>
        <w:ind w:left="240"/>
        <w:rPr>
          <w:rFonts w:ascii="仿宋_GB2312" w:hAnsi="仿宋_GB2312" w:eastAsia="仿宋_GB2312" w:cs="仿宋_GB2312"/>
          <w:sz w:val="28"/>
          <w:szCs w:val="28"/>
        </w:rPr>
      </w:pPr>
      <w:r>
        <w:rPr>
          <w:rFonts w:hint="eastAsia" w:ascii="仿宋_GB2312" w:hAnsi="仿宋_GB2312" w:eastAsia="仿宋_GB2312" w:cs="仿宋_GB2312"/>
          <w:sz w:val="28"/>
          <w:szCs w:val="28"/>
        </w:rPr>
        <w:t>绩效评价目的</w:t>
      </w:r>
    </w:p>
    <w:p>
      <w:pPr>
        <w:autoSpaceDE w:val="0"/>
        <w:autoSpaceDN w:val="0"/>
        <w:adjustRightInd w:val="0"/>
        <w:ind w:firstLine="640" w:firstLineChars="200"/>
        <w:rPr>
          <w:rFonts w:ascii="仿宋" w:hAnsi="仿宋" w:eastAsia="仿宋" w:cs="??_GB2312"/>
          <w:kern w:val="0"/>
          <w:sz w:val="32"/>
          <w:szCs w:val="32"/>
        </w:rPr>
      </w:pPr>
      <w:r>
        <w:rPr>
          <w:rFonts w:hint="eastAsia" w:ascii="仿宋" w:hAnsi="仿宋" w:eastAsia="仿宋" w:cs="宋体"/>
          <w:kern w:val="0"/>
          <w:sz w:val="32"/>
          <w:szCs w:val="32"/>
          <w:lang w:val="zh-CN"/>
        </w:rPr>
        <w:t>深入贯彻落实党的十九大、十九届五中全会和中央纪委、省市纪委全会精神，以</w:t>
      </w:r>
      <w:r>
        <w:rPr>
          <w:rFonts w:ascii="仿宋" w:hAnsi="仿宋" w:eastAsia="仿宋" w:cs="宋体"/>
          <w:kern w:val="0"/>
          <w:sz w:val="32"/>
          <w:szCs w:val="32"/>
          <w:lang w:val="zh-CN"/>
        </w:rPr>
        <w:t>“</w:t>
      </w:r>
      <w:r>
        <w:rPr>
          <w:rFonts w:hint="eastAsia" w:ascii="仿宋" w:hAnsi="仿宋" w:eastAsia="仿宋" w:cs="宋体"/>
          <w:kern w:val="0"/>
          <w:sz w:val="32"/>
          <w:szCs w:val="32"/>
          <w:lang w:val="zh-CN"/>
        </w:rPr>
        <w:t>稳中求进、高质量发展</w:t>
      </w:r>
      <w:r>
        <w:rPr>
          <w:rFonts w:ascii="仿宋" w:hAnsi="仿宋" w:eastAsia="仿宋" w:cs="宋体"/>
          <w:kern w:val="0"/>
          <w:sz w:val="32"/>
          <w:szCs w:val="32"/>
          <w:lang w:val="zh-CN"/>
        </w:rPr>
        <w:t>”</w:t>
      </w:r>
      <w:r>
        <w:rPr>
          <w:rFonts w:hint="eastAsia" w:ascii="仿宋" w:hAnsi="仿宋" w:eastAsia="仿宋" w:cs="宋体"/>
          <w:kern w:val="0"/>
          <w:sz w:val="32"/>
          <w:szCs w:val="32"/>
          <w:lang w:val="zh-CN"/>
        </w:rPr>
        <w:t>为主题，以建设节约型机关为主线，以制度体系建设为抓手，更加注重问题导向，着力推进机关事务改革创新，着力提高管理能力，着力提升服务水平，着力优化保障质量，努力为建设廉洁务实高效纪检监察机关、为全面履行党内监督和国家监察职能作出贡献。</w:t>
      </w:r>
    </w:p>
    <w:p>
      <w:pPr>
        <w:ind w:firstLine="560" w:firstLineChars="200"/>
        <w:rPr>
          <w:rFonts w:ascii="仿宋_GB2312" w:hAnsi="仿宋_GB2312" w:eastAsia="仿宋_GB2312" w:cs="仿宋_GB2312"/>
          <w:sz w:val="28"/>
          <w:szCs w:val="28"/>
        </w:rPr>
      </w:pPr>
    </w:p>
    <w:p>
      <w:pPr>
        <w:numPr>
          <w:ilvl w:val="0"/>
          <w:numId w:val="3"/>
        </w:numPr>
        <w:ind w:left="240"/>
        <w:rPr>
          <w:rFonts w:ascii="仿宋_GB2312" w:hAnsi="仿宋_GB2312" w:eastAsia="仿宋_GB2312" w:cs="仿宋_GB2312"/>
          <w:sz w:val="28"/>
          <w:szCs w:val="28"/>
        </w:rPr>
      </w:pPr>
      <w:r>
        <w:rPr>
          <w:rFonts w:hint="eastAsia" w:ascii="仿宋_GB2312" w:hAnsi="仿宋_GB2312" w:eastAsia="仿宋_GB2312" w:cs="仿宋_GB2312"/>
          <w:sz w:val="28"/>
          <w:szCs w:val="28"/>
        </w:rPr>
        <w:t>绩效评价标准和评价方法</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在100%-90%时，为优秀；在90%-80%时，为良好；在80%-70%时，为中等；在70%以下时，为差评；</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评价方法是</w:t>
      </w:r>
      <w:r>
        <w:rPr>
          <w:rFonts w:hint="eastAsia" w:ascii="仿宋_GB2312" w:hAnsi="仿宋_GB2312" w:eastAsia="仿宋_GB2312" w:cs="仿宋_GB2312"/>
          <w:color w:val="383838"/>
          <w:sz w:val="28"/>
          <w:szCs w:val="28"/>
          <w:shd w:val="clear" w:color="auto" w:fill="FFFFFF"/>
        </w:rPr>
        <w:t>社会功能分析法。即通过比较所花经费和所实现的职能，衡量纪委部门的工作质量，从而得出其绩效情况的结果。</w:t>
      </w:r>
    </w:p>
    <w:p>
      <w:pPr>
        <w:numPr>
          <w:ilvl w:val="0"/>
          <w:numId w:val="3"/>
        </w:numPr>
        <w:ind w:left="240"/>
        <w:rPr>
          <w:rFonts w:ascii="仿宋_GB2312" w:hAnsi="仿宋_GB2312" w:eastAsia="仿宋_GB2312" w:cs="仿宋_GB2312"/>
          <w:sz w:val="28"/>
          <w:szCs w:val="28"/>
        </w:rPr>
      </w:pPr>
      <w:r>
        <w:rPr>
          <w:rFonts w:hint="eastAsia" w:ascii="仿宋_GB2312" w:hAnsi="仿宋_GB2312" w:eastAsia="仿宋_GB2312" w:cs="仿宋_GB2312"/>
          <w:sz w:val="28"/>
          <w:szCs w:val="28"/>
        </w:rPr>
        <w:t>绩效评价实施过程</w:t>
      </w:r>
    </w:p>
    <w:p>
      <w:pPr>
        <w:ind w:left="240" w:firstLine="560" w:firstLineChars="200"/>
        <w:rPr>
          <w:rFonts w:ascii="仿宋_GB2312" w:hAnsi="仿宋_GB2312" w:eastAsia="仿宋_GB2312" w:cs="仿宋_GB2312"/>
          <w:color w:val="383838"/>
          <w:sz w:val="28"/>
          <w:szCs w:val="28"/>
          <w:shd w:val="clear" w:color="auto" w:fill="FFFFFF"/>
        </w:rPr>
      </w:pPr>
      <w:r>
        <w:rPr>
          <w:rFonts w:hint="eastAsia" w:ascii="仿宋_GB2312" w:hAnsi="仿宋_GB2312" w:eastAsia="仿宋_GB2312" w:cs="仿宋_GB2312"/>
          <w:color w:val="383838"/>
          <w:sz w:val="28"/>
          <w:szCs w:val="28"/>
          <w:shd w:val="clear" w:color="auto" w:fill="FFFFFF"/>
        </w:rPr>
        <w:t>1、</w:t>
      </w:r>
      <w:r>
        <w:rPr>
          <w:rFonts w:hint="eastAsia" w:ascii="仿宋_GB2312" w:hAnsi="仿宋_GB2312" w:eastAsia="仿宋_GB2312" w:cs="仿宋_GB2312"/>
          <w:sz w:val="30"/>
          <w:szCs w:val="30"/>
        </w:rPr>
        <w:t>按照相关要求，对专项资金使用范围、分配方式等内容进行细化和完善，明确各部门在资金预算管理、绩效评价等方面的职责。</w:t>
      </w:r>
    </w:p>
    <w:p>
      <w:pPr>
        <w:ind w:left="240" w:firstLine="560" w:firstLineChars="200"/>
        <w:rPr>
          <w:rFonts w:ascii="仿宋_GB2312" w:hAnsi="仿宋_GB2312" w:eastAsia="仿宋_GB2312" w:cs="仿宋_GB2312"/>
          <w:color w:val="383838"/>
          <w:sz w:val="28"/>
          <w:szCs w:val="28"/>
          <w:shd w:val="clear" w:color="auto" w:fill="FFFFFF"/>
        </w:rPr>
      </w:pPr>
      <w:r>
        <w:rPr>
          <w:rFonts w:hint="eastAsia" w:ascii="仿宋_GB2312" w:hAnsi="仿宋_GB2312" w:eastAsia="仿宋_GB2312" w:cs="仿宋_GB2312"/>
          <w:color w:val="383838"/>
          <w:sz w:val="28"/>
          <w:szCs w:val="28"/>
          <w:shd w:val="clear" w:color="auto" w:fill="FFFFFF"/>
        </w:rPr>
        <w:t>2、</w:t>
      </w:r>
      <w:r>
        <w:rPr>
          <w:rFonts w:hint="eastAsia" w:ascii="仿宋_GB2312" w:hAnsi="仿宋_GB2312" w:eastAsia="仿宋_GB2312" w:cs="仿宋_GB2312"/>
          <w:sz w:val="30"/>
          <w:szCs w:val="30"/>
        </w:rPr>
        <w:t>全面设置专项资金及项目绩效目标。绩效目标应包括产出、成本以及经济效益、社会效益、生态效益、可持续影响和服务对象满意度等绩效指标。建立预算执行“双监控”机制，对绩效目标实现程度和预算执行进度开展监控，发现问题及时纠正。</w:t>
      </w:r>
    </w:p>
    <w:p>
      <w:pPr>
        <w:ind w:firstLine="840" w:firstLineChars="300"/>
        <w:rPr>
          <w:rFonts w:hint="eastAsia" w:ascii="仿宋_GB2312" w:hAnsi="仿宋_GB2312" w:eastAsia="仿宋_GB2312" w:cs="仿宋_GB2312"/>
          <w:color w:val="383838"/>
          <w:sz w:val="28"/>
          <w:szCs w:val="28"/>
          <w:shd w:val="clear" w:color="auto" w:fill="FFFFFF"/>
        </w:rPr>
      </w:pPr>
      <w:r>
        <w:rPr>
          <w:rFonts w:hint="eastAsia" w:ascii="仿宋_GB2312" w:hAnsi="仿宋_GB2312" w:eastAsia="仿宋_GB2312" w:cs="仿宋_GB2312"/>
          <w:color w:val="383838"/>
          <w:sz w:val="28"/>
          <w:szCs w:val="28"/>
          <w:shd w:val="clear" w:color="auto" w:fill="FFFFFF"/>
        </w:rPr>
        <w:t>3、评价过程和评价结果的质量监管。从评价过程到评价报告的撰写需要绩效评价管理者的全程监管。</w:t>
      </w:r>
    </w:p>
    <w:p>
      <w:pPr>
        <w:ind w:firstLine="840" w:firstLineChars="300"/>
        <w:rPr>
          <w:rFonts w:ascii="仿宋_GB2312" w:hAnsi="仿宋_GB2312" w:eastAsia="仿宋_GB2312" w:cs="仿宋_GB2312"/>
          <w:color w:val="383838"/>
          <w:sz w:val="28"/>
          <w:szCs w:val="28"/>
          <w:shd w:val="clear" w:color="auto" w:fill="FFFFFF"/>
        </w:rPr>
      </w:pPr>
      <w:r>
        <w:rPr>
          <w:rFonts w:hint="eastAsia" w:ascii="仿宋_GB2312" w:hAnsi="仿宋_GB2312" w:eastAsia="仿宋_GB2312" w:cs="仿宋_GB2312"/>
          <w:color w:val="383838"/>
          <w:sz w:val="28"/>
          <w:szCs w:val="28"/>
          <w:shd w:val="clear" w:color="auto" w:fill="FFFFFF"/>
        </w:rPr>
        <w:t>四、绩效评价指标分析情况</w:t>
      </w:r>
    </w:p>
    <w:p>
      <w:pPr>
        <w:ind w:firstLine="560" w:firstLineChars="200"/>
        <w:rPr>
          <w:rFonts w:ascii="仿宋" w:hAnsi="仿宋" w:eastAsia="仿宋" w:cs="宋体"/>
          <w:color w:val="000000"/>
          <w:kern w:val="0"/>
          <w:sz w:val="32"/>
          <w:szCs w:val="32"/>
        </w:rPr>
      </w:pPr>
      <w:r>
        <w:rPr>
          <w:rFonts w:hint="eastAsia" w:ascii="仿宋_GB2312" w:hAnsi="仿宋_GB2312" w:eastAsia="仿宋_GB2312" w:cs="仿宋_GB2312"/>
          <w:color w:val="000000"/>
          <w:kern w:val="0"/>
          <w:sz w:val="28"/>
          <w:szCs w:val="28"/>
          <w:shd w:val="clear" w:color="auto" w:fill="FFFFFF"/>
        </w:rPr>
        <w:t>列入绩效目标评价范围的8个项目：</w:t>
      </w:r>
      <w:r>
        <w:rPr>
          <w:rFonts w:hint="eastAsia" w:ascii="仿宋_GB2312" w:hAnsi="仿宋_GB2312" w:eastAsia="仿宋_GB2312" w:cs="仿宋_GB2312"/>
          <w:color w:val="000000"/>
          <w:sz w:val="28"/>
          <w:szCs w:val="28"/>
        </w:rPr>
        <w:t>2020年项目支出预算312.6万元，其中：大案要案84万元，乡镇工作专项经费75.6万元，党风廉政建设及监督检查8万元，监督检查及巡视督查6万元，涉密信息系统维护6万元，关于申请拨付纪检监察工作经费的请示75万元，关于申请拨付警示教育片经费的请示15万元，关于申请拨付第十届市委第二轮提级交叉巡察工作经费的请示43万元。全年专项经费收入合计312.6万元。</w:t>
      </w:r>
    </w:p>
    <w:p>
      <w:pPr>
        <w:widowControl/>
        <w:numPr>
          <w:ilvl w:val="0"/>
          <w:numId w:val="4"/>
        </w:numPr>
        <w:shd w:val="clear" w:color="auto" w:fill="FFFFFF"/>
        <w:spacing w:line="30" w:lineRule="atLeast"/>
        <w:ind w:firstLine="560" w:firstLineChars="200"/>
        <w:jc w:val="left"/>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项目管理绩效情况分析。区纪委大案要案主要用于2020年区纪委查办案件等经费。具体包括人员驻地食宿及生活、办公用品交通、设备购置等费用。由各室根据办案期间据实报销与办案相关的费用。</w:t>
      </w:r>
    </w:p>
    <w:p>
      <w:pPr>
        <w:widowControl/>
        <w:shd w:val="clear" w:color="auto" w:fill="FFFFFF"/>
        <w:spacing w:line="30" w:lineRule="atLeas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shd w:val="clear" w:color="auto" w:fill="FFFFFF"/>
        </w:rPr>
        <w:t>按照2020年预算批复情况，将2020年经费计划下发给各办公室。绩效目标科学完整，资金管理到位，预算执行规范，按期完成开支进度。</w:t>
      </w:r>
    </w:p>
    <w:p>
      <w:pPr>
        <w:widowControl/>
        <w:shd w:val="clear" w:color="auto" w:fill="FFFFFF"/>
        <w:spacing w:line="30" w:lineRule="atLeast"/>
        <w:ind w:firstLine="560" w:firstLineChars="200"/>
        <w:jc w:val="left"/>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乡镇工作专项经费主要用于2020年各镇（街道）党委（党工委）纪委（纪工委）谈话室建设。具体包括谈话室改造及办公设备购置。</w:t>
      </w:r>
    </w:p>
    <w:p>
      <w:pPr>
        <w:widowControl/>
        <w:shd w:val="clear" w:color="auto" w:fill="FFFFFF"/>
        <w:spacing w:line="30" w:lineRule="atLeast"/>
        <w:ind w:firstLine="840" w:firstLineChars="300"/>
        <w:jc w:val="left"/>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按照2020年预算批复情况，将2020年经费计划下发给各办公室。绩效目标科学完整，资金管理到位，预算执行规范，按期完成开支进度。</w:t>
      </w:r>
    </w:p>
    <w:p>
      <w:pPr>
        <w:widowControl/>
        <w:shd w:val="clear" w:color="auto" w:fill="FFFFFF"/>
        <w:spacing w:line="30" w:lineRule="atLeast"/>
        <w:ind w:firstLine="840" w:firstLineChars="300"/>
        <w:jc w:val="left"/>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党风廉政建设及监督检查主要用于2020年廉政宣传教育。</w:t>
      </w:r>
    </w:p>
    <w:p>
      <w:pPr>
        <w:widowControl/>
        <w:shd w:val="clear" w:color="auto" w:fill="FFFFFF"/>
        <w:spacing w:line="30" w:lineRule="atLeast"/>
        <w:ind w:firstLine="840" w:firstLineChars="300"/>
        <w:jc w:val="left"/>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按照2020年预算批复情况，将2020年经费计划下发给各办公室。绩效目标科学完整，资金管理到位，预算执行规范，按期完成开支进度。</w:t>
      </w:r>
    </w:p>
    <w:p>
      <w:pPr>
        <w:widowControl/>
        <w:shd w:val="clear" w:color="auto" w:fill="FFFFFF"/>
        <w:spacing w:line="30" w:lineRule="atLeast"/>
        <w:ind w:firstLine="840" w:firstLineChars="300"/>
        <w:jc w:val="left"/>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监督检查及巡视督查主要用于2020年巡察工作，具体包括市委巡察组准备食宿及办公场所，以及相关办公用品。</w:t>
      </w:r>
    </w:p>
    <w:p>
      <w:pPr>
        <w:widowControl/>
        <w:shd w:val="clear" w:color="auto" w:fill="FFFFFF"/>
        <w:spacing w:line="30" w:lineRule="atLeast"/>
        <w:ind w:firstLine="840" w:firstLineChars="300"/>
        <w:jc w:val="left"/>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按照2020年预算批复情况，将2020年经费计划下发给各办公室。绩效目标科学完整，资金管理到位，预算执行规范，按期完成开支进度。</w:t>
      </w:r>
    </w:p>
    <w:p>
      <w:pPr>
        <w:widowControl/>
        <w:shd w:val="clear" w:color="auto" w:fill="FFFFFF"/>
        <w:spacing w:line="30" w:lineRule="atLeast"/>
        <w:ind w:firstLine="840" w:firstLineChars="300"/>
        <w:jc w:val="left"/>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涉密信息系统维护主要用于2020年纪检监察涉密系统进行维护与技术服务，并对涉密视频会议系统进行升级维护。</w:t>
      </w:r>
    </w:p>
    <w:p>
      <w:pPr>
        <w:widowControl/>
        <w:shd w:val="clear" w:color="auto" w:fill="FFFFFF"/>
        <w:spacing w:line="30" w:lineRule="atLeast"/>
        <w:ind w:firstLine="840" w:firstLineChars="300"/>
        <w:jc w:val="left"/>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按照2020年预算批复情况，将2020年经费计划下发给各办公室。绩效目标科学完整，资金管理到位，预算执行规范，按期完成开支进度。</w:t>
      </w:r>
    </w:p>
    <w:p>
      <w:pPr>
        <w:widowControl/>
        <w:shd w:val="clear" w:color="auto" w:fill="FFFFFF"/>
        <w:spacing w:line="30" w:lineRule="atLeast"/>
        <w:ind w:firstLine="840" w:firstLineChars="300"/>
        <w:jc w:val="left"/>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关于申请拨付纪检监察工作经费的请示主要用于2020年疫情期间采购大批防护装备及消杀用品，以保障督导检查组成员自身防疫安全。市区两级纪检监察机关办案力度不断加大。</w:t>
      </w:r>
    </w:p>
    <w:p>
      <w:pPr>
        <w:widowControl/>
        <w:shd w:val="clear" w:color="auto" w:fill="FFFFFF"/>
        <w:spacing w:line="30" w:lineRule="atLeast"/>
        <w:ind w:firstLine="840" w:firstLineChars="300"/>
        <w:jc w:val="left"/>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按照2020年预算批复情况，将2020年经费计划下发给各办公室。绩效目标科学完整，资金管理到位，预算执行规范，按期完成开支进度。</w:t>
      </w:r>
    </w:p>
    <w:p>
      <w:pPr>
        <w:widowControl/>
        <w:shd w:val="clear" w:color="auto" w:fill="FFFFFF"/>
        <w:spacing w:line="30" w:lineRule="atLeast"/>
        <w:ind w:firstLine="840" w:firstLineChars="300"/>
        <w:jc w:val="left"/>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关于申请拨付警示教育片经费的请示主要用于2020年选取查处的典型案例拍摄成警示教育片。</w:t>
      </w:r>
    </w:p>
    <w:p>
      <w:pPr>
        <w:widowControl/>
        <w:shd w:val="clear" w:color="auto" w:fill="FFFFFF"/>
        <w:spacing w:line="30" w:lineRule="atLeast"/>
        <w:ind w:firstLine="840" w:firstLineChars="300"/>
        <w:jc w:val="left"/>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按照2020年预算批复情况，将2020年经费计划下发给各办公室。绩效目标科学完整，资金管理到位，预算执行规范，按期完成开支进度。</w:t>
      </w:r>
    </w:p>
    <w:p>
      <w:pPr>
        <w:widowControl/>
        <w:shd w:val="clear" w:color="auto" w:fill="FFFFFF"/>
        <w:spacing w:line="30" w:lineRule="atLeast"/>
        <w:ind w:firstLine="840" w:firstLineChars="300"/>
        <w:jc w:val="left"/>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关于申请拨付第十届市委第二轮提级交叉巡察工作经费的请示主要用于第二轮提级交叉巡察工作，具体包括市委巡察组准备食宿及办公场所，以及相关办公用品、办公设备购置。</w:t>
      </w:r>
    </w:p>
    <w:p>
      <w:pPr>
        <w:widowControl/>
        <w:shd w:val="clear" w:color="auto" w:fill="FFFFFF"/>
        <w:spacing w:line="30" w:lineRule="atLeast"/>
        <w:ind w:firstLine="840" w:firstLineChars="300"/>
        <w:jc w:val="left"/>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按照2020年预算批复情况，将2020年经费计划下发给各办公室。绩效目标科学完整，资金管理到位，预算执行规范，按期完成开支进度。</w:t>
      </w:r>
    </w:p>
    <w:p>
      <w:pPr>
        <w:widowControl/>
        <w:shd w:val="clear" w:color="auto" w:fill="FFFFFF"/>
        <w:spacing w:line="30" w:lineRule="atLeast"/>
        <w:ind w:firstLine="840" w:firstLineChars="300"/>
        <w:jc w:val="left"/>
        <w:rPr>
          <w:rFonts w:ascii="仿宋_GB2312" w:hAnsi="仿宋_GB2312" w:eastAsia="仿宋_GB2312" w:cs="仿宋_GB2312"/>
          <w:color w:val="000000"/>
          <w:sz w:val="28"/>
          <w:szCs w:val="28"/>
        </w:rPr>
      </w:pPr>
    </w:p>
    <w:p>
      <w:pPr>
        <w:widowControl/>
        <w:numPr>
          <w:ilvl w:val="0"/>
          <w:numId w:val="2"/>
        </w:numPr>
        <w:shd w:val="clear" w:color="auto" w:fill="FFFFFF"/>
        <w:spacing w:line="30" w:lineRule="atLeast"/>
        <w:jc w:val="left"/>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项目综合评价等级和评价结论</w:t>
      </w:r>
    </w:p>
    <w:p>
      <w:pPr>
        <w:widowControl/>
        <w:shd w:val="clear" w:color="auto" w:fill="FFFFFF"/>
        <w:spacing w:line="30" w:lineRule="atLeast"/>
        <w:ind w:left="240"/>
        <w:jc w:val="left"/>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工作保障</w:t>
      </w:r>
    </w:p>
    <w:p>
      <w:pPr>
        <w:widowControl/>
        <w:shd w:val="clear" w:color="auto" w:fill="FFFFFF"/>
        <w:spacing w:line="30" w:lineRule="atLeast"/>
        <w:ind w:left="240"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2020年项目绩效考核都在在100%-90%，综合评价为优良。</w:t>
      </w:r>
    </w:p>
    <w:p>
      <w:pPr>
        <w:widowControl/>
        <w:shd w:val="clear" w:color="auto" w:fill="FFFFFF"/>
        <w:spacing w:line="30" w:lineRule="atLeast"/>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shd w:val="clear" w:color="auto" w:fill="FFFFFF"/>
        </w:rPr>
        <w:t>六、存在问题及建议</w:t>
      </w:r>
    </w:p>
    <w:p>
      <w:pPr>
        <w:widowControl/>
        <w:shd w:val="clear" w:color="auto" w:fill="FFFFFF"/>
        <w:spacing w:line="30" w:lineRule="atLeast"/>
        <w:ind w:firstLine="640"/>
        <w:jc w:val="left"/>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需更细更全的做好年初预算工作，保障部门整体支出的经济性，不超支。</w:t>
      </w:r>
    </w:p>
    <w:p>
      <w:pPr>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B9EAE7"/>
    <w:multiLevelType w:val="singleLevel"/>
    <w:tmpl w:val="9CB9EAE7"/>
    <w:lvl w:ilvl="0" w:tentative="0">
      <w:start w:val="1"/>
      <w:numFmt w:val="chineseCounting"/>
      <w:suff w:val="nothing"/>
      <w:lvlText w:val="（%1）"/>
      <w:lvlJc w:val="left"/>
      <w:rPr>
        <w:rFonts w:hint="eastAsia"/>
      </w:rPr>
    </w:lvl>
  </w:abstractNum>
  <w:abstractNum w:abstractNumId="1">
    <w:nsid w:val="DCE87F22"/>
    <w:multiLevelType w:val="singleLevel"/>
    <w:tmpl w:val="DCE87F22"/>
    <w:lvl w:ilvl="0" w:tentative="0">
      <w:start w:val="1"/>
      <w:numFmt w:val="chineseCounting"/>
      <w:suff w:val="nothing"/>
      <w:lvlText w:val="（%1）"/>
      <w:lvlJc w:val="left"/>
      <w:rPr>
        <w:rFonts w:hint="eastAsia"/>
      </w:rPr>
    </w:lvl>
  </w:abstractNum>
  <w:abstractNum w:abstractNumId="2">
    <w:nsid w:val="2883FE90"/>
    <w:multiLevelType w:val="singleLevel"/>
    <w:tmpl w:val="2883FE90"/>
    <w:lvl w:ilvl="0" w:tentative="0">
      <w:start w:val="2"/>
      <w:numFmt w:val="chineseCounting"/>
      <w:suff w:val="nothing"/>
      <w:lvlText w:val="%1、"/>
      <w:lvlJc w:val="left"/>
      <w:pPr>
        <w:ind w:left="240" w:firstLine="0"/>
      </w:pPr>
      <w:rPr>
        <w:rFonts w:hint="eastAsia"/>
        <w:lang w:val="en-US"/>
      </w:rPr>
    </w:lvl>
  </w:abstractNum>
  <w:abstractNum w:abstractNumId="3">
    <w:nsid w:val="40F5A950"/>
    <w:multiLevelType w:val="singleLevel"/>
    <w:tmpl w:val="40F5A950"/>
    <w:lvl w:ilvl="0" w:tentative="0">
      <w:start w:val="3"/>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DDE5F2C"/>
    <w:rsid w:val="000306AD"/>
    <w:rsid w:val="00193475"/>
    <w:rsid w:val="003E3867"/>
    <w:rsid w:val="0041543C"/>
    <w:rsid w:val="004955DA"/>
    <w:rsid w:val="005318EA"/>
    <w:rsid w:val="00557676"/>
    <w:rsid w:val="00684B8E"/>
    <w:rsid w:val="00766965"/>
    <w:rsid w:val="007F0E9E"/>
    <w:rsid w:val="00914EB6"/>
    <w:rsid w:val="009A4276"/>
    <w:rsid w:val="00C85897"/>
    <w:rsid w:val="00D958F2"/>
    <w:rsid w:val="00DD5E71"/>
    <w:rsid w:val="00F0080F"/>
    <w:rsid w:val="00FE20E3"/>
    <w:rsid w:val="08CA4307"/>
    <w:rsid w:val="0FC04490"/>
    <w:rsid w:val="1B5F5E1C"/>
    <w:rsid w:val="1CDA6001"/>
    <w:rsid w:val="32533F0F"/>
    <w:rsid w:val="34A71682"/>
    <w:rsid w:val="3DF41240"/>
    <w:rsid w:val="491537AD"/>
    <w:rsid w:val="4EAE54BB"/>
    <w:rsid w:val="6BA54B48"/>
    <w:rsid w:val="6BE94C1B"/>
    <w:rsid w:val="6DDE5F2C"/>
    <w:rsid w:val="74A11A1D"/>
    <w:rsid w:val="784F2443"/>
    <w:rsid w:val="79B42D59"/>
    <w:rsid w:val="7D685004"/>
    <w:rsid w:val="7EA84F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iPriority w:val="0"/>
    <w:pPr>
      <w:tabs>
        <w:tab w:val="center" w:pos="4153"/>
        <w:tab w:val="right" w:pos="8306"/>
      </w:tabs>
      <w:snapToGrid w:val="0"/>
      <w:jc w:val="left"/>
    </w:pPr>
    <w:rPr>
      <w:sz w:val="18"/>
      <w:szCs w:val="18"/>
    </w:rPr>
  </w:style>
  <w:style w:type="paragraph" w:styleId="3">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FollowedHyperlink"/>
    <w:basedOn w:val="6"/>
    <w:qFormat/>
    <w:uiPriority w:val="0"/>
    <w:rPr>
      <w:rFonts w:ascii="微软雅黑" w:hAnsi="微软雅黑" w:eastAsia="微软雅黑" w:cs="微软雅黑"/>
      <w:color w:val="02396F"/>
      <w:u w:val="single"/>
    </w:rPr>
  </w:style>
  <w:style w:type="character" w:styleId="8">
    <w:name w:val="Hyperlink"/>
    <w:basedOn w:val="6"/>
    <w:qFormat/>
    <w:uiPriority w:val="0"/>
    <w:rPr>
      <w:rFonts w:hint="eastAsia" w:ascii="微软雅黑" w:hAnsi="微软雅黑" w:eastAsia="微软雅黑" w:cs="微软雅黑"/>
      <w:color w:val="02396F"/>
      <w:u w:val="single"/>
    </w:rPr>
  </w:style>
  <w:style w:type="character" w:customStyle="1" w:styleId="9">
    <w:name w:val="redfilenumber"/>
    <w:basedOn w:val="6"/>
    <w:qFormat/>
    <w:uiPriority w:val="0"/>
    <w:rPr>
      <w:color w:val="BA2636"/>
      <w:sz w:val="18"/>
      <w:szCs w:val="18"/>
    </w:rPr>
  </w:style>
  <w:style w:type="character" w:customStyle="1" w:styleId="10">
    <w:name w:val="cfdate"/>
    <w:basedOn w:val="6"/>
    <w:qFormat/>
    <w:uiPriority w:val="0"/>
    <w:rPr>
      <w:color w:val="333333"/>
      <w:sz w:val="18"/>
      <w:szCs w:val="18"/>
    </w:rPr>
  </w:style>
  <w:style w:type="character" w:customStyle="1" w:styleId="11">
    <w:name w:val="gjfg"/>
    <w:basedOn w:val="6"/>
    <w:qFormat/>
    <w:uiPriority w:val="0"/>
  </w:style>
  <w:style w:type="character" w:customStyle="1" w:styleId="12">
    <w:name w:val="redfilefwwh"/>
    <w:basedOn w:val="6"/>
    <w:qFormat/>
    <w:uiPriority w:val="0"/>
    <w:rPr>
      <w:color w:val="BA2636"/>
      <w:sz w:val="18"/>
      <w:szCs w:val="18"/>
    </w:rPr>
  </w:style>
  <w:style w:type="character" w:customStyle="1" w:styleId="13">
    <w:name w:val="displayarti"/>
    <w:basedOn w:val="6"/>
    <w:qFormat/>
    <w:uiPriority w:val="0"/>
    <w:rPr>
      <w:color w:val="FFFFFF"/>
      <w:shd w:val="clear" w:color="auto" w:fill="A00000"/>
    </w:rPr>
  </w:style>
  <w:style w:type="character" w:customStyle="1" w:styleId="14">
    <w:name w:val="qxdate"/>
    <w:basedOn w:val="6"/>
    <w:qFormat/>
    <w:uiPriority w:val="0"/>
    <w:rPr>
      <w:color w:val="333333"/>
      <w:sz w:val="18"/>
      <w:szCs w:val="18"/>
    </w:rPr>
  </w:style>
  <w:style w:type="character" w:customStyle="1" w:styleId="15">
    <w:name w:val="页眉 Char"/>
    <w:basedOn w:val="6"/>
    <w:link w:val="3"/>
    <w:uiPriority w:val="0"/>
    <w:rPr>
      <w:rFonts w:asciiTheme="minorHAnsi" w:hAnsiTheme="minorHAnsi" w:eastAsiaTheme="minorEastAsia" w:cstheme="minorBidi"/>
      <w:kern w:val="2"/>
      <w:sz w:val="18"/>
      <w:szCs w:val="18"/>
    </w:rPr>
  </w:style>
  <w:style w:type="character" w:customStyle="1" w:styleId="16">
    <w:name w:val="页脚 Char"/>
    <w:basedOn w:val="6"/>
    <w:link w:val="2"/>
    <w:uiPriority w:val="0"/>
    <w:rPr>
      <w:rFonts w:asciiTheme="minorHAnsi" w:hAnsiTheme="minorHAnsi" w:eastAsiaTheme="minorEastAsia" w:cstheme="minorBidi"/>
      <w:kern w:val="2"/>
      <w:sz w:val="18"/>
      <w:szCs w:val="18"/>
    </w:rPr>
  </w:style>
  <w:style w:type="paragraph" w:styleId="1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473</Words>
  <Characters>2700</Characters>
  <Lines>22</Lines>
  <Paragraphs>6</Paragraphs>
  <TotalTime>2683</TotalTime>
  <ScaleCrop>false</ScaleCrop>
  <LinksUpToDate>false</LinksUpToDate>
  <CharactersWithSpaces>3167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2021-08-25T09:13:00Z</dcterms:created>
  <dc:creator>Administrator</dc:creator>
  <cp:lastModifiedBy>hp</cp:lastModifiedBy>
  <cp:lastPrinted>2019-01-22T00:18:00Z</cp:lastPrinted>
  <dcterms:modified xsi:type="dcterms:W3CDTF">2025-01-22T08:47:54Z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