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left"/>
        <w:textAlignment w:val="auto"/>
        <w:outlineLvl w:val="9"/>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附件1</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方正小标宋_GBK" w:hAnsi="方正小标宋_GBK" w:eastAsia="方正小标宋_GBK" w:cs="方正小标宋_GBK"/>
          <w:color w:val="000000"/>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唐山市开平区</w:t>
      </w:r>
      <w:r>
        <w:rPr>
          <w:rFonts w:hint="eastAsia" w:ascii="方正小标宋简体" w:hAnsi="方正小标宋简体" w:eastAsia="方正小标宋简体" w:cs="方正小标宋简体"/>
          <w:color w:val="000000"/>
          <w:sz w:val="44"/>
          <w:szCs w:val="44"/>
          <w:highlight w:val="none"/>
        </w:rPr>
        <w:t>政府质量奖组织奖评价标准</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方正小标宋_GBK" w:hAnsi="方正小标宋_GBK" w:eastAsia="方正小标宋_GBK" w:cs="方正小标宋_GBK"/>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000000"/>
          <w:spacing w:val="0"/>
          <w:w w:val="100"/>
          <w:sz w:val="32"/>
          <w:szCs w:val="32"/>
          <w:highlight w:val="none"/>
        </w:rPr>
        <w:t>为树立和贯彻创新、协调、绿色、开放、共享的发展理念，发挥</w:t>
      </w:r>
      <w:r>
        <w:rPr>
          <w:rFonts w:hint="eastAsia" w:ascii="仿宋_GB2312" w:hAnsi="宋体" w:eastAsia="仿宋_GB2312"/>
          <w:color w:val="000000"/>
          <w:spacing w:val="0"/>
          <w:w w:val="100"/>
          <w:sz w:val="32"/>
          <w:szCs w:val="32"/>
          <w:highlight w:val="none"/>
          <w:lang w:eastAsia="zh-CN"/>
        </w:rPr>
        <w:t>开平区</w:t>
      </w:r>
      <w:r>
        <w:rPr>
          <w:rFonts w:hint="eastAsia" w:ascii="仿宋_GB2312" w:hAnsi="宋体" w:eastAsia="仿宋_GB2312"/>
          <w:color w:val="000000"/>
          <w:spacing w:val="0"/>
          <w:w w:val="100"/>
          <w:sz w:val="32"/>
          <w:szCs w:val="32"/>
          <w:highlight w:val="none"/>
        </w:rPr>
        <w:t>政府质量奖的激励引导作用，</w:t>
      </w:r>
      <w:r>
        <w:rPr>
          <w:rFonts w:hint="eastAsia" w:ascii="仿宋_GB2312" w:hAnsi="宋体" w:eastAsia="仿宋_GB2312"/>
          <w:sz w:val="32"/>
          <w:szCs w:val="32"/>
        </w:rPr>
        <w:t>推进全</w:t>
      </w:r>
      <w:r>
        <w:rPr>
          <w:rFonts w:hint="eastAsia" w:ascii="仿宋_GB2312" w:hAnsi="宋体" w:eastAsia="仿宋_GB2312"/>
          <w:sz w:val="32"/>
          <w:szCs w:val="32"/>
          <w:lang w:eastAsia="zh-CN"/>
        </w:rPr>
        <w:t>区</w:t>
      </w:r>
      <w:r>
        <w:rPr>
          <w:rFonts w:hint="eastAsia" w:ascii="仿宋_GB2312" w:hAnsi="宋体" w:eastAsia="仿宋_GB2312"/>
          <w:sz w:val="32"/>
          <w:szCs w:val="32"/>
        </w:rPr>
        <w:t>各行各业以提高发展质量和效益为中心，</w:t>
      </w:r>
      <w:r>
        <w:rPr>
          <w:rFonts w:hint="eastAsia" w:ascii="仿宋_GB2312" w:hAnsi="宋体" w:eastAsia="仿宋_GB2312"/>
          <w:color w:val="000000"/>
          <w:spacing w:val="0"/>
          <w:w w:val="100"/>
          <w:sz w:val="32"/>
          <w:szCs w:val="32"/>
          <w:highlight w:val="none"/>
        </w:rPr>
        <w:t>培育</w:t>
      </w:r>
      <w:r>
        <w:rPr>
          <w:rFonts w:hint="eastAsia" w:ascii="仿宋_GB2312" w:hAnsi="宋体" w:eastAsia="仿宋_GB2312"/>
          <w:color w:val="000000"/>
          <w:spacing w:val="0"/>
          <w:w w:val="100"/>
          <w:sz w:val="32"/>
          <w:szCs w:val="32"/>
          <w:highlight w:val="none"/>
          <w:lang w:val="en-US" w:eastAsia="zh-Hans"/>
        </w:rPr>
        <w:t>优秀</w:t>
      </w:r>
      <w:r>
        <w:rPr>
          <w:rFonts w:hint="eastAsia" w:ascii="仿宋_GB2312" w:hAnsi="宋体" w:eastAsia="仿宋_GB2312"/>
          <w:color w:val="000000"/>
          <w:spacing w:val="0"/>
          <w:w w:val="100"/>
          <w:sz w:val="32"/>
          <w:szCs w:val="32"/>
          <w:highlight w:val="none"/>
        </w:rPr>
        <w:t>质量文化、注重质量创新、追求卓越质量，不断提升质量供给水平，促进产业发展向中高端迈</w:t>
      </w:r>
      <w:r>
        <w:rPr>
          <w:rFonts w:hint="eastAsia" w:ascii="仿宋_GB2312" w:hAnsi="宋体" w:eastAsia="仿宋_GB2312"/>
          <w:color w:val="auto"/>
          <w:spacing w:val="0"/>
          <w:w w:val="100"/>
          <w:sz w:val="32"/>
          <w:szCs w:val="32"/>
          <w:highlight w:val="none"/>
        </w:rPr>
        <w:t>进，为</w:t>
      </w:r>
      <w:r>
        <w:rPr>
          <w:rFonts w:hint="eastAsia" w:ascii="仿宋_GB2312" w:hAnsi="仿宋_GB2312" w:eastAsia="仿宋_GB2312" w:cs="仿宋_GB2312"/>
          <w:color w:val="auto"/>
          <w:sz w:val="32"/>
          <w:szCs w:val="32"/>
          <w:shd w:val="clear" w:color="auto" w:fill="FFFFFF"/>
          <w:lang w:eastAsia="zh-CN"/>
        </w:rPr>
        <w:t>全力打造中国式现代化河北唐山开平场景</w:t>
      </w:r>
      <w:r>
        <w:rPr>
          <w:rFonts w:hint="eastAsia" w:ascii="仿宋_GB2312" w:hAnsi="宋体" w:eastAsia="仿宋_GB2312"/>
          <w:color w:val="auto"/>
          <w:spacing w:val="0"/>
          <w:w w:val="100"/>
          <w:sz w:val="32"/>
          <w:szCs w:val="32"/>
          <w:highlight w:val="none"/>
        </w:rPr>
        <w:t>作出更大贡献，结合</w:t>
      </w:r>
      <w:r>
        <w:rPr>
          <w:rFonts w:hint="eastAsia" w:ascii="仿宋_GB2312" w:hAnsi="宋体" w:eastAsia="仿宋_GB2312"/>
          <w:color w:val="auto"/>
          <w:spacing w:val="0"/>
          <w:w w:val="100"/>
          <w:sz w:val="32"/>
          <w:szCs w:val="32"/>
          <w:highlight w:val="none"/>
          <w:lang w:eastAsia="zh-CN"/>
        </w:rPr>
        <w:t>《唐山市开平区国民经济和社会发展第十四个五年规划和二〇三五年远景目标纲要》</w:t>
      </w:r>
      <w:r>
        <w:rPr>
          <w:rFonts w:hint="eastAsia" w:ascii="仿宋_GB2312" w:hAnsi="宋体" w:eastAsia="仿宋_GB2312"/>
          <w:color w:val="auto"/>
          <w:spacing w:val="0"/>
          <w:w w:val="100"/>
          <w:sz w:val="32"/>
          <w:szCs w:val="32"/>
          <w:highlight w:val="none"/>
        </w:rPr>
        <w:t>及质量发展的新要求，</w:t>
      </w:r>
      <w:r>
        <w:rPr>
          <w:rFonts w:hint="eastAsia" w:ascii="仿宋_GB2312" w:hAnsi="宋体" w:eastAsia="仿宋_GB2312"/>
          <w:color w:val="auto"/>
          <w:spacing w:val="0"/>
          <w:w w:val="100"/>
          <w:sz w:val="32"/>
          <w:szCs w:val="32"/>
          <w:highlight w:val="none"/>
          <w:lang w:val="en-US" w:eastAsia="zh-CN"/>
        </w:rPr>
        <w:t>制定本标准</w:t>
      </w:r>
      <w:r>
        <w:rPr>
          <w:rFonts w:hint="eastAsia" w:ascii="仿宋_GB2312" w:hAnsi="宋体" w:eastAsia="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6"/>
          <w:w w:val="100"/>
          <w:sz w:val="32"/>
          <w:szCs w:val="32"/>
          <w:highlight w:val="none"/>
        </w:rPr>
      </w:pPr>
      <w:r>
        <w:rPr>
          <w:rFonts w:hint="eastAsia" w:ascii="仿宋_GB2312" w:hAnsi="宋体" w:eastAsia="仿宋_GB2312"/>
          <w:color w:val="auto"/>
          <w:spacing w:val="0"/>
          <w:w w:val="100"/>
          <w:sz w:val="32"/>
          <w:szCs w:val="32"/>
          <w:highlight w:val="none"/>
        </w:rPr>
        <w:t>本标准</w:t>
      </w:r>
      <w:r>
        <w:rPr>
          <w:rFonts w:hint="default" w:ascii="仿宋_GB2312" w:hAnsi="宋体" w:eastAsia="仿宋_GB2312"/>
          <w:color w:val="auto"/>
          <w:spacing w:val="0"/>
          <w:w w:val="100"/>
          <w:sz w:val="32"/>
          <w:szCs w:val="32"/>
          <w:highlight w:val="none"/>
          <w:lang w:val="en-US"/>
        </w:rPr>
        <w:t>参考</w:t>
      </w:r>
      <w:r>
        <w:rPr>
          <w:rFonts w:hint="eastAsia" w:ascii="仿宋_GB2312" w:hAnsi="宋体" w:eastAsia="仿宋_GB2312"/>
          <w:color w:val="auto"/>
          <w:spacing w:val="0"/>
          <w:w w:val="100"/>
          <w:sz w:val="32"/>
          <w:szCs w:val="32"/>
          <w:highlight w:val="none"/>
        </w:rPr>
        <w:t>GB/T 19580《卓越绩效评价准则》和GB/Z 19579《卓越绩效评价准则实施指南》，</w:t>
      </w:r>
      <w:r>
        <w:rPr>
          <w:rFonts w:hint="eastAsia" w:ascii="仿宋_GB2312" w:hAnsi="仿宋_GB2312" w:eastAsia="仿宋_GB2312" w:cs="仿宋_GB2312"/>
          <w:color w:val="auto"/>
          <w:spacing w:val="0"/>
          <w:w w:val="100"/>
          <w:kern w:val="0"/>
          <w:sz w:val="32"/>
          <w:szCs w:val="32"/>
          <w:lang w:eastAsia="zh-CN"/>
        </w:rPr>
        <w:t>借鉴和吸收国际和国内先进的卓越绩效管理标准经验，</w:t>
      </w:r>
      <w:r>
        <w:rPr>
          <w:rFonts w:hint="eastAsia" w:ascii="仿宋_GB2312" w:hAnsi="宋体" w:eastAsia="仿宋_GB2312"/>
          <w:color w:val="auto"/>
          <w:spacing w:val="0"/>
          <w:w w:val="100"/>
          <w:sz w:val="32"/>
          <w:szCs w:val="32"/>
          <w:highlight w:val="none"/>
          <w:lang w:val="en-US" w:eastAsia="zh-CN"/>
        </w:rPr>
        <w:t>结合新时代开平高质量发展要求以及经济、</w:t>
      </w:r>
      <w:r>
        <w:rPr>
          <w:rFonts w:hint="eastAsia" w:ascii="仿宋_GB2312" w:hAnsi="宋体" w:eastAsia="仿宋_GB2312"/>
          <w:color w:val="auto"/>
          <w:spacing w:val="-6"/>
          <w:w w:val="100"/>
          <w:sz w:val="32"/>
          <w:szCs w:val="32"/>
          <w:highlight w:val="none"/>
          <w:lang w:val="en-US" w:eastAsia="zh-CN"/>
        </w:rPr>
        <w:t>社会、科技、文化等方面变化</w:t>
      </w:r>
      <w:r>
        <w:rPr>
          <w:rFonts w:hint="eastAsia" w:ascii="仿宋_GB2312" w:hAnsi="宋体" w:eastAsia="仿宋_GB2312"/>
          <w:color w:val="auto"/>
          <w:spacing w:val="-6"/>
          <w:w w:val="100"/>
          <w:sz w:val="32"/>
          <w:szCs w:val="32"/>
          <w:highlight w:val="none"/>
        </w:rPr>
        <w:t>进行编制，提供了一个开放包容的组织经营质量评价体系，具有指引性和非限定性，鼓励各类组织结合行业特色、自身发展实际和转型升级需求进行转换、扩展和创新。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本标准由基本理念、评价要求和评分体系三部分构成。基本理念提出了组织追求卓越</w:t>
      </w:r>
      <w:r>
        <w:rPr>
          <w:rFonts w:hint="default" w:ascii="仿宋_GB2312" w:hAnsi="宋体" w:eastAsia="仿宋_GB2312"/>
          <w:color w:val="auto"/>
          <w:spacing w:val="0"/>
          <w:w w:val="100"/>
          <w:sz w:val="32"/>
          <w:szCs w:val="32"/>
          <w:highlight w:val="none"/>
        </w:rPr>
        <w:t>，</w:t>
      </w:r>
      <w:r>
        <w:rPr>
          <w:rFonts w:hint="eastAsia" w:ascii="仿宋_GB2312" w:hAnsi="宋体" w:eastAsia="仿宋_GB2312"/>
          <w:color w:val="auto"/>
          <w:spacing w:val="0"/>
          <w:w w:val="100"/>
          <w:sz w:val="32"/>
          <w:szCs w:val="32"/>
          <w:highlight w:val="none"/>
          <w:lang w:val="en-US" w:eastAsia="zh-Hans"/>
        </w:rPr>
        <w:t>实现高质量发展</w:t>
      </w:r>
      <w:r>
        <w:rPr>
          <w:rFonts w:hint="eastAsia" w:ascii="仿宋_GB2312" w:hAnsi="宋体" w:eastAsia="仿宋_GB2312"/>
          <w:color w:val="auto"/>
          <w:spacing w:val="0"/>
          <w:w w:val="100"/>
          <w:sz w:val="32"/>
          <w:szCs w:val="32"/>
          <w:highlight w:val="none"/>
        </w:rPr>
        <w:t>所应具备的观念和行为准则；评价要求蕴含着如何通过卓越的过程（领导、战略、顾客与市场、资源、过程管理、测量分析与改进）获得卓越结果的内在逻辑，列出了评价的关键要点，并非限</w:t>
      </w:r>
      <w:r>
        <w:rPr>
          <w:rFonts w:hint="eastAsia" w:ascii="仿宋_GB2312" w:hAnsi="宋体" w:eastAsia="仿宋_GB2312"/>
          <w:color w:val="auto"/>
          <w:spacing w:val="0"/>
          <w:w w:val="100"/>
          <w:sz w:val="32"/>
          <w:szCs w:val="32"/>
          <w:highlight w:val="none"/>
          <w:lang w:eastAsia="zh-CN"/>
        </w:rPr>
        <w:t>定性地鼓励</w:t>
      </w:r>
      <w:r>
        <w:rPr>
          <w:rFonts w:hint="eastAsia" w:ascii="仿宋_GB2312" w:hAnsi="宋体" w:eastAsia="仿宋_GB2312"/>
          <w:color w:val="auto"/>
          <w:spacing w:val="0"/>
          <w:w w:val="100"/>
          <w:sz w:val="32"/>
          <w:szCs w:val="32"/>
          <w:highlight w:val="none"/>
        </w:rPr>
        <w:t>组织采用创新、适用的方法来满足相关要求；评分体系给出了评审打分的方法、框架、指标、分值以及评分指南。</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黑体" w:hAnsi="黑体" w:eastAsia="黑体"/>
          <w:color w:val="auto"/>
          <w:spacing w:val="0"/>
          <w:w w:val="100"/>
          <w:sz w:val="32"/>
          <w:szCs w:val="32"/>
          <w:highlight w:val="none"/>
        </w:rPr>
      </w:pPr>
      <w:r>
        <w:rPr>
          <w:rFonts w:hint="eastAsia" w:ascii="黑体" w:hAnsi="黑体" w:eastAsia="黑体"/>
          <w:color w:val="auto"/>
          <w:spacing w:val="0"/>
          <w:w w:val="100"/>
          <w:sz w:val="32"/>
          <w:szCs w:val="32"/>
          <w:highlight w:val="none"/>
        </w:rPr>
        <w:t>一</w:t>
      </w:r>
      <w:r>
        <w:rPr>
          <w:rFonts w:ascii="黑体" w:hAnsi="黑体" w:eastAsia="黑体"/>
          <w:color w:val="auto"/>
          <w:spacing w:val="0"/>
          <w:w w:val="100"/>
          <w:sz w:val="32"/>
          <w:szCs w:val="32"/>
          <w:highlight w:val="none"/>
        </w:rPr>
        <w:t>、基本理念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基本理念是</w:t>
      </w:r>
      <w:r>
        <w:rPr>
          <w:rFonts w:hint="eastAsia" w:ascii="仿宋_GB2312" w:hAnsi="宋体" w:eastAsia="仿宋_GB2312"/>
          <w:color w:val="auto"/>
          <w:spacing w:val="0"/>
          <w:w w:val="100"/>
          <w:sz w:val="32"/>
          <w:szCs w:val="32"/>
          <w:highlight w:val="none"/>
          <w:lang w:eastAsia="zh-CN"/>
        </w:rPr>
        <w:t>开平</w:t>
      </w:r>
      <w:r>
        <w:rPr>
          <w:rFonts w:hint="eastAsia" w:ascii="仿宋_GB2312" w:hAnsi="宋体" w:eastAsia="仿宋_GB2312"/>
          <w:color w:val="auto"/>
          <w:spacing w:val="0"/>
          <w:w w:val="100"/>
          <w:sz w:val="32"/>
          <w:szCs w:val="32"/>
          <w:highlight w:val="none"/>
        </w:rPr>
        <w:t>质量理念和卓越组织核心价值观的集中体现，是组织追求卓越</w:t>
      </w:r>
      <w:r>
        <w:rPr>
          <w:rFonts w:hint="default" w:ascii="仿宋_GB2312" w:hAnsi="宋体" w:eastAsia="仿宋_GB2312"/>
          <w:color w:val="auto"/>
          <w:spacing w:val="0"/>
          <w:w w:val="100"/>
          <w:sz w:val="32"/>
          <w:szCs w:val="32"/>
          <w:highlight w:val="none"/>
        </w:rPr>
        <w:t>，</w:t>
      </w:r>
      <w:r>
        <w:rPr>
          <w:rFonts w:hint="eastAsia" w:ascii="仿宋_GB2312" w:hAnsi="宋体" w:eastAsia="仿宋_GB2312"/>
          <w:color w:val="auto"/>
          <w:spacing w:val="0"/>
          <w:w w:val="100"/>
          <w:sz w:val="32"/>
          <w:szCs w:val="32"/>
          <w:highlight w:val="none"/>
          <w:lang w:val="en-US" w:eastAsia="zh-Hans"/>
        </w:rPr>
        <w:t>实现高质量发展</w:t>
      </w:r>
      <w:r>
        <w:rPr>
          <w:rFonts w:hint="eastAsia" w:ascii="仿宋_GB2312" w:hAnsi="宋体" w:eastAsia="仿宋_GB2312"/>
          <w:color w:val="auto"/>
          <w:spacing w:val="0"/>
          <w:w w:val="100"/>
          <w:sz w:val="32"/>
          <w:szCs w:val="32"/>
          <w:highlight w:val="none"/>
        </w:rPr>
        <w:t>所应具备的观念和行为准则，也是本办法应用与评价实施的基础。</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w:t>
      </w:r>
      <w:r>
        <w:rPr>
          <w:rFonts w:hint="eastAsia" w:ascii="楷体_GB2312" w:hAnsi="楷体_GB2312" w:eastAsia="楷体_GB2312" w:cs="楷体_GB2312"/>
          <w:b/>
          <w:bCs w:val="0"/>
          <w:color w:val="auto"/>
          <w:spacing w:val="0"/>
          <w:w w:val="100"/>
          <w:sz w:val="32"/>
          <w:szCs w:val="32"/>
          <w:highlight w:val="none"/>
          <w:lang w:val="en-US" w:eastAsia="zh-Hans"/>
        </w:rPr>
        <w:t>一</w:t>
      </w:r>
      <w:r>
        <w:rPr>
          <w:rFonts w:hint="eastAsia" w:ascii="楷体_GB2312" w:hAnsi="楷体_GB2312" w:eastAsia="楷体_GB2312" w:cs="楷体_GB2312"/>
          <w:b/>
          <w:bCs w:val="0"/>
          <w:color w:val="auto"/>
          <w:spacing w:val="0"/>
          <w:w w:val="100"/>
          <w:sz w:val="32"/>
          <w:szCs w:val="32"/>
          <w:highlight w:val="none"/>
          <w:lang w:eastAsia="zh-Hans"/>
        </w:rPr>
        <w:t>）</w:t>
      </w:r>
      <w:r>
        <w:rPr>
          <w:rFonts w:hint="eastAsia" w:ascii="楷体_GB2312" w:hAnsi="楷体_GB2312" w:eastAsia="楷体_GB2312" w:cs="楷体_GB2312"/>
          <w:b/>
          <w:bCs w:val="0"/>
          <w:color w:val="auto"/>
          <w:spacing w:val="0"/>
          <w:w w:val="100"/>
          <w:sz w:val="32"/>
          <w:szCs w:val="32"/>
          <w:highlight w:val="none"/>
        </w:rPr>
        <w:t>领导作用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领导对组织的持续成功起到关键作用。组织的高层领导应确定组织的</w:t>
      </w:r>
      <w:r>
        <w:rPr>
          <w:rFonts w:hint="eastAsia" w:ascii="仿宋_GB2312" w:hAnsi="宋体" w:eastAsia="仿宋_GB2312"/>
          <w:color w:val="auto"/>
          <w:spacing w:val="0"/>
          <w:w w:val="100"/>
          <w:sz w:val="32"/>
          <w:szCs w:val="32"/>
          <w:highlight w:val="none"/>
          <w:lang w:val="en-US" w:eastAsia="zh-Hans"/>
        </w:rPr>
        <w:t>使命</w:t>
      </w:r>
      <w:r>
        <w:rPr>
          <w:rFonts w:hint="default" w:ascii="仿宋_GB2312" w:hAnsi="宋体" w:eastAsia="仿宋_GB2312"/>
          <w:color w:val="auto"/>
          <w:spacing w:val="0"/>
          <w:w w:val="100"/>
          <w:sz w:val="32"/>
          <w:szCs w:val="32"/>
          <w:highlight w:val="none"/>
          <w:lang w:eastAsia="zh-Hans"/>
        </w:rPr>
        <w:t>、</w:t>
      </w:r>
      <w:r>
        <w:rPr>
          <w:rFonts w:hint="eastAsia" w:ascii="仿宋_GB2312" w:hAnsi="宋体" w:eastAsia="仿宋_GB2312"/>
          <w:color w:val="auto"/>
          <w:spacing w:val="0"/>
          <w:w w:val="100"/>
          <w:sz w:val="32"/>
          <w:szCs w:val="32"/>
          <w:highlight w:val="none"/>
          <w:lang w:val="en-US" w:eastAsia="zh-Hans"/>
        </w:rPr>
        <w:t>愿景和价值观及</w:t>
      </w:r>
      <w:r>
        <w:rPr>
          <w:rFonts w:hint="eastAsia" w:ascii="仿宋_GB2312" w:hAnsi="宋体" w:eastAsia="仿宋_GB2312"/>
          <w:color w:val="auto"/>
          <w:spacing w:val="0"/>
          <w:w w:val="100"/>
          <w:sz w:val="32"/>
          <w:szCs w:val="32"/>
          <w:highlight w:val="none"/>
        </w:rPr>
        <w:t>以顾客为中心的组织文化，用于指导组织所有的活动和决策；要确保建立组织追求卓越的战略、管理系统、方法和激励机制，激励员工</w:t>
      </w:r>
      <w:r>
        <w:rPr>
          <w:rFonts w:hint="eastAsia" w:ascii="仿宋_GB2312" w:hAnsi="宋体" w:eastAsia="仿宋_GB2312"/>
          <w:color w:val="auto"/>
          <w:spacing w:val="0"/>
          <w:w w:val="100"/>
          <w:sz w:val="32"/>
          <w:szCs w:val="32"/>
          <w:highlight w:val="none"/>
          <w:lang w:val="en-US" w:eastAsia="zh-Hans"/>
        </w:rPr>
        <w:t>甘</w:t>
      </w:r>
      <w:r>
        <w:rPr>
          <w:rFonts w:hint="eastAsia" w:ascii="仿宋_GB2312" w:hAnsi="宋体" w:eastAsia="仿宋_GB2312"/>
          <w:color w:val="auto"/>
          <w:spacing w:val="0"/>
          <w:w w:val="100"/>
          <w:sz w:val="32"/>
          <w:szCs w:val="32"/>
          <w:highlight w:val="none"/>
        </w:rPr>
        <w:t>于奉献、</w:t>
      </w:r>
      <w:r>
        <w:rPr>
          <w:rFonts w:hint="eastAsia" w:ascii="仿宋_GB2312" w:hAnsi="宋体" w:eastAsia="仿宋_GB2312"/>
          <w:color w:val="auto"/>
          <w:spacing w:val="0"/>
          <w:w w:val="100"/>
          <w:sz w:val="32"/>
          <w:szCs w:val="32"/>
          <w:highlight w:val="none"/>
          <w:lang w:val="en-US" w:eastAsia="zh-Hans"/>
        </w:rPr>
        <w:t>健康</w:t>
      </w:r>
      <w:r>
        <w:rPr>
          <w:rFonts w:hint="eastAsia" w:ascii="仿宋_GB2312" w:hAnsi="宋体" w:eastAsia="仿宋_GB2312"/>
          <w:color w:val="auto"/>
          <w:spacing w:val="0"/>
          <w:w w:val="100"/>
          <w:sz w:val="32"/>
          <w:szCs w:val="32"/>
          <w:highlight w:val="none"/>
        </w:rPr>
        <w:t>成长、</w:t>
      </w:r>
      <w:r>
        <w:rPr>
          <w:rFonts w:hint="eastAsia" w:ascii="仿宋_GB2312" w:hAnsi="宋体" w:eastAsia="仿宋_GB2312"/>
          <w:color w:val="auto"/>
          <w:spacing w:val="0"/>
          <w:w w:val="100"/>
          <w:sz w:val="32"/>
          <w:szCs w:val="32"/>
          <w:highlight w:val="none"/>
          <w:lang w:val="en-US" w:eastAsia="zh-Hans"/>
        </w:rPr>
        <w:t>持续</w:t>
      </w:r>
      <w:r>
        <w:rPr>
          <w:rFonts w:hint="eastAsia" w:ascii="仿宋_GB2312" w:hAnsi="宋体" w:eastAsia="仿宋_GB2312"/>
          <w:color w:val="auto"/>
          <w:spacing w:val="0"/>
          <w:w w:val="100"/>
          <w:sz w:val="32"/>
          <w:szCs w:val="32"/>
          <w:highlight w:val="none"/>
        </w:rPr>
        <w:t>学习和</w:t>
      </w:r>
      <w:r>
        <w:rPr>
          <w:rFonts w:hint="eastAsia" w:ascii="仿宋_GB2312" w:hAnsi="宋体" w:eastAsia="仿宋_GB2312"/>
          <w:color w:val="auto"/>
          <w:spacing w:val="0"/>
          <w:w w:val="100"/>
          <w:sz w:val="32"/>
          <w:szCs w:val="32"/>
          <w:highlight w:val="none"/>
          <w:lang w:val="en-US" w:eastAsia="zh-Hans"/>
        </w:rPr>
        <w:t>勇于</w:t>
      </w:r>
      <w:r>
        <w:rPr>
          <w:rFonts w:hint="eastAsia" w:ascii="仿宋_GB2312" w:hAnsi="宋体" w:eastAsia="仿宋_GB2312"/>
          <w:color w:val="auto"/>
          <w:spacing w:val="0"/>
          <w:w w:val="100"/>
          <w:sz w:val="32"/>
          <w:szCs w:val="32"/>
          <w:highlight w:val="none"/>
        </w:rPr>
        <w:t>创新。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w:t>
      </w:r>
      <w:r>
        <w:rPr>
          <w:rFonts w:hint="eastAsia" w:ascii="楷体_GB2312" w:hAnsi="楷体_GB2312" w:eastAsia="楷体_GB2312" w:cs="楷体_GB2312"/>
          <w:b/>
          <w:bCs w:val="0"/>
          <w:color w:val="auto"/>
          <w:spacing w:val="0"/>
          <w:w w:val="100"/>
          <w:sz w:val="32"/>
          <w:szCs w:val="32"/>
          <w:highlight w:val="none"/>
          <w:lang w:val="en-US" w:eastAsia="zh-Hans"/>
        </w:rPr>
        <w:t>二</w:t>
      </w:r>
      <w:r>
        <w:rPr>
          <w:rFonts w:hint="eastAsia" w:ascii="楷体_GB2312" w:hAnsi="楷体_GB2312" w:eastAsia="楷体_GB2312" w:cs="楷体_GB2312"/>
          <w:b/>
          <w:bCs w:val="0"/>
          <w:color w:val="auto"/>
          <w:spacing w:val="0"/>
          <w:w w:val="100"/>
          <w:sz w:val="32"/>
          <w:szCs w:val="32"/>
          <w:highlight w:val="none"/>
          <w:lang w:eastAsia="zh-Hans"/>
        </w:rPr>
        <w:t>）</w:t>
      </w:r>
      <w:r>
        <w:rPr>
          <w:rFonts w:hint="eastAsia" w:ascii="楷体_GB2312" w:hAnsi="楷体_GB2312" w:eastAsia="楷体_GB2312" w:cs="楷体_GB2312"/>
          <w:b/>
          <w:bCs w:val="0"/>
          <w:color w:val="auto"/>
          <w:spacing w:val="0"/>
          <w:w w:val="100"/>
          <w:sz w:val="32"/>
          <w:szCs w:val="32"/>
          <w:highlight w:val="none"/>
        </w:rPr>
        <w:t>战略导向</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组织想要在复杂多变的环境中生存就必须要具有战略性的思维。组织应分析预测影响组织发展的诸多因素，制定符合组织实际的组织长期发展的战略和目标，通过长期规划和短期计划相结合来实现战略，并建立有效的战略绩效测量系统监控战略的实施，及时改进和调整战略，以保证战略目标的实现和组织的持续发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w:t>
      </w:r>
      <w:r>
        <w:rPr>
          <w:rFonts w:hint="eastAsia" w:ascii="楷体_GB2312" w:hAnsi="楷体_GB2312" w:eastAsia="楷体_GB2312" w:cs="楷体_GB2312"/>
          <w:b/>
          <w:bCs w:val="0"/>
          <w:color w:val="auto"/>
          <w:spacing w:val="0"/>
          <w:w w:val="100"/>
          <w:sz w:val="32"/>
          <w:szCs w:val="32"/>
          <w:highlight w:val="none"/>
          <w:lang w:val="en-US" w:eastAsia="zh-Hans"/>
        </w:rPr>
        <w:t>三</w:t>
      </w:r>
      <w:r>
        <w:rPr>
          <w:rFonts w:hint="eastAsia" w:ascii="楷体_GB2312" w:hAnsi="楷体_GB2312" w:eastAsia="楷体_GB2312" w:cs="楷体_GB2312"/>
          <w:b/>
          <w:bCs w:val="0"/>
          <w:color w:val="auto"/>
          <w:spacing w:val="0"/>
          <w:w w:val="100"/>
          <w:sz w:val="32"/>
          <w:szCs w:val="32"/>
          <w:highlight w:val="none"/>
          <w:lang w:eastAsia="zh-Hans"/>
        </w:rPr>
        <w:t>）</w:t>
      </w:r>
      <w:r>
        <w:rPr>
          <w:rFonts w:hint="eastAsia" w:ascii="楷体_GB2312" w:hAnsi="楷体_GB2312" w:eastAsia="楷体_GB2312" w:cs="楷体_GB2312"/>
          <w:b/>
          <w:bCs w:val="0"/>
          <w:color w:val="auto"/>
          <w:spacing w:val="0"/>
          <w:w w:val="100"/>
          <w:sz w:val="32"/>
          <w:szCs w:val="32"/>
          <w:highlight w:val="none"/>
        </w:rPr>
        <w:t>创新驱动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组织只有通过创新才能形成组织的竞争优势，在激烈的竞争中取胜。创新意味着对产品、服务和过程进行有意义的变革，为组织的利益相关方创造新的价值，把组织的绩效提升到一个新的水平。组织应对创新进行引导，使创新成为学习的一部分，使之融入到组织的各项工作中，进行观念、机构、机制、流程、市场、技术、模式等方面的创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w:t>
      </w:r>
      <w:r>
        <w:rPr>
          <w:rFonts w:hint="eastAsia" w:ascii="楷体_GB2312" w:hAnsi="楷体_GB2312" w:eastAsia="楷体_GB2312" w:cs="楷体_GB2312"/>
          <w:b/>
          <w:bCs w:val="0"/>
          <w:color w:val="auto"/>
          <w:spacing w:val="0"/>
          <w:w w:val="100"/>
          <w:sz w:val="32"/>
          <w:szCs w:val="32"/>
          <w:highlight w:val="none"/>
          <w:lang w:val="en-US" w:eastAsia="zh-Hans"/>
        </w:rPr>
        <w:t>四</w:t>
      </w:r>
      <w:r>
        <w:rPr>
          <w:rFonts w:hint="eastAsia" w:ascii="楷体_GB2312" w:hAnsi="楷体_GB2312" w:eastAsia="楷体_GB2312" w:cs="楷体_GB2312"/>
          <w:b/>
          <w:bCs w:val="0"/>
          <w:color w:val="auto"/>
          <w:spacing w:val="0"/>
          <w:w w:val="100"/>
          <w:sz w:val="32"/>
          <w:szCs w:val="32"/>
          <w:highlight w:val="none"/>
          <w:lang w:eastAsia="zh-Hans"/>
        </w:rPr>
        <w:t>）</w:t>
      </w:r>
      <w:r>
        <w:rPr>
          <w:rFonts w:hint="eastAsia" w:ascii="楷体_GB2312" w:hAnsi="楷体_GB2312" w:eastAsia="楷体_GB2312" w:cs="楷体_GB2312"/>
          <w:b/>
          <w:bCs w:val="0"/>
          <w:color w:val="auto"/>
          <w:spacing w:val="0"/>
          <w:w w:val="100"/>
          <w:sz w:val="32"/>
          <w:szCs w:val="32"/>
          <w:highlight w:val="none"/>
        </w:rPr>
        <w:t>品牌引领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品牌是组织自主创新的结晶，是质量和信誉的载体。组织应走自主创新、以质取胜的道路，进行品牌建设，不断提高组织的品牌知名度、美誉度、忠诚度</w:t>
      </w:r>
      <w:r>
        <w:rPr>
          <w:rFonts w:hint="eastAsia" w:ascii="仿宋_GB2312" w:hAnsi="宋体" w:eastAsia="仿宋_GB2312"/>
          <w:color w:val="auto"/>
          <w:spacing w:val="0"/>
          <w:w w:val="100"/>
          <w:sz w:val="32"/>
          <w:szCs w:val="32"/>
          <w:highlight w:val="none"/>
          <w:lang w:val="en-US" w:eastAsia="zh-Hans"/>
        </w:rPr>
        <w:t>和影响力</w:t>
      </w:r>
      <w:r>
        <w:rPr>
          <w:rFonts w:hint="eastAsia" w:ascii="仿宋_GB2312" w:hAnsi="宋体" w:eastAsia="仿宋_GB2312"/>
          <w:color w:val="auto"/>
          <w:spacing w:val="0"/>
          <w:w w:val="100"/>
          <w:sz w:val="32"/>
          <w:szCs w:val="32"/>
          <w:highlight w:val="none"/>
        </w:rPr>
        <w:t>，提升品牌价值和效应，积极创建拥有自主知识产权、质量水平较高、具有较强国内国际竞争力的知名品牌，以引领</w:t>
      </w:r>
      <w:r>
        <w:rPr>
          <w:rFonts w:hint="eastAsia" w:ascii="仿宋_GB2312" w:hAnsi="宋体" w:eastAsia="仿宋_GB2312"/>
          <w:color w:val="auto"/>
          <w:spacing w:val="0"/>
          <w:w w:val="100"/>
          <w:sz w:val="32"/>
          <w:szCs w:val="32"/>
          <w:highlight w:val="none"/>
          <w:lang w:val="en-US" w:eastAsia="zh-Hans"/>
        </w:rPr>
        <w:t>组织</w:t>
      </w:r>
      <w:r>
        <w:rPr>
          <w:rFonts w:hint="eastAsia" w:ascii="仿宋_GB2312" w:hAnsi="宋体" w:eastAsia="仿宋_GB2312"/>
          <w:color w:val="auto"/>
          <w:spacing w:val="0"/>
          <w:w w:val="100"/>
          <w:sz w:val="32"/>
          <w:szCs w:val="32"/>
          <w:highlight w:val="none"/>
        </w:rPr>
        <w:t>的长远发展。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w:t>
      </w:r>
      <w:r>
        <w:rPr>
          <w:rFonts w:hint="eastAsia" w:ascii="楷体_GB2312" w:hAnsi="楷体_GB2312" w:eastAsia="楷体_GB2312" w:cs="楷体_GB2312"/>
          <w:b/>
          <w:bCs w:val="0"/>
          <w:color w:val="auto"/>
          <w:spacing w:val="0"/>
          <w:w w:val="100"/>
          <w:sz w:val="32"/>
          <w:szCs w:val="32"/>
          <w:highlight w:val="none"/>
          <w:lang w:val="en-US" w:eastAsia="zh-Hans"/>
        </w:rPr>
        <w:t>五</w:t>
      </w:r>
      <w:r>
        <w:rPr>
          <w:rFonts w:hint="eastAsia" w:ascii="楷体_GB2312" w:hAnsi="楷体_GB2312" w:eastAsia="楷体_GB2312" w:cs="楷体_GB2312"/>
          <w:b/>
          <w:bCs w:val="0"/>
          <w:color w:val="auto"/>
          <w:spacing w:val="0"/>
          <w:w w:val="100"/>
          <w:sz w:val="32"/>
          <w:szCs w:val="32"/>
          <w:highlight w:val="none"/>
          <w:lang w:eastAsia="zh-Hans"/>
        </w:rPr>
        <w:t>）</w:t>
      </w:r>
      <w:r>
        <w:rPr>
          <w:rFonts w:hint="eastAsia" w:ascii="楷体_GB2312" w:hAnsi="楷体_GB2312" w:eastAsia="楷体_GB2312" w:cs="楷体_GB2312"/>
          <w:b/>
          <w:bCs w:val="0"/>
          <w:color w:val="auto"/>
          <w:spacing w:val="0"/>
          <w:w w:val="100"/>
          <w:sz w:val="32"/>
          <w:szCs w:val="32"/>
          <w:highlight w:val="none"/>
        </w:rPr>
        <w:t>系统管理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组织要以系统的观点来管理整个组织及其关键过程。评价要求的7个方面及基本理念构成了一个系统的框架和协调机制，各个要点的目的最终都是以主要利益相关方综合满意与和谐共赢为核心，它们之间是以绩效测量指标为纽带，各项活动均依据战略目标的要求，按照PDCA循环展开，进行系统的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w:t>
      </w:r>
      <w:r>
        <w:rPr>
          <w:rFonts w:hint="eastAsia" w:ascii="楷体_GB2312" w:hAnsi="楷体_GB2312" w:eastAsia="楷体_GB2312" w:cs="楷体_GB2312"/>
          <w:b/>
          <w:bCs w:val="0"/>
          <w:color w:val="auto"/>
          <w:spacing w:val="0"/>
          <w:w w:val="100"/>
          <w:sz w:val="32"/>
          <w:szCs w:val="32"/>
          <w:highlight w:val="none"/>
          <w:lang w:val="en-US" w:eastAsia="zh-Hans"/>
        </w:rPr>
        <w:t>六</w:t>
      </w:r>
      <w:r>
        <w:rPr>
          <w:rFonts w:hint="eastAsia" w:ascii="楷体_GB2312" w:hAnsi="楷体_GB2312" w:eastAsia="楷体_GB2312" w:cs="楷体_GB2312"/>
          <w:b/>
          <w:bCs w:val="0"/>
          <w:color w:val="auto"/>
          <w:spacing w:val="0"/>
          <w:w w:val="100"/>
          <w:sz w:val="32"/>
          <w:szCs w:val="32"/>
          <w:highlight w:val="none"/>
          <w:lang w:eastAsia="zh-Hans"/>
        </w:rPr>
        <w:t>）</w:t>
      </w:r>
      <w:r>
        <w:rPr>
          <w:rFonts w:hint="eastAsia" w:ascii="楷体_GB2312" w:hAnsi="楷体_GB2312" w:eastAsia="楷体_GB2312" w:cs="楷体_GB2312"/>
          <w:b/>
          <w:bCs w:val="0"/>
          <w:color w:val="auto"/>
          <w:spacing w:val="0"/>
          <w:w w:val="100"/>
          <w:sz w:val="32"/>
          <w:szCs w:val="32"/>
          <w:highlight w:val="none"/>
        </w:rPr>
        <w:t>价值创造</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组织的有效性突出表现为其为自身及社会增加价值的能力。组织要以结果为导向，有效管理资源投入及产出效果，要与员工、顾客、供应商、分销商等利益相关方建立良好的合作关系，着眼于共同的长远目标，加强沟通，形成优势互补，互相为对方创造价值，不断提高各方的满意度和忠诚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w:t>
      </w:r>
      <w:r>
        <w:rPr>
          <w:rFonts w:hint="eastAsia" w:ascii="楷体_GB2312" w:hAnsi="楷体_GB2312" w:eastAsia="楷体_GB2312" w:cs="楷体_GB2312"/>
          <w:b/>
          <w:bCs w:val="0"/>
          <w:color w:val="auto"/>
          <w:spacing w:val="0"/>
          <w:w w:val="100"/>
          <w:sz w:val="32"/>
          <w:szCs w:val="32"/>
          <w:highlight w:val="none"/>
          <w:lang w:val="en-US" w:eastAsia="zh-Hans"/>
        </w:rPr>
        <w:t>七</w:t>
      </w:r>
      <w:r>
        <w:rPr>
          <w:rFonts w:hint="eastAsia" w:ascii="楷体_GB2312" w:hAnsi="楷体_GB2312" w:eastAsia="楷体_GB2312" w:cs="楷体_GB2312"/>
          <w:b/>
          <w:bCs w:val="0"/>
          <w:color w:val="auto"/>
          <w:spacing w:val="0"/>
          <w:w w:val="100"/>
          <w:sz w:val="32"/>
          <w:szCs w:val="32"/>
          <w:highlight w:val="none"/>
          <w:lang w:eastAsia="zh-Hans"/>
        </w:rPr>
        <w:t>）</w:t>
      </w:r>
      <w:r>
        <w:rPr>
          <w:rFonts w:hint="eastAsia" w:ascii="楷体_GB2312" w:hAnsi="楷体_GB2312" w:eastAsia="楷体_GB2312" w:cs="楷体_GB2312"/>
          <w:b/>
          <w:bCs w:val="0"/>
          <w:color w:val="auto"/>
          <w:spacing w:val="0"/>
          <w:w w:val="100"/>
          <w:sz w:val="32"/>
          <w:szCs w:val="32"/>
          <w:highlight w:val="none"/>
        </w:rPr>
        <w:t>社会责任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组织应关注多方的社会利益，注重对社会所负有的公共责任、道德规范，并履行好相应义务。领导应成为组织的表率，按照国家和地方法律法规的要求，在组织的经营过程中，以及在组织提供的产品和服务的生命周期内，</w:t>
      </w:r>
      <w:r>
        <w:rPr>
          <w:rFonts w:hint="eastAsia" w:ascii="仿宋_GB2312" w:hAnsi="宋体" w:eastAsia="仿宋_GB2312"/>
          <w:color w:val="auto"/>
          <w:spacing w:val="0"/>
          <w:w w:val="100"/>
          <w:sz w:val="32"/>
          <w:szCs w:val="32"/>
          <w:highlight w:val="none"/>
          <w:lang w:val="en-US" w:eastAsia="zh-Hans"/>
        </w:rPr>
        <w:t>恪</w:t>
      </w:r>
      <w:r>
        <w:rPr>
          <w:rFonts w:hint="eastAsia" w:ascii="仿宋_GB2312" w:hAnsi="宋体" w:eastAsia="仿宋_GB2312"/>
          <w:color w:val="auto"/>
          <w:spacing w:val="0"/>
          <w:w w:val="100"/>
          <w:sz w:val="32"/>
          <w:szCs w:val="32"/>
          <w:highlight w:val="none"/>
        </w:rPr>
        <w:t>守商业道德，保护公众健康、安全和环境，并注重持续改进。</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0"/>
        <w:rPr>
          <w:rFonts w:hint="eastAsia" w:ascii="黑体" w:hAnsi="黑体" w:eastAsia="黑体"/>
          <w:color w:val="auto"/>
          <w:spacing w:val="0"/>
          <w:w w:val="100"/>
          <w:sz w:val="32"/>
          <w:szCs w:val="32"/>
          <w:highlight w:val="none"/>
        </w:rPr>
      </w:pPr>
      <w:r>
        <w:rPr>
          <w:rFonts w:hint="eastAsia" w:ascii="黑体" w:hAnsi="黑体" w:eastAsia="黑体"/>
          <w:color w:val="auto"/>
          <w:spacing w:val="0"/>
          <w:w w:val="100"/>
          <w:sz w:val="32"/>
          <w:szCs w:val="32"/>
          <w:highlight w:val="none"/>
        </w:rPr>
        <w:t>二、评价要求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lang w:eastAsia="zh-CN"/>
        </w:rPr>
      </w:pPr>
      <w:r>
        <w:rPr>
          <w:rFonts w:hint="eastAsia" w:ascii="仿宋_GB2312" w:eastAsia="仿宋_GB2312"/>
          <w:color w:val="auto"/>
          <w:spacing w:val="0"/>
          <w:w w:val="100"/>
          <w:sz w:val="32"/>
          <w:szCs w:val="32"/>
          <w:highlight w:val="none"/>
        </w:rPr>
        <w:t>评价要求包括领导、战略、顾客与市场、资源、过程管理、测量分析与改进、</w:t>
      </w:r>
      <w:r>
        <w:rPr>
          <w:rFonts w:ascii="仿宋_GB2312" w:eastAsia="仿宋_GB2312"/>
          <w:color w:val="auto"/>
          <w:spacing w:val="0"/>
          <w:w w:val="100"/>
          <w:sz w:val="32"/>
          <w:szCs w:val="32"/>
          <w:highlight w:val="none"/>
        </w:rPr>
        <w:t>结果等七部分，各部分的评价要点</w:t>
      </w:r>
      <w:r>
        <w:rPr>
          <w:rFonts w:hint="eastAsia" w:ascii="仿宋_GB2312" w:eastAsia="仿宋_GB2312"/>
          <w:color w:val="auto"/>
          <w:spacing w:val="0"/>
          <w:w w:val="100"/>
          <w:sz w:val="32"/>
          <w:szCs w:val="32"/>
          <w:highlight w:val="none"/>
        </w:rPr>
        <w:t>有机联系，体现了通过卓越的过程获得卓越的结果的内在逻辑。贯穿着基于行动的学习循环过程和结果导向的因果关系。内容如下：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楷体_GB2312" w:hAnsi="楷体_GB2312" w:eastAsia="楷体_GB2312" w:cs="楷体_GB2312"/>
          <w:b/>
          <w:bCs/>
          <w:color w:val="auto"/>
          <w:spacing w:val="0"/>
          <w:w w:val="100"/>
          <w:sz w:val="32"/>
          <w:szCs w:val="32"/>
          <w:highlight w:val="none"/>
          <w:lang w:val="en-US" w:eastAsia="zh-Hans"/>
        </w:rPr>
      </w:pPr>
      <w:r>
        <w:rPr>
          <w:rFonts w:hint="eastAsia" w:ascii="楷体_GB2312" w:hAnsi="楷体_GB2312" w:eastAsia="楷体_GB2312" w:cs="楷体_GB2312"/>
          <w:b/>
          <w:bCs/>
          <w:color w:val="auto"/>
          <w:spacing w:val="0"/>
          <w:w w:val="100"/>
          <w:sz w:val="32"/>
          <w:szCs w:val="32"/>
          <w:highlight w:val="none"/>
        </w:rPr>
        <w:t>0</w:t>
      </w:r>
      <w:r>
        <w:rPr>
          <w:rFonts w:hint="eastAsia" w:ascii="楷体_GB2312" w:hAnsi="楷体_GB2312" w:eastAsia="楷体_GB2312" w:cs="楷体_GB2312"/>
          <w:b/>
          <w:bCs/>
          <w:color w:val="auto"/>
          <w:spacing w:val="0"/>
          <w:w w:val="100"/>
          <w:sz w:val="32"/>
          <w:szCs w:val="32"/>
          <w:highlight w:val="none"/>
          <w:lang w:val="en-US" w:eastAsia="zh-Hans"/>
        </w:rPr>
        <w:t>.组织简介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rPr>
      </w:pPr>
      <w:r>
        <w:rPr>
          <w:rFonts w:hint="eastAsia" w:ascii="仿宋_GB2312" w:eastAsia="仿宋_GB2312"/>
          <w:color w:val="auto"/>
          <w:spacing w:val="0"/>
          <w:w w:val="100"/>
          <w:sz w:val="32"/>
          <w:szCs w:val="32"/>
        </w:rPr>
        <w:t>组织简介反映组织运营的关键因素和背景状况。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8" w:firstLineChars="200"/>
        <w:jc w:val="both"/>
        <w:textAlignment w:val="auto"/>
        <w:rPr>
          <w:rFonts w:hint="default" w:ascii="仿宋_GB2312" w:eastAsia="仿宋_GB2312"/>
          <w:color w:val="auto"/>
          <w:spacing w:val="-6"/>
          <w:w w:val="100"/>
          <w:sz w:val="32"/>
          <w:szCs w:val="32"/>
          <w:highlight w:val="none"/>
        </w:rPr>
      </w:pPr>
      <w:r>
        <w:rPr>
          <w:rFonts w:hint="eastAsia" w:ascii="仿宋_GB2312" w:eastAsia="仿宋_GB2312"/>
          <w:color w:val="auto"/>
          <w:spacing w:val="-6"/>
          <w:w w:val="100"/>
          <w:sz w:val="32"/>
          <w:szCs w:val="32"/>
        </w:rPr>
        <w:t>基本情况，包括组织业务范围、产品与服务、组织架构、规模</w:t>
      </w:r>
      <w:r>
        <w:rPr>
          <w:rFonts w:hint="eastAsia" w:ascii="仿宋_GB2312" w:eastAsia="仿宋_GB2312"/>
          <w:color w:val="auto"/>
          <w:spacing w:val="0"/>
          <w:w w:val="100"/>
          <w:sz w:val="32"/>
          <w:szCs w:val="32"/>
        </w:rPr>
        <w:t>实力、文化特色、人员素质结构、市场开拓和营销网络建设情况等；</w:t>
      </w:r>
      <w:r>
        <w:rPr>
          <w:rFonts w:hint="eastAsia" w:ascii="仿宋_GB2312" w:eastAsia="仿宋_GB2312"/>
          <w:color w:val="auto"/>
          <w:spacing w:val="-6"/>
          <w:w w:val="100"/>
          <w:sz w:val="32"/>
          <w:szCs w:val="32"/>
        </w:rPr>
        <w:t>竞争环境，包括行业发展趋势、竞争地位、竞争对手和标杆、战略方向、绩效改进等；核心竞争力，包括业务模式优势、技术与品牌优势、核心能力、行业地位或社会影响力、获得奖励情况等。</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1.领导（110分）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高层领导对组织的持续成功起到关键作用。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1.1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高层领导的作用（60分）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高层领导应重视组织文化体系建设和品牌建设，引导全员向组织确定的方向前进；积极创建拥有自主知识产权、质量水平较高、具有较强国内国际竞争力的知名品牌。</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组织文化</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①如何确立以使命、愿景和价值观为核心的组织文化，</w:t>
      </w:r>
      <w:r>
        <w:rPr>
          <w:rFonts w:hint="eastAsia" w:ascii="仿宋_GB2312" w:eastAsia="仿宋_GB2312"/>
          <w:color w:val="auto"/>
          <w:spacing w:val="0"/>
          <w:w w:val="100"/>
          <w:sz w:val="32"/>
          <w:szCs w:val="32"/>
          <w:highlight w:val="none"/>
        </w:rPr>
        <w:t>形成</w:t>
      </w:r>
      <w:r>
        <w:rPr>
          <w:rFonts w:hint="eastAsia" w:ascii="仿宋_GB2312" w:eastAsia="仿宋_GB2312"/>
          <w:color w:val="auto"/>
          <w:spacing w:val="0"/>
          <w:w w:val="100"/>
          <w:sz w:val="32"/>
          <w:szCs w:val="32"/>
          <w:highlight w:val="none"/>
          <w:lang w:val="en-US" w:eastAsia="zh-Hans"/>
        </w:rPr>
        <w:t>契合时代要求</w:t>
      </w:r>
      <w:r>
        <w:rPr>
          <w:rFonts w:hint="eastAsia" w:ascii="仿宋_GB2312" w:eastAsia="仿宋_GB2312"/>
          <w:color w:val="auto"/>
          <w:spacing w:val="0"/>
          <w:w w:val="100"/>
          <w:sz w:val="32"/>
          <w:szCs w:val="32"/>
          <w:highlight w:val="none"/>
          <w:lang w:val="en-US" w:eastAsia="zh-CN"/>
        </w:rPr>
        <w:t>与</w:t>
      </w:r>
      <w:r>
        <w:rPr>
          <w:rFonts w:hint="eastAsia" w:ascii="仿宋_GB2312" w:eastAsia="仿宋_GB2312"/>
          <w:color w:val="auto"/>
          <w:spacing w:val="0"/>
          <w:w w:val="100"/>
          <w:sz w:val="32"/>
          <w:szCs w:val="32"/>
          <w:highlight w:val="none"/>
          <w:lang w:eastAsia="zh-CN"/>
        </w:rPr>
        <w:t>开平</w:t>
      </w:r>
      <w:r>
        <w:rPr>
          <w:rFonts w:hint="eastAsia" w:ascii="仿宋_GB2312" w:eastAsia="仿宋_GB2312"/>
          <w:color w:val="auto"/>
          <w:spacing w:val="0"/>
          <w:w w:val="100"/>
          <w:sz w:val="32"/>
          <w:szCs w:val="32"/>
          <w:highlight w:val="none"/>
        </w:rPr>
        <w:t>质量理念取向一致的文化理念，</w:t>
      </w:r>
      <w:r>
        <w:rPr>
          <w:rFonts w:hint="eastAsia" w:ascii="仿宋_GB2312" w:hAnsi="宋体" w:eastAsia="仿宋_GB2312"/>
          <w:color w:val="auto"/>
          <w:spacing w:val="0"/>
          <w:w w:val="100"/>
          <w:sz w:val="32"/>
          <w:szCs w:val="32"/>
          <w:highlight w:val="none"/>
        </w:rPr>
        <w:t>明确组织发展方向，并以多种形式在组织内外部传播、沟通、贯彻与激励；</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②高层领导</w:t>
      </w:r>
      <w:r>
        <w:rPr>
          <w:rFonts w:hint="eastAsia" w:ascii="仿宋_GB2312" w:eastAsia="仿宋_GB2312"/>
          <w:color w:val="auto"/>
          <w:spacing w:val="0"/>
          <w:w w:val="100"/>
          <w:sz w:val="32"/>
          <w:szCs w:val="32"/>
          <w:highlight w:val="none"/>
        </w:rPr>
        <w:t>如何在组织文化建设方面起到表率作用；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eastAsia" w:ascii="仿宋_GB2312" w:hAnsi="宋体" w:eastAsia="仿宋_GB2312"/>
          <w:color w:val="auto"/>
          <w:spacing w:val="0"/>
          <w:w w:val="100"/>
          <w:sz w:val="32"/>
          <w:szCs w:val="32"/>
          <w:highlight w:val="none"/>
        </w:rPr>
        <w:t>③</w:t>
      </w:r>
      <w:r>
        <w:rPr>
          <w:rFonts w:hint="eastAsia" w:ascii="仿宋_GB2312" w:eastAsia="仿宋_GB2312"/>
          <w:color w:val="auto"/>
          <w:spacing w:val="0"/>
          <w:w w:val="100"/>
          <w:sz w:val="32"/>
          <w:szCs w:val="32"/>
          <w:highlight w:val="none"/>
        </w:rPr>
        <w:t>如何营造诚信守法、改进、创新、快速反应和学习的环境。</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品牌建设</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①如何针对组织生产/服务的特点制定品牌发展规划；</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6"/>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hAnsi="宋体" w:eastAsia="仿宋_GB2312"/>
          <w:color w:val="auto"/>
          <w:spacing w:val="-6"/>
          <w:w w:val="100"/>
          <w:sz w:val="32"/>
          <w:szCs w:val="32"/>
          <w:highlight w:val="none"/>
        </w:rPr>
        <w:t>如何开展品牌建设，策划和实施品牌推广、品牌维护、品牌评估和品牌国际化，不断提高品牌知名度、美誉度、形象和忠诚度。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3</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质量责任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①高层领导</w:t>
      </w:r>
      <w:r>
        <w:rPr>
          <w:rFonts w:hint="eastAsia" w:ascii="仿宋_GB2312" w:eastAsia="仿宋_GB2312"/>
          <w:color w:val="auto"/>
          <w:spacing w:val="0"/>
          <w:w w:val="100"/>
          <w:sz w:val="32"/>
          <w:szCs w:val="32"/>
          <w:highlight w:val="none"/>
        </w:rPr>
        <w:t>如何策划和推动产品/服务的质量安全管理，适用时关注产</w:t>
      </w:r>
      <w:r>
        <w:rPr>
          <w:rFonts w:hint="eastAsia" w:ascii="仿宋_GB2312" w:hAnsi="宋体" w:eastAsia="仿宋_GB2312"/>
          <w:color w:val="auto"/>
          <w:spacing w:val="0"/>
          <w:w w:val="100"/>
          <w:sz w:val="32"/>
          <w:szCs w:val="32"/>
          <w:highlight w:val="none"/>
        </w:rPr>
        <w:t>品安全；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②高层领导如何建立质量安全责任体系；说明高层领导在产品和服务</w:t>
      </w:r>
      <w:r>
        <w:rPr>
          <w:rFonts w:hint="eastAsia" w:ascii="仿宋_GB2312" w:eastAsia="仿宋_GB2312"/>
          <w:color w:val="auto"/>
          <w:spacing w:val="0"/>
          <w:w w:val="100"/>
          <w:sz w:val="32"/>
          <w:szCs w:val="32"/>
          <w:highlight w:val="none"/>
        </w:rPr>
        <w:t>中的质量安全职责。</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4</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风险管理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高层领导如何强化风险意识，策划和实施风险管理，</w:t>
      </w:r>
      <w:r>
        <w:rPr>
          <w:rFonts w:hint="eastAsia" w:ascii="仿宋_GB2312" w:eastAsia="仿宋_GB2312"/>
          <w:color w:val="auto"/>
          <w:spacing w:val="0"/>
          <w:w w:val="100"/>
          <w:sz w:val="32"/>
          <w:szCs w:val="32"/>
          <w:highlight w:val="none"/>
          <w:lang w:val="en-US" w:eastAsia="zh-CN"/>
        </w:rPr>
        <w:t>追求明智的风险，推进全面风险管理</w:t>
      </w:r>
      <w:r>
        <w:rPr>
          <w:rFonts w:hint="eastAsia" w:ascii="仿宋_GB2312" w:eastAsia="仿宋_GB2312"/>
          <w:color w:val="auto"/>
          <w:spacing w:val="0"/>
          <w:w w:val="100"/>
          <w:sz w:val="32"/>
          <w:szCs w:val="32"/>
          <w:highlight w:val="none"/>
          <w:lang w:eastAsia="zh-CN"/>
        </w:rPr>
        <w:t>，</w:t>
      </w:r>
      <w:r>
        <w:rPr>
          <w:rFonts w:hint="eastAsia" w:ascii="仿宋_GB2312" w:eastAsia="仿宋_GB2312"/>
          <w:color w:val="auto"/>
          <w:spacing w:val="0"/>
          <w:w w:val="100"/>
          <w:sz w:val="32"/>
          <w:szCs w:val="32"/>
          <w:highlight w:val="none"/>
        </w:rPr>
        <w:t>推动组织的持续经营；</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②如何积极培育组织未来的各层次领导者。</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5</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组织绩效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①高层领导</w:t>
      </w:r>
      <w:r>
        <w:rPr>
          <w:rFonts w:hint="eastAsia" w:ascii="仿宋_GB2312" w:eastAsia="仿宋_GB2312"/>
          <w:color w:val="auto"/>
          <w:spacing w:val="0"/>
          <w:w w:val="100"/>
          <w:sz w:val="32"/>
          <w:szCs w:val="32"/>
          <w:highlight w:val="none"/>
        </w:rPr>
        <w:t>如何定期评价组织的关键绩效指标；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如何针对组织的关键绩效指标结果，确定改进和创新重点并实施。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1.2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组织治理（20分）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组织应建立起规范而有效的治理体系，通过为利益相关方和社会作出贡献带动组织可持续发展。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治理体系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如何规定组织治理体系的架构、权责、制度等</w:t>
      </w:r>
      <w:r>
        <w:rPr>
          <w:rFonts w:hint="default" w:ascii="仿宋_GB2312" w:eastAsia="仿宋_GB2312"/>
          <w:color w:val="auto"/>
          <w:spacing w:val="0"/>
          <w:w w:val="100"/>
          <w:sz w:val="32"/>
          <w:szCs w:val="32"/>
          <w:highlight w:val="none"/>
        </w:rPr>
        <w:t>，</w:t>
      </w:r>
      <w:r>
        <w:rPr>
          <w:rFonts w:hint="eastAsia" w:ascii="仿宋_GB2312" w:eastAsia="仿宋_GB2312"/>
          <w:color w:val="auto"/>
          <w:spacing w:val="0"/>
          <w:w w:val="100"/>
          <w:sz w:val="32"/>
          <w:szCs w:val="32"/>
          <w:highlight w:val="none"/>
          <w:lang w:eastAsia="zh-CN"/>
        </w:rPr>
        <w:t>利用信息化、数字化、智能化技术保持组织的敏捷性和</w:t>
      </w:r>
      <w:r>
        <w:rPr>
          <w:rFonts w:hint="eastAsia" w:ascii="仿宋_GB2312" w:eastAsia="仿宋_GB2312"/>
          <w:color w:val="auto"/>
          <w:spacing w:val="0"/>
          <w:w w:val="100"/>
          <w:sz w:val="32"/>
          <w:szCs w:val="32"/>
          <w:highlight w:val="none"/>
          <w:lang w:val="en-US" w:eastAsia="zh-Hans"/>
        </w:rPr>
        <w:t>高效</w:t>
      </w:r>
      <w:r>
        <w:rPr>
          <w:rFonts w:hint="eastAsia" w:ascii="仿宋_GB2312" w:eastAsia="仿宋_GB2312"/>
          <w:color w:val="auto"/>
          <w:spacing w:val="0"/>
          <w:w w:val="100"/>
          <w:sz w:val="32"/>
          <w:szCs w:val="32"/>
          <w:highlight w:val="none"/>
          <w:lang w:eastAsia="zh-CN"/>
        </w:rPr>
        <w:t>运营</w:t>
      </w:r>
      <w:r>
        <w:rPr>
          <w:rFonts w:hint="eastAsia" w:ascii="仿宋_GB2312" w:eastAsia="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如何建立崇信守法、公开透明的管控机制；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③</w:t>
      </w:r>
      <w:r>
        <w:rPr>
          <w:rFonts w:hint="eastAsia" w:ascii="仿宋_GB2312" w:eastAsia="仿宋_GB2312"/>
          <w:color w:val="auto"/>
          <w:spacing w:val="0"/>
          <w:w w:val="100"/>
          <w:sz w:val="32"/>
          <w:szCs w:val="32"/>
          <w:highlight w:val="none"/>
        </w:rPr>
        <w:t>如何保证内外部审计的独立性</w:t>
      </w:r>
      <w:r>
        <w:rPr>
          <w:rFonts w:hint="eastAsia" w:ascii="仿宋_GB2312" w:eastAsia="仿宋_GB2312"/>
          <w:color w:val="auto"/>
          <w:spacing w:val="0"/>
          <w:w w:val="100"/>
          <w:sz w:val="32"/>
          <w:szCs w:val="32"/>
          <w:highlight w:val="none"/>
          <w:lang w:eastAsia="zh-CN"/>
        </w:rPr>
        <w:t>和有效性</w:t>
      </w:r>
      <w:r>
        <w:rPr>
          <w:rFonts w:hint="eastAsia" w:ascii="仿宋_GB2312" w:eastAsia="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④</w:t>
      </w:r>
      <w:r>
        <w:rPr>
          <w:rFonts w:hint="eastAsia" w:ascii="仿宋_GB2312" w:eastAsia="仿宋_GB2312"/>
          <w:color w:val="auto"/>
          <w:spacing w:val="0"/>
          <w:w w:val="100"/>
          <w:sz w:val="32"/>
          <w:szCs w:val="32"/>
          <w:highlight w:val="none"/>
        </w:rPr>
        <w:t>如</w:t>
      </w:r>
      <w:bookmarkStart w:id="0" w:name="_GoBack"/>
      <w:bookmarkEnd w:id="0"/>
      <w:r>
        <w:rPr>
          <w:rFonts w:hint="eastAsia" w:ascii="仿宋_GB2312" w:eastAsia="仿宋_GB2312"/>
          <w:color w:val="auto"/>
          <w:spacing w:val="0"/>
          <w:w w:val="100"/>
          <w:sz w:val="32"/>
          <w:szCs w:val="32"/>
          <w:highlight w:val="none"/>
        </w:rPr>
        <w:t>何保护股东和其</w:t>
      </w:r>
      <w:r>
        <w:rPr>
          <w:rFonts w:hint="eastAsia" w:ascii="仿宋_GB2312" w:eastAsia="仿宋_GB2312"/>
          <w:color w:val="auto"/>
          <w:spacing w:val="0"/>
          <w:w w:val="100"/>
          <w:sz w:val="32"/>
          <w:szCs w:val="32"/>
          <w:highlight w:val="none"/>
          <w:lang w:val="en-US" w:eastAsia="zh-CN"/>
        </w:rPr>
        <w:t>他</w:t>
      </w:r>
      <w:r>
        <w:rPr>
          <w:rFonts w:hint="eastAsia" w:ascii="仿宋_GB2312" w:eastAsia="仿宋_GB2312"/>
          <w:color w:val="auto"/>
          <w:spacing w:val="0"/>
          <w:w w:val="100"/>
          <w:sz w:val="32"/>
          <w:szCs w:val="32"/>
          <w:highlight w:val="none"/>
        </w:rPr>
        <w:t>相关方的利益和合法权益。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高层绩效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如何评价高层领导和治理机构成员的绩效；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②如何运用评价结果，持续改进个人、领导体系和治理机构的有效性。</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1.3</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社会责任（30分）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组织应积极履行社会责任，加大新常态下社会责任创新力度，为</w:t>
      </w:r>
      <w:r>
        <w:rPr>
          <w:rFonts w:hint="eastAsia" w:ascii="仿宋_GB2312" w:eastAsia="仿宋_GB2312"/>
          <w:color w:val="auto"/>
          <w:spacing w:val="0"/>
          <w:w w:val="100"/>
          <w:sz w:val="32"/>
          <w:szCs w:val="32"/>
          <w:highlight w:val="none"/>
          <w:lang w:eastAsia="zh-CN"/>
        </w:rPr>
        <w:t>开平</w:t>
      </w:r>
      <w:r>
        <w:rPr>
          <w:rFonts w:hint="eastAsia" w:ascii="仿宋_GB2312" w:eastAsia="仿宋_GB2312"/>
          <w:color w:val="auto"/>
          <w:spacing w:val="0"/>
          <w:w w:val="100"/>
          <w:sz w:val="32"/>
          <w:szCs w:val="32"/>
          <w:highlight w:val="none"/>
        </w:rPr>
        <w:t>经济社会发展承担应有的社会责任。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3</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公共责任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6"/>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6"/>
          <w:w w:val="100"/>
          <w:sz w:val="32"/>
          <w:szCs w:val="32"/>
          <w:highlight w:val="none"/>
        </w:rPr>
        <w:t>如何对产品、服务和运营在质量安全、环保、节能、资源综</w:t>
      </w:r>
      <w:r>
        <w:rPr>
          <w:rFonts w:hint="eastAsia" w:ascii="仿宋_GB2312" w:eastAsia="仿宋_GB2312"/>
          <w:color w:val="auto"/>
          <w:spacing w:val="-11"/>
          <w:w w:val="100"/>
          <w:sz w:val="32"/>
          <w:szCs w:val="32"/>
          <w:highlight w:val="none"/>
        </w:rPr>
        <w:t>合利用、公共卫生等方面所产生的影响进行评估、预防、控制和改进；</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②如何</w:t>
      </w:r>
      <w:r>
        <w:rPr>
          <w:rFonts w:hint="eastAsia" w:ascii="仿宋_GB2312" w:eastAsia="仿宋_GB2312"/>
          <w:color w:val="auto"/>
          <w:spacing w:val="0"/>
          <w:w w:val="100"/>
          <w:sz w:val="32"/>
          <w:szCs w:val="32"/>
          <w:highlight w:val="none"/>
          <w:lang w:eastAsia="zh-CN"/>
        </w:rPr>
        <w:t>在</w:t>
      </w:r>
      <w:r>
        <w:rPr>
          <w:rFonts w:hint="eastAsia" w:ascii="仿宋_GB2312" w:eastAsia="仿宋_GB2312"/>
          <w:color w:val="auto"/>
          <w:spacing w:val="0"/>
          <w:w w:val="100"/>
          <w:sz w:val="32"/>
          <w:szCs w:val="32"/>
          <w:highlight w:val="none"/>
          <w:lang w:val="en-US" w:eastAsia="zh-CN"/>
        </w:rPr>
        <w:t>从</w:t>
      </w:r>
      <w:r>
        <w:rPr>
          <w:rFonts w:hint="eastAsia" w:ascii="仿宋_GB2312" w:eastAsia="仿宋_GB2312"/>
          <w:color w:val="auto"/>
          <w:spacing w:val="0"/>
          <w:w w:val="100"/>
          <w:sz w:val="32"/>
          <w:szCs w:val="32"/>
          <w:highlight w:val="none"/>
          <w:lang w:eastAsia="zh-CN"/>
        </w:rPr>
        <w:t>科学、道德、伦理、风俗、社会舆论等</w:t>
      </w:r>
      <w:r>
        <w:rPr>
          <w:rFonts w:hint="eastAsia" w:ascii="仿宋_GB2312" w:eastAsia="仿宋_GB2312"/>
          <w:color w:val="auto"/>
          <w:spacing w:val="0"/>
          <w:w w:val="100"/>
          <w:sz w:val="32"/>
          <w:szCs w:val="32"/>
          <w:highlight w:val="none"/>
          <w:lang w:val="en-US" w:eastAsia="zh-Hans"/>
        </w:rPr>
        <w:t>多方面</w:t>
      </w:r>
      <w:r>
        <w:rPr>
          <w:rFonts w:hint="eastAsia" w:ascii="仿宋_GB2312" w:eastAsia="仿宋_GB2312"/>
          <w:color w:val="auto"/>
          <w:spacing w:val="0"/>
          <w:w w:val="100"/>
          <w:sz w:val="32"/>
          <w:szCs w:val="32"/>
          <w:highlight w:val="none"/>
        </w:rPr>
        <w:t>对公众在产品、服务和运营方面的隐忧进行预见、控制和改进；主动披露服务提供的关键过程、服务标准，质量标准以及可能存在的各类风险，确保消费者权益不受侵犯</w:t>
      </w:r>
      <w:r>
        <w:rPr>
          <w:rFonts w:hint="eastAsia" w:ascii="仿宋_GB2312" w:hAnsi="宋体" w:eastAsia="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③说明为满足或超越法律法规要求以及应对相关风险而采用的过程及绩效指标</w:t>
      </w:r>
      <w:r>
        <w:rPr>
          <w:rFonts w:hint="eastAsia" w:ascii="仿宋_GB2312" w:eastAsia="仿宋_GB2312"/>
          <w:color w:val="auto"/>
          <w:spacing w:val="0"/>
          <w:w w:val="100"/>
          <w:sz w:val="32"/>
          <w:szCs w:val="32"/>
          <w:highlight w:val="none"/>
        </w:rPr>
        <w:t>。</w:t>
      </w:r>
      <w:r>
        <w:rPr>
          <w:rFonts w:hint="eastAsia" w:ascii="仿宋_GB2312" w:eastAsia="仿宋_GB2312"/>
          <w:color w:val="auto"/>
          <w:spacing w:val="0"/>
          <w:w w:val="100"/>
          <w:sz w:val="32"/>
          <w:szCs w:val="32"/>
          <w:highlight w:val="none"/>
          <w:lang w:val="en-US" w:eastAsia="zh-CN"/>
        </w:rPr>
        <w:t>如何采取保护自然资源、减少碳排放并达成碳达峰及碳中和目标，有效管理供应网等措施。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3</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道德行为</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如何遵守诚信准则，建立组织的信用体系；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如何确保组织行为符合道德规范，对组织内部，与顾客、供方和合作伙伴之间，组织治理中的道德行为的关键过程进行绩效管理。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3</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3</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公益支持</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如何积极支持公益事业，说明重点支持的公益领域；</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②高层领导在公益方面如何起到模范作用，引导和带领全体员工</w:t>
      </w:r>
      <w:r>
        <w:rPr>
          <w:rFonts w:hint="eastAsia" w:ascii="仿宋_GB2312" w:eastAsia="仿宋_GB2312"/>
          <w:color w:val="auto"/>
          <w:spacing w:val="0"/>
          <w:w w:val="100"/>
          <w:sz w:val="32"/>
          <w:szCs w:val="32"/>
          <w:highlight w:val="none"/>
          <w:lang w:val="en-US" w:eastAsia="zh-CN"/>
        </w:rPr>
        <w:t>为公众利益、社会福祉、行业发展等作出贡献，同时提升品牌形象</w:t>
      </w:r>
      <w:r>
        <w:rPr>
          <w:rFonts w:hint="eastAsia" w:ascii="仿宋_GB2312" w:eastAsia="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2.战略（90分）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组织要着眼于组织未来发展的全局性战略及其目标的制定、部署和进展。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2.1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战略制定（40分）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组织应收集和分析内外部环境信息，包括国家创新驱动、京津冀协同发展、</w:t>
      </w:r>
      <w:r>
        <w:rPr>
          <w:rFonts w:hint="eastAsia" w:ascii="仿宋_GB2312" w:eastAsia="仿宋_GB2312"/>
          <w:color w:val="auto"/>
          <w:spacing w:val="0"/>
          <w:w w:val="100"/>
          <w:sz w:val="32"/>
          <w:szCs w:val="32"/>
          <w:highlight w:val="none"/>
          <w:lang w:eastAsia="zh-CN"/>
        </w:rPr>
        <w:t>开平区</w:t>
      </w:r>
      <w:r>
        <w:rPr>
          <w:rFonts w:hint="eastAsia" w:ascii="仿宋_GB2312" w:eastAsia="仿宋_GB2312"/>
          <w:color w:val="auto"/>
          <w:spacing w:val="0"/>
          <w:w w:val="100"/>
          <w:sz w:val="32"/>
          <w:szCs w:val="32"/>
          <w:highlight w:val="none"/>
        </w:rPr>
        <w:t>质量发展规划等，确立符合</w:t>
      </w:r>
      <w:r>
        <w:rPr>
          <w:rFonts w:hint="eastAsia" w:ascii="仿宋_GB2312" w:eastAsia="仿宋_GB2312"/>
          <w:color w:val="auto"/>
          <w:spacing w:val="0"/>
          <w:w w:val="100"/>
          <w:sz w:val="32"/>
          <w:szCs w:val="32"/>
          <w:highlight w:val="none"/>
          <w:lang w:eastAsia="zh-CN"/>
        </w:rPr>
        <w:t>开平区</w:t>
      </w:r>
      <w:r>
        <w:rPr>
          <w:rFonts w:hint="eastAsia" w:ascii="仿宋_GB2312" w:eastAsia="仿宋_GB2312"/>
          <w:color w:val="auto"/>
          <w:spacing w:val="0"/>
          <w:w w:val="100"/>
          <w:sz w:val="32"/>
          <w:szCs w:val="32"/>
          <w:highlight w:val="none"/>
        </w:rPr>
        <w:t>发展战略和产业发展定位的战略和战略目标。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战略分析</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①组织如何对战略进行管理，</w:t>
      </w:r>
      <w:r>
        <w:rPr>
          <w:rFonts w:hint="eastAsia" w:ascii="仿宋_GB2312" w:eastAsia="仿宋_GB2312"/>
          <w:color w:val="auto"/>
          <w:spacing w:val="0"/>
          <w:w w:val="100"/>
          <w:sz w:val="32"/>
          <w:szCs w:val="32"/>
          <w:highlight w:val="none"/>
        </w:rPr>
        <w:t>说明战略制定过程、主要步骤及主要参与者、时间区间；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仿宋_GB2312" w:hAnsi="宋体" w:eastAsia="仿宋_GB2312" w:cs="Times New Roman"/>
          <w:color w:val="auto"/>
          <w:spacing w:val="0"/>
          <w:w w:val="100"/>
          <w:sz w:val="32"/>
          <w:szCs w:val="32"/>
          <w:highlight w:val="none"/>
          <w:lang w:eastAsia="zh-Hans"/>
        </w:rPr>
      </w:pPr>
      <w:r>
        <w:rPr>
          <w:rFonts w:ascii="仿宋_GB2312" w:hAnsi="宋体" w:eastAsia="仿宋_GB2312"/>
          <w:color w:val="auto"/>
          <w:spacing w:val="0"/>
          <w:w w:val="100"/>
          <w:sz w:val="32"/>
          <w:szCs w:val="32"/>
          <w:highlight w:val="none"/>
        </w:rPr>
        <w:fldChar w:fldCharType="begin"/>
      </w:r>
      <w:r>
        <w:rPr>
          <w:rFonts w:ascii="仿宋_GB2312" w:hAnsi="宋体" w:eastAsia="仿宋_GB2312"/>
          <w:color w:val="auto"/>
          <w:spacing w:val="0"/>
          <w:w w:val="100"/>
          <w:sz w:val="32"/>
          <w:szCs w:val="32"/>
          <w:highlight w:val="none"/>
        </w:rPr>
        <w:instrText xml:space="preserve"> </w:instrText>
      </w:r>
      <w:r>
        <w:rPr>
          <w:rFonts w:hint="eastAsia" w:ascii="仿宋_GB2312" w:hAnsi="宋体" w:eastAsia="仿宋_GB2312"/>
          <w:color w:val="auto"/>
          <w:spacing w:val="0"/>
          <w:w w:val="100"/>
          <w:sz w:val="32"/>
          <w:szCs w:val="32"/>
          <w:highlight w:val="none"/>
        </w:rPr>
        <w:instrText xml:space="preserve">= 2 \* GB3</w:instrText>
      </w:r>
      <w:r>
        <w:rPr>
          <w:rFonts w:ascii="仿宋_GB2312" w:hAnsi="宋体" w:eastAsia="仿宋_GB2312"/>
          <w:color w:val="auto"/>
          <w:spacing w:val="0"/>
          <w:w w:val="100"/>
          <w:sz w:val="32"/>
          <w:szCs w:val="32"/>
          <w:highlight w:val="none"/>
        </w:rPr>
        <w:instrText xml:space="preserve"> </w:instrText>
      </w:r>
      <w:r>
        <w:rPr>
          <w:rFonts w:ascii="仿宋_GB2312" w:hAnsi="宋体" w:eastAsia="仿宋_GB2312"/>
          <w:color w:val="auto"/>
          <w:spacing w:val="0"/>
          <w:w w:val="100"/>
          <w:sz w:val="32"/>
          <w:szCs w:val="32"/>
          <w:highlight w:val="none"/>
        </w:rPr>
        <w:fldChar w:fldCharType="separate"/>
      </w:r>
      <w:r>
        <w:rPr>
          <w:rFonts w:hint="eastAsia" w:ascii="仿宋_GB2312" w:hAnsi="宋体" w:eastAsia="仿宋_GB2312"/>
          <w:color w:val="auto"/>
          <w:spacing w:val="0"/>
          <w:w w:val="100"/>
          <w:sz w:val="32"/>
          <w:szCs w:val="32"/>
          <w:highlight w:val="none"/>
        </w:rPr>
        <w:t>②</w:t>
      </w:r>
      <w:r>
        <w:rPr>
          <w:rFonts w:ascii="仿宋_GB2312" w:hAnsi="宋体" w:eastAsia="仿宋_GB2312"/>
          <w:color w:val="auto"/>
          <w:spacing w:val="0"/>
          <w:w w:val="100"/>
          <w:sz w:val="32"/>
          <w:szCs w:val="32"/>
          <w:highlight w:val="none"/>
        </w:rPr>
        <w:fldChar w:fldCharType="end"/>
      </w:r>
      <w:r>
        <w:rPr>
          <w:rFonts w:hint="eastAsia" w:ascii="仿宋_GB2312" w:hAnsi="宋体" w:eastAsia="仿宋_GB2312"/>
          <w:color w:val="auto"/>
          <w:spacing w:val="0"/>
          <w:w w:val="100"/>
          <w:sz w:val="32"/>
          <w:szCs w:val="32"/>
          <w:highlight w:val="none"/>
        </w:rPr>
        <w:t>说明</w:t>
      </w:r>
      <w:r>
        <w:rPr>
          <w:rFonts w:hint="eastAsia" w:ascii="仿宋_GB2312" w:eastAsia="仿宋_GB2312"/>
          <w:color w:val="auto"/>
          <w:spacing w:val="0"/>
          <w:w w:val="100"/>
          <w:sz w:val="32"/>
          <w:szCs w:val="32"/>
          <w:highlight w:val="none"/>
        </w:rPr>
        <w:t>采用哪些</w:t>
      </w:r>
      <w:r>
        <w:rPr>
          <w:rFonts w:hint="eastAsia" w:ascii="仿宋_GB2312" w:hAnsi="宋体" w:eastAsia="仿宋_GB2312" w:cs="Times New Roman"/>
          <w:color w:val="auto"/>
          <w:spacing w:val="0"/>
          <w:w w:val="100"/>
          <w:sz w:val="32"/>
          <w:szCs w:val="32"/>
          <w:highlight w:val="none"/>
        </w:rPr>
        <w:t>方法、考虑了哪些关键因素，对内外部环境信息进行收集和分析</w:t>
      </w:r>
      <w:r>
        <w:rPr>
          <w:rFonts w:hint="default" w:ascii="仿宋_GB2312" w:hAnsi="宋体" w:eastAsia="仿宋_GB2312" w:cs="Times New Roman"/>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战略和目标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说明战略和战略目标，以及战略目标对应的时间表和关键绩效指标；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②组织如何通过应对战略挑战和发挥战略优势，</w:t>
      </w:r>
      <w:r>
        <w:rPr>
          <w:rFonts w:hint="eastAsia" w:ascii="仿宋_GB2312" w:eastAsia="仿宋_GB2312"/>
          <w:color w:val="auto"/>
          <w:spacing w:val="0"/>
          <w:w w:val="100"/>
          <w:sz w:val="32"/>
          <w:szCs w:val="32"/>
          <w:highlight w:val="none"/>
        </w:rPr>
        <w:t>反映产品、服务、运营和商业模式方面的创新机会</w:t>
      </w:r>
      <w:r>
        <w:rPr>
          <w:rFonts w:hint="eastAsia" w:ascii="仿宋_GB2312" w:hAnsi="宋体" w:eastAsia="仿宋_GB2312"/>
          <w:color w:val="auto"/>
          <w:spacing w:val="0"/>
          <w:w w:val="100"/>
          <w:sz w:val="32"/>
          <w:szCs w:val="32"/>
          <w:highlight w:val="none"/>
        </w:rPr>
        <w:t>，</w:t>
      </w:r>
      <w:r>
        <w:rPr>
          <w:rFonts w:hint="eastAsia" w:ascii="仿宋_GB2312" w:eastAsia="仿宋_GB2312"/>
          <w:color w:val="auto"/>
          <w:spacing w:val="0"/>
          <w:w w:val="100"/>
          <w:sz w:val="32"/>
          <w:szCs w:val="32"/>
          <w:highlight w:val="none"/>
        </w:rPr>
        <w:t>均衡考虑长短期的挑战和机遇及主要相关方的需求。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2.2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战略部署（50分）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组织应将战略和战略目标转化为实施计划及相关的关键绩效指标，贯彻实施并监测。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战略实施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如何制定和部署战略实施计划；</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11"/>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11"/>
          <w:w w:val="100"/>
          <w:sz w:val="32"/>
          <w:szCs w:val="32"/>
          <w:highlight w:val="none"/>
        </w:rPr>
        <w:t>如何根据环境的变化对战略目标及实施计划进行调整和落实；</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③说明组织的主要长、短期实施计划及其反映在产品和服务、顾客和市场、经营管理方面的关键变化；</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④</w:t>
      </w:r>
      <w:r>
        <w:rPr>
          <w:rFonts w:hint="eastAsia" w:ascii="仿宋_GB2312" w:eastAsia="仿宋_GB2312"/>
          <w:color w:val="auto"/>
          <w:spacing w:val="0"/>
          <w:w w:val="100"/>
          <w:sz w:val="32"/>
          <w:szCs w:val="32"/>
          <w:highlight w:val="none"/>
        </w:rPr>
        <w:t>如何获取和配置战略实施所需的资源；</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ascii="仿宋_GB2312" w:eastAsia="仿宋_GB2312"/>
          <w:color w:val="auto"/>
          <w:spacing w:val="0"/>
          <w:w w:val="100"/>
          <w:sz w:val="32"/>
          <w:szCs w:val="32"/>
          <w:highlight w:val="none"/>
        </w:rPr>
        <w:fldChar w:fldCharType="begin"/>
      </w:r>
      <w:r>
        <w:rPr>
          <w:rFonts w:ascii="仿宋_GB2312" w:eastAsia="仿宋_GB2312"/>
          <w:color w:val="auto"/>
          <w:spacing w:val="0"/>
          <w:w w:val="100"/>
          <w:sz w:val="32"/>
          <w:szCs w:val="32"/>
          <w:highlight w:val="none"/>
        </w:rPr>
        <w:instrText xml:space="preserve"> </w:instrText>
      </w:r>
      <w:r>
        <w:rPr>
          <w:rFonts w:hint="eastAsia" w:ascii="仿宋_GB2312" w:eastAsia="仿宋_GB2312"/>
          <w:color w:val="auto"/>
          <w:spacing w:val="0"/>
          <w:w w:val="100"/>
          <w:sz w:val="32"/>
          <w:szCs w:val="32"/>
          <w:highlight w:val="none"/>
        </w:rPr>
        <w:instrText xml:space="preserve">= 5 \* GB3</w:instrText>
      </w:r>
      <w:r>
        <w:rPr>
          <w:rFonts w:ascii="仿宋_GB2312" w:eastAsia="仿宋_GB2312"/>
          <w:color w:val="auto"/>
          <w:spacing w:val="0"/>
          <w:w w:val="100"/>
          <w:sz w:val="32"/>
          <w:szCs w:val="32"/>
          <w:highlight w:val="none"/>
        </w:rPr>
        <w:instrText xml:space="preserve"> </w:instrText>
      </w:r>
      <w:r>
        <w:rPr>
          <w:rFonts w:ascii="仿宋_GB2312" w:eastAsia="仿宋_GB2312"/>
          <w:color w:val="auto"/>
          <w:spacing w:val="0"/>
          <w:w w:val="100"/>
          <w:sz w:val="32"/>
          <w:szCs w:val="32"/>
          <w:highlight w:val="none"/>
        </w:rPr>
        <w:fldChar w:fldCharType="separate"/>
      </w:r>
      <w:r>
        <w:rPr>
          <w:rFonts w:hint="eastAsia" w:ascii="仿宋_GB2312" w:eastAsia="仿宋_GB2312"/>
          <w:color w:val="auto"/>
          <w:spacing w:val="0"/>
          <w:w w:val="100"/>
          <w:sz w:val="32"/>
          <w:szCs w:val="32"/>
          <w:highlight w:val="none"/>
        </w:rPr>
        <w:t>⑤</w:t>
      </w:r>
      <w:r>
        <w:rPr>
          <w:rFonts w:ascii="仿宋_GB2312" w:eastAsia="仿宋_GB2312"/>
          <w:color w:val="auto"/>
          <w:spacing w:val="0"/>
          <w:w w:val="100"/>
          <w:sz w:val="32"/>
          <w:szCs w:val="32"/>
          <w:highlight w:val="none"/>
        </w:rPr>
        <w:fldChar w:fldCharType="end"/>
      </w:r>
      <w:r>
        <w:rPr>
          <w:rFonts w:hint="eastAsia" w:ascii="仿宋_GB2312" w:eastAsia="仿宋_GB2312"/>
          <w:color w:val="auto"/>
          <w:spacing w:val="0"/>
          <w:w w:val="100"/>
          <w:sz w:val="32"/>
          <w:szCs w:val="32"/>
          <w:highlight w:val="none"/>
        </w:rPr>
        <w:t>如何建立关键绩效指标体系监测战略计划进展。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绩效预测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①如何</w:t>
      </w:r>
      <w:r>
        <w:rPr>
          <w:rFonts w:hint="eastAsia" w:ascii="仿宋_GB2312" w:eastAsia="仿宋_GB2312"/>
          <w:color w:val="auto"/>
          <w:spacing w:val="0"/>
          <w:w w:val="100"/>
          <w:sz w:val="32"/>
          <w:szCs w:val="32"/>
          <w:highlight w:val="none"/>
        </w:rPr>
        <w:t>运用适宜的方法和工具进行战略绩效预测；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如何通过战略绩效对比，发现差距，进行绩效改进和战略调控。</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3.顾客与市场（90分）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组织应树立以顾客为中心的理念，通过为顾客创造长期价值而获取成功。</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3.1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顾客和市场的了解（40分）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组织应进行顾客选择和开发，全面动态地了解当前和未来顾客和市场的需求，持续满足甚至超越顾客预期。</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3</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顾客识别</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如何识别与确定当前和未来的目标顾客群和细分市场；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如何关注竞争对手的顾客及潜在的顾客与市场信息。</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3</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顾客需求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如何运用适当方法了解不同顾客群的需求、期望和偏好；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6"/>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6"/>
          <w:w w:val="100"/>
          <w:sz w:val="32"/>
          <w:szCs w:val="32"/>
          <w:highlight w:val="none"/>
        </w:rPr>
        <w:t>如何将顾客相关信息应用于产品和服务全过程的改进和创新；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③</w:t>
      </w:r>
      <w:r>
        <w:rPr>
          <w:rFonts w:hint="eastAsia" w:ascii="仿宋_GB2312" w:eastAsia="仿宋_GB2312"/>
          <w:color w:val="auto"/>
          <w:spacing w:val="0"/>
          <w:w w:val="100"/>
          <w:sz w:val="32"/>
          <w:szCs w:val="32"/>
          <w:highlight w:val="none"/>
        </w:rPr>
        <w:t>如何持续对了解顾客需求和期望的方法进行改进。</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3.2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顾客关系和顾客满意（50分）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组织应进行顾客关系管理，建立、维护和加强顾客关系，测量顾客满意和忠诚。</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3</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顾客关系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如何针对不同顾客群建立差异化的顾客关系；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仿宋_GB2312" w:eastAsia="仿宋_GB2312"/>
          <w:color w:val="auto"/>
          <w:spacing w:val="6"/>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6"/>
          <w:w w:val="100"/>
          <w:sz w:val="32"/>
          <w:szCs w:val="32"/>
          <w:highlight w:val="none"/>
        </w:rPr>
        <w:t>如何明确与顾客接触的主要渠道和接触要求，加强客户沟通</w:t>
      </w:r>
      <w:r>
        <w:rPr>
          <w:rFonts w:hint="default" w:ascii="仿宋_GB2312" w:eastAsia="仿宋_GB2312"/>
          <w:color w:val="auto"/>
          <w:spacing w:val="6"/>
          <w:w w:val="1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s="Times New Roman"/>
          <w:color w:val="auto"/>
          <w:spacing w:val="0"/>
          <w:w w:val="100"/>
          <w:sz w:val="32"/>
          <w:szCs w:val="32"/>
          <w:highlight w:val="none"/>
        </w:rPr>
      </w:pPr>
      <w:r>
        <w:rPr>
          <w:rFonts w:hint="eastAsia" w:ascii="仿宋_GB2312" w:hAnsi="宋体" w:eastAsia="仿宋_GB2312"/>
          <w:color w:val="auto"/>
          <w:spacing w:val="0"/>
          <w:w w:val="100"/>
          <w:sz w:val="32"/>
          <w:szCs w:val="32"/>
          <w:highlight w:val="none"/>
        </w:rPr>
        <w:t>③</w:t>
      </w:r>
      <w:r>
        <w:rPr>
          <w:rFonts w:hint="eastAsia" w:ascii="仿宋_GB2312" w:hAnsi="宋体" w:eastAsia="仿宋_GB2312" w:cs="Times New Roman"/>
          <w:color w:val="auto"/>
          <w:spacing w:val="0"/>
          <w:w w:val="100"/>
          <w:sz w:val="32"/>
          <w:szCs w:val="32"/>
          <w:highlight w:val="none"/>
        </w:rPr>
        <w:t>如何确保顾客投诉有效和快速处理，并</w:t>
      </w:r>
      <w:r>
        <w:rPr>
          <w:rFonts w:hint="eastAsia" w:ascii="仿宋_GB2312" w:hAnsi="宋体" w:eastAsia="仿宋_GB2312" w:cs="Times New Roman"/>
          <w:color w:val="auto"/>
          <w:spacing w:val="0"/>
          <w:w w:val="100"/>
          <w:sz w:val="32"/>
          <w:szCs w:val="32"/>
          <w:highlight w:val="none"/>
          <w:lang w:val="en-US" w:eastAsia="zh-CN"/>
        </w:rPr>
        <w:t>从中获取更多的</w:t>
      </w:r>
      <w:r>
        <w:rPr>
          <w:rFonts w:hint="eastAsia" w:ascii="仿宋_GB2312" w:hAnsi="宋体" w:eastAsia="仿宋_GB2312" w:cs="Times New Roman"/>
          <w:color w:val="auto"/>
          <w:spacing w:val="0"/>
          <w:w w:val="100"/>
          <w:sz w:val="32"/>
          <w:szCs w:val="32"/>
          <w:highlight w:val="none"/>
          <w:lang w:val="en-US" w:eastAsia="zh-Hans"/>
        </w:rPr>
        <w:t>改</w:t>
      </w:r>
      <w:r>
        <w:rPr>
          <w:rFonts w:hint="eastAsia" w:ascii="仿宋_GB2312" w:hAnsi="宋体" w:eastAsia="仿宋_GB2312" w:cs="Times New Roman"/>
          <w:color w:val="auto"/>
          <w:spacing w:val="0"/>
          <w:w w:val="100"/>
          <w:sz w:val="32"/>
          <w:szCs w:val="32"/>
          <w:highlight w:val="none"/>
          <w:lang w:val="en-US" w:eastAsia="zh-CN"/>
        </w:rPr>
        <w:t>进和创新机会</w:t>
      </w:r>
      <w:r>
        <w:rPr>
          <w:rFonts w:hint="eastAsia" w:ascii="仿宋_GB2312" w:hAnsi="宋体" w:eastAsia="仿宋_GB2312" w:cs="Times New Roman"/>
          <w:color w:val="auto"/>
          <w:spacing w:val="0"/>
          <w:w w:val="1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④</w:t>
      </w:r>
      <w:r>
        <w:rPr>
          <w:rFonts w:hint="eastAsia" w:ascii="仿宋_GB2312" w:eastAsia="仿宋_GB2312"/>
          <w:color w:val="auto"/>
          <w:spacing w:val="0"/>
          <w:w w:val="100"/>
          <w:sz w:val="32"/>
          <w:szCs w:val="32"/>
          <w:highlight w:val="none"/>
        </w:rPr>
        <w:t>如何持续对顾客关系建立方法进行改进。</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3</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顾客满意</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如何运用</w:t>
      </w:r>
      <w:r>
        <w:rPr>
          <w:rFonts w:hint="eastAsia" w:ascii="仿宋_GB2312" w:eastAsia="仿宋_GB2312"/>
          <w:color w:val="auto"/>
          <w:spacing w:val="0"/>
          <w:w w:val="100"/>
          <w:sz w:val="32"/>
          <w:szCs w:val="32"/>
          <w:highlight w:val="none"/>
          <w:lang w:val="en-US" w:eastAsia="zh-CN"/>
        </w:rPr>
        <w:t>包括但不限于调查问卷测评，顾客反馈，顾客评价和表彰或赞扬，以及顾客流失或保留等</w:t>
      </w:r>
      <w:r>
        <w:rPr>
          <w:rFonts w:hint="eastAsia" w:ascii="仿宋_GB2312" w:eastAsia="仿宋_GB2312"/>
          <w:color w:val="auto"/>
          <w:spacing w:val="0"/>
          <w:w w:val="100"/>
          <w:sz w:val="32"/>
          <w:szCs w:val="32"/>
          <w:highlight w:val="none"/>
        </w:rPr>
        <w:t>适当方法测量不同顾客群的满意和忠诚，注重对顾客进行产品和服务质量跟踪；</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如何获取和应用竞争对手和标杆的顾客满意信息；</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③</w:t>
      </w:r>
      <w:r>
        <w:rPr>
          <w:rFonts w:hint="eastAsia" w:ascii="仿宋_GB2312" w:eastAsia="仿宋_GB2312"/>
          <w:color w:val="auto"/>
          <w:spacing w:val="0"/>
          <w:w w:val="100"/>
          <w:sz w:val="32"/>
          <w:szCs w:val="32"/>
          <w:highlight w:val="none"/>
        </w:rPr>
        <w:t>如何持续对满意度测量方法进行改进。</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4.资源（130分）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组织要为确保战略目标的实现、过程的有效和高效实施，提供所必需的资源。</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4.1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人力资源（60</w:t>
      </w:r>
      <w:r>
        <w:rPr>
          <w:rFonts w:hint="eastAsia" w:ascii="仿宋_GB2312" w:eastAsia="仿宋_GB2312"/>
          <w:b/>
          <w:color w:val="auto"/>
          <w:spacing w:val="0"/>
          <w:w w:val="100"/>
          <w:sz w:val="32"/>
          <w:szCs w:val="32"/>
          <w:highlight w:val="none"/>
          <w:lang w:val="en-US" w:eastAsia="zh-CN"/>
        </w:rPr>
        <w:t>分</w:t>
      </w:r>
      <w:r>
        <w:rPr>
          <w:rFonts w:hint="eastAsia" w:ascii="仿宋_GB2312" w:eastAsia="仿宋_GB2312"/>
          <w:b/>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组织应建立以人为本的人力资源管理体系，促进员工的学习与发展，提高员工的满意度，培养和引进创新人才。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4</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组织管理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如何对工作和职位进行组织和管理，保证快速反应，促进合作、创新，调动员工积极性等；</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如何根据人力资源规划，识别员工能力，确保人力资源需求，如何招聘、任用和留住员工</w:t>
      </w:r>
      <w:r>
        <w:rPr>
          <w:rFonts w:hint="default" w:ascii="仿宋_GB2312" w:eastAsia="仿宋_GB2312"/>
          <w:color w:val="auto"/>
          <w:spacing w:val="0"/>
          <w:w w:val="100"/>
          <w:sz w:val="32"/>
          <w:szCs w:val="32"/>
          <w:highlight w:val="none"/>
        </w:rPr>
        <w:t>，</w:t>
      </w:r>
      <w:r>
        <w:rPr>
          <w:rFonts w:hint="eastAsia" w:ascii="仿宋_GB2312" w:eastAsia="仿宋_GB2312"/>
          <w:color w:val="auto"/>
          <w:spacing w:val="0"/>
          <w:w w:val="100"/>
          <w:sz w:val="32"/>
          <w:szCs w:val="32"/>
          <w:highlight w:val="none"/>
          <w:lang w:val="en-US" w:eastAsia="zh-Hans"/>
        </w:rPr>
        <w:t>进行人力资源储备和配置</w:t>
      </w:r>
      <w:r>
        <w:rPr>
          <w:rFonts w:hint="eastAsia" w:ascii="仿宋_GB2312" w:eastAsia="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③说明听取和采纳员工、顾客和相关方的意见和建议的措施；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④</w:t>
      </w:r>
      <w:r>
        <w:rPr>
          <w:rFonts w:hint="eastAsia" w:ascii="仿宋_GB2312" w:eastAsia="仿宋_GB2312"/>
          <w:color w:val="auto"/>
          <w:spacing w:val="0"/>
          <w:w w:val="100"/>
          <w:sz w:val="32"/>
          <w:szCs w:val="32"/>
          <w:highlight w:val="none"/>
        </w:rPr>
        <w:t>如何确保组织不同地区、部门、职位间的有效沟通和合作。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4</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员工绩效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①如何</w:t>
      </w:r>
      <w:r>
        <w:rPr>
          <w:rFonts w:hint="eastAsia" w:ascii="仿宋_GB2312" w:eastAsia="仿宋_GB2312"/>
          <w:color w:val="auto"/>
          <w:spacing w:val="0"/>
          <w:w w:val="100"/>
          <w:sz w:val="32"/>
          <w:szCs w:val="32"/>
          <w:highlight w:val="none"/>
        </w:rPr>
        <w:t>开展员工绩效管理；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②如何</w:t>
      </w:r>
      <w:r>
        <w:rPr>
          <w:rFonts w:hint="eastAsia" w:ascii="仿宋_GB2312" w:eastAsia="仿宋_GB2312"/>
          <w:color w:val="auto"/>
          <w:spacing w:val="0"/>
          <w:w w:val="100"/>
          <w:sz w:val="32"/>
          <w:szCs w:val="32"/>
          <w:highlight w:val="none"/>
        </w:rPr>
        <w:t>建立科学合理的员工薪酬体系；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③</w:t>
      </w:r>
      <w:r>
        <w:rPr>
          <w:rFonts w:hint="eastAsia" w:ascii="仿宋_GB2312" w:eastAsia="仿宋_GB2312"/>
          <w:color w:val="auto"/>
          <w:spacing w:val="0"/>
          <w:w w:val="100"/>
          <w:sz w:val="32"/>
          <w:szCs w:val="32"/>
          <w:highlight w:val="none"/>
        </w:rPr>
        <w:t>如何实施适宜的员工激励政策。</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default" w:ascii="仿宋_GB2312" w:eastAsia="仿宋_GB2312"/>
          <w:b/>
          <w:color w:val="auto"/>
          <w:spacing w:val="0"/>
          <w:w w:val="100"/>
          <w:sz w:val="32"/>
          <w:szCs w:val="32"/>
          <w:highlight w:val="none"/>
        </w:rPr>
        <w:t>4</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3</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学习发展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①如何建立完善的教育与培训管理体系，实施多种形式不同岗位和职位的教育与培训；</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6"/>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6"/>
          <w:w w:val="100"/>
          <w:sz w:val="32"/>
          <w:szCs w:val="32"/>
          <w:highlight w:val="none"/>
        </w:rPr>
        <w:t>如何建立员工职业发展渠道，帮助员工实现学习和发展目标；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③如何</w:t>
      </w:r>
      <w:r>
        <w:rPr>
          <w:rFonts w:hint="eastAsia" w:ascii="仿宋_GB2312" w:eastAsia="仿宋_GB2312"/>
          <w:color w:val="auto"/>
          <w:spacing w:val="0"/>
          <w:w w:val="100"/>
          <w:sz w:val="32"/>
          <w:szCs w:val="32"/>
          <w:highlight w:val="none"/>
        </w:rPr>
        <w:t>制定和实施适当的继任者计划，形成人才梯队。</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4</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4</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权益满意</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如何保证和不断改善员工工作环境，如何确定相应的测量指标，并确保对工作场所的紧急状态和危险情况做好应急准备；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如何为不同员工群体提供差异化的支持和服务，如何激励员工参与管理和改进活动；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③</w:t>
      </w:r>
      <w:r>
        <w:rPr>
          <w:rFonts w:hint="eastAsia" w:ascii="仿宋_GB2312" w:eastAsia="仿宋_GB2312"/>
          <w:color w:val="auto"/>
          <w:spacing w:val="0"/>
          <w:w w:val="100"/>
          <w:sz w:val="32"/>
          <w:szCs w:val="32"/>
          <w:highlight w:val="none"/>
        </w:rPr>
        <w:t>如何定期开展员工满意度调查，并将结果应用于改进。</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4.2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财务资源（15</w:t>
      </w:r>
      <w:r>
        <w:rPr>
          <w:rFonts w:hint="eastAsia" w:ascii="仿宋_GB2312" w:eastAsia="仿宋_GB2312"/>
          <w:b/>
          <w:color w:val="auto"/>
          <w:spacing w:val="0"/>
          <w:w w:val="100"/>
          <w:sz w:val="32"/>
          <w:szCs w:val="32"/>
          <w:highlight w:val="none"/>
          <w:lang w:val="en-US" w:eastAsia="zh-CN"/>
        </w:rPr>
        <w:t>分</w:t>
      </w:r>
      <w:r>
        <w:rPr>
          <w:rFonts w:hint="eastAsia" w:ascii="仿宋_GB2312" w:eastAsia="仿宋_GB2312"/>
          <w:b/>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组织应确保财务资源的最优配置、效率和安全。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4</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资金运作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w:t>
      </w:r>
      <w:r>
        <w:rPr>
          <w:rFonts w:hint="eastAsia" w:ascii="仿宋_GB2312" w:eastAsia="仿宋_GB2312"/>
          <w:color w:val="auto"/>
          <w:spacing w:val="0"/>
          <w:w w:val="100"/>
          <w:sz w:val="32"/>
          <w:szCs w:val="32"/>
          <w:highlight w:val="none"/>
          <w:lang w:val="en-US" w:eastAsia="zh-CN"/>
        </w:rPr>
        <w:t>基于战略部署</w:t>
      </w:r>
      <w:r>
        <w:rPr>
          <w:rFonts w:hint="eastAsia" w:ascii="仿宋_GB2312" w:eastAsia="仿宋_GB2312"/>
          <w:color w:val="auto"/>
          <w:spacing w:val="0"/>
          <w:w w:val="100"/>
          <w:sz w:val="32"/>
          <w:szCs w:val="32"/>
          <w:highlight w:val="none"/>
        </w:rPr>
        <w:t>科学确定</w:t>
      </w:r>
      <w:r>
        <w:rPr>
          <w:rFonts w:hint="eastAsia" w:ascii="仿宋_GB2312" w:eastAsia="仿宋_GB2312"/>
          <w:color w:val="auto"/>
          <w:spacing w:val="0"/>
          <w:w w:val="100"/>
          <w:sz w:val="32"/>
          <w:szCs w:val="32"/>
          <w:highlight w:val="none"/>
          <w:lang w:val="en-US" w:eastAsia="zh-CN"/>
        </w:rPr>
        <w:t>短期、中长期的</w:t>
      </w:r>
      <w:r>
        <w:rPr>
          <w:rFonts w:hint="eastAsia" w:ascii="仿宋_GB2312" w:eastAsia="仿宋_GB2312"/>
          <w:color w:val="auto"/>
          <w:spacing w:val="0"/>
          <w:w w:val="100"/>
          <w:sz w:val="32"/>
          <w:szCs w:val="32"/>
          <w:highlight w:val="none"/>
        </w:rPr>
        <w:t>资金需求，通过多种方法保障资金供给；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如何加快资金周转，提高资产利用率，提高资金使用效率。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4</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财务管理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①如何</w:t>
      </w:r>
      <w:r>
        <w:rPr>
          <w:rFonts w:hint="eastAsia" w:ascii="仿宋_GB2312" w:eastAsia="仿宋_GB2312"/>
          <w:color w:val="auto"/>
          <w:spacing w:val="0"/>
          <w:w w:val="100"/>
          <w:sz w:val="32"/>
          <w:szCs w:val="32"/>
          <w:highlight w:val="none"/>
        </w:rPr>
        <w:t>实施预算管理、成本管理和财务风险管理；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如何进行财务控制和调整。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4.3</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信息和知识资源（20</w:t>
      </w:r>
      <w:r>
        <w:rPr>
          <w:rFonts w:hint="eastAsia" w:ascii="仿宋_GB2312" w:eastAsia="仿宋_GB2312"/>
          <w:b/>
          <w:color w:val="auto"/>
          <w:spacing w:val="0"/>
          <w:w w:val="100"/>
          <w:sz w:val="32"/>
          <w:szCs w:val="32"/>
          <w:highlight w:val="none"/>
          <w:lang w:val="en-US" w:eastAsia="zh-CN"/>
        </w:rPr>
        <w:t>分</w:t>
      </w:r>
      <w:r>
        <w:rPr>
          <w:rFonts w:hint="eastAsia" w:ascii="仿宋_GB2312" w:eastAsia="仿宋_GB2312"/>
          <w:b/>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组织应对信息进行管理，建立集成化的信息系统，并进行知识管理。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4</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3</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信息管理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①如何识别和开发内外部信息源，及时获得和提供所需的数据和信息；</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②如何使相关方易于获取相关数据和信息，提高供应链整体效率。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4</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3</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信息系统</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如何制定长短期信息化发展计划，系统推进信息化建设；</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如何建立和运行集成化的信息系统，确保系统软硬件的可靠性、安全性和易用性</w:t>
      </w:r>
      <w:r>
        <w:rPr>
          <w:rFonts w:hint="default" w:ascii="仿宋_GB2312" w:eastAsia="仿宋_GB2312"/>
          <w:color w:val="auto"/>
          <w:spacing w:val="0"/>
          <w:w w:val="100"/>
          <w:sz w:val="32"/>
          <w:szCs w:val="32"/>
          <w:highlight w:val="none"/>
        </w:rPr>
        <w:t>；</w:t>
      </w: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default" w:ascii="仿宋_GB2312" w:eastAsia="仿宋_GB2312"/>
          <w:color w:val="auto"/>
          <w:spacing w:val="0"/>
          <w:w w:val="100"/>
          <w:sz w:val="32"/>
          <w:szCs w:val="32"/>
          <w:highlight w:val="none"/>
        </w:rPr>
      </w:pPr>
      <w:r>
        <w:rPr>
          <w:rFonts w:ascii="仿宋_GB2312" w:hAnsi="宋体" w:eastAsia="仿宋_GB2312"/>
          <w:color w:val="auto"/>
          <w:spacing w:val="0"/>
          <w:w w:val="100"/>
          <w:sz w:val="32"/>
          <w:szCs w:val="32"/>
          <w:highlight w:val="none"/>
        </w:rPr>
        <w:fldChar w:fldCharType="begin"/>
      </w:r>
      <w:r>
        <w:rPr>
          <w:rFonts w:ascii="仿宋_GB2312" w:hAnsi="宋体" w:eastAsia="仿宋_GB2312"/>
          <w:color w:val="auto"/>
          <w:spacing w:val="0"/>
          <w:w w:val="100"/>
          <w:sz w:val="32"/>
          <w:szCs w:val="32"/>
          <w:highlight w:val="none"/>
        </w:rPr>
        <w:instrText xml:space="preserve"> </w:instrText>
      </w:r>
      <w:r>
        <w:rPr>
          <w:rFonts w:hint="eastAsia" w:ascii="仿宋_GB2312" w:hAnsi="宋体" w:eastAsia="仿宋_GB2312"/>
          <w:color w:val="auto"/>
          <w:spacing w:val="0"/>
          <w:w w:val="100"/>
          <w:sz w:val="32"/>
          <w:szCs w:val="32"/>
          <w:highlight w:val="none"/>
        </w:rPr>
        <w:instrText xml:space="preserve">= 3 \* GB3</w:instrText>
      </w:r>
      <w:r>
        <w:rPr>
          <w:rFonts w:ascii="仿宋_GB2312" w:hAnsi="宋体" w:eastAsia="仿宋_GB2312"/>
          <w:color w:val="auto"/>
          <w:spacing w:val="0"/>
          <w:w w:val="100"/>
          <w:sz w:val="32"/>
          <w:szCs w:val="32"/>
          <w:highlight w:val="none"/>
        </w:rPr>
        <w:instrText xml:space="preserve"> </w:instrText>
      </w:r>
      <w:r>
        <w:rPr>
          <w:rFonts w:ascii="仿宋_GB2312" w:hAnsi="宋体" w:eastAsia="仿宋_GB2312"/>
          <w:color w:val="auto"/>
          <w:spacing w:val="0"/>
          <w:w w:val="100"/>
          <w:sz w:val="32"/>
          <w:szCs w:val="32"/>
          <w:highlight w:val="none"/>
        </w:rPr>
        <w:fldChar w:fldCharType="separate"/>
      </w:r>
      <w:r>
        <w:rPr>
          <w:rFonts w:hint="eastAsia" w:ascii="仿宋_GB2312" w:hAnsi="宋体" w:eastAsia="仿宋_GB2312"/>
          <w:color w:val="auto"/>
          <w:spacing w:val="0"/>
          <w:w w:val="100"/>
          <w:sz w:val="32"/>
          <w:szCs w:val="32"/>
          <w:highlight w:val="none"/>
        </w:rPr>
        <w:t>③</w:t>
      </w:r>
      <w:r>
        <w:rPr>
          <w:rFonts w:ascii="仿宋_GB2312" w:hAnsi="宋体" w:eastAsia="仿宋_GB2312"/>
          <w:color w:val="auto"/>
          <w:spacing w:val="0"/>
          <w:w w:val="100"/>
          <w:sz w:val="32"/>
          <w:szCs w:val="32"/>
          <w:highlight w:val="none"/>
        </w:rPr>
        <w:fldChar w:fldCharType="end"/>
      </w:r>
      <w:r>
        <w:rPr>
          <w:rFonts w:hint="eastAsia" w:ascii="仿宋_GB2312" w:hAnsi="宋体" w:eastAsia="仿宋_GB2312"/>
          <w:color w:val="auto"/>
          <w:spacing w:val="0"/>
          <w:w w:val="100"/>
          <w:sz w:val="32"/>
          <w:szCs w:val="32"/>
          <w:highlight w:val="none"/>
        </w:rPr>
        <w:t>如何确保员工</w:t>
      </w:r>
      <w:r>
        <w:rPr>
          <w:rFonts w:hint="eastAsia" w:ascii="仿宋_GB2312" w:hAnsi="宋体" w:eastAsia="仿宋_GB2312"/>
          <w:color w:val="auto"/>
          <w:spacing w:val="0"/>
          <w:w w:val="100"/>
          <w:sz w:val="32"/>
          <w:szCs w:val="32"/>
          <w:highlight w:val="none"/>
          <w:lang w:eastAsia="zh-CN"/>
        </w:rPr>
        <w:t>、</w:t>
      </w:r>
      <w:r>
        <w:rPr>
          <w:rFonts w:hint="eastAsia" w:ascii="仿宋_GB2312" w:hAnsi="宋体" w:eastAsia="仿宋_GB2312"/>
          <w:color w:val="auto"/>
          <w:spacing w:val="0"/>
          <w:w w:val="100"/>
          <w:sz w:val="32"/>
          <w:szCs w:val="32"/>
          <w:highlight w:val="none"/>
        </w:rPr>
        <w:t>顾客、合作伙伴和供应商了解并履行其网络安全角色和责任</w:t>
      </w:r>
      <w:r>
        <w:rPr>
          <w:rFonts w:hint="eastAsia" w:ascii="仿宋_GB2312" w:hAnsi="宋体" w:eastAsia="仿宋_GB2312"/>
          <w:color w:val="auto"/>
          <w:spacing w:val="0"/>
          <w:w w:val="100"/>
          <w:sz w:val="32"/>
          <w:szCs w:val="32"/>
          <w:highlight w:val="none"/>
          <w:lang w:eastAsia="zh-CN"/>
        </w:rPr>
        <w:t>；</w:t>
      </w:r>
      <w:r>
        <w:rPr>
          <w:rFonts w:hint="eastAsia" w:ascii="仿宋_GB2312" w:hAnsi="宋体" w:eastAsia="仿宋_GB2312"/>
          <w:color w:val="auto"/>
          <w:spacing w:val="0"/>
          <w:w w:val="100"/>
          <w:sz w:val="32"/>
          <w:szCs w:val="32"/>
          <w:highlight w:val="none"/>
        </w:rPr>
        <w:t>如何保护信息系统免受潜在的网络安全攻击</w:t>
      </w:r>
      <w:r>
        <w:rPr>
          <w:rFonts w:hint="eastAsia" w:ascii="仿宋_GB2312" w:hAnsi="宋体" w:eastAsia="仿宋_GB2312"/>
          <w:color w:val="auto"/>
          <w:spacing w:val="0"/>
          <w:w w:val="100"/>
          <w:sz w:val="32"/>
          <w:szCs w:val="32"/>
          <w:highlight w:val="none"/>
          <w:lang w:eastAsia="zh-CN"/>
        </w:rPr>
        <w:t>，</w:t>
      </w:r>
      <w:r>
        <w:rPr>
          <w:rFonts w:hint="eastAsia" w:ascii="仿宋_GB2312" w:hAnsi="宋体" w:eastAsia="仿宋_GB2312"/>
          <w:color w:val="auto"/>
          <w:spacing w:val="0"/>
          <w:w w:val="100"/>
          <w:sz w:val="32"/>
          <w:szCs w:val="32"/>
          <w:highlight w:val="none"/>
        </w:rPr>
        <w:t>如何检测和响应网络安全事件</w:t>
      </w:r>
      <w:r>
        <w:rPr>
          <w:rFonts w:hint="eastAsia" w:ascii="仿宋_GB2312" w:hAnsi="宋体" w:eastAsia="仿宋_GB2312"/>
          <w:color w:val="auto"/>
          <w:spacing w:val="0"/>
          <w:w w:val="100"/>
          <w:sz w:val="32"/>
          <w:szCs w:val="32"/>
          <w:highlight w:val="none"/>
          <w:lang w:eastAsia="zh-CN"/>
        </w:rPr>
        <w:t>，</w:t>
      </w:r>
      <w:r>
        <w:rPr>
          <w:rFonts w:hint="eastAsia" w:ascii="仿宋_GB2312" w:hAnsi="宋体" w:eastAsia="仿宋_GB2312"/>
          <w:color w:val="auto"/>
          <w:spacing w:val="0"/>
          <w:w w:val="100"/>
          <w:sz w:val="32"/>
          <w:szCs w:val="32"/>
          <w:highlight w:val="none"/>
        </w:rPr>
        <w:t>并从网络安全事故中恢复。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4</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3</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3</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知识管理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如何进行知识管理，如何对知识进行收集、识别、确认、传递、分享和应用；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如何使数据、信息和知识准确、完整、可靠、及时、安全、保密。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4.4</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技术资源（20</w:t>
      </w:r>
      <w:r>
        <w:rPr>
          <w:rFonts w:hint="eastAsia" w:ascii="仿宋_GB2312" w:eastAsia="仿宋_GB2312"/>
          <w:b/>
          <w:color w:val="auto"/>
          <w:spacing w:val="0"/>
          <w:w w:val="100"/>
          <w:sz w:val="32"/>
          <w:szCs w:val="32"/>
          <w:highlight w:val="none"/>
          <w:lang w:val="en-US" w:eastAsia="zh-CN"/>
        </w:rPr>
        <w:t>分</w:t>
      </w:r>
      <w:r>
        <w:rPr>
          <w:rFonts w:hint="eastAsia" w:ascii="仿宋_GB2312" w:eastAsia="仿宋_GB2312"/>
          <w:b/>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组织应基于技术评估制定和落实技术发展规划或服务标准化</w:t>
      </w:r>
      <w:r>
        <w:rPr>
          <w:rFonts w:hint="eastAsia" w:ascii="仿宋_GB2312" w:eastAsia="仿宋_GB2312"/>
          <w:color w:val="auto"/>
          <w:spacing w:val="-6"/>
          <w:w w:val="100"/>
          <w:sz w:val="32"/>
          <w:szCs w:val="32"/>
          <w:highlight w:val="none"/>
        </w:rPr>
        <w:t>计划，开展技术或服务创新，形成在技术或服务方面的核心竞争力。</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4</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4</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技术管理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6"/>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hAnsi="宋体" w:eastAsia="仿宋_GB2312"/>
          <w:color w:val="auto"/>
          <w:spacing w:val="-6"/>
          <w:w w:val="100"/>
          <w:sz w:val="32"/>
          <w:szCs w:val="32"/>
          <w:highlight w:val="none"/>
        </w:rPr>
        <w:t>如何对拥有的技术或服务标准化体系进行评估和比较分析；</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如何形成和使用组织的核心技术、技术诀窍和专利或服务标准；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6"/>
          <w:w w:val="100"/>
          <w:sz w:val="32"/>
          <w:szCs w:val="32"/>
          <w:highlight w:val="none"/>
        </w:rPr>
      </w:pPr>
      <w:r>
        <w:rPr>
          <w:rFonts w:ascii="仿宋_GB2312" w:hAnsi="宋体" w:eastAsia="仿宋_GB2312"/>
          <w:color w:val="auto"/>
          <w:spacing w:val="0"/>
          <w:w w:val="100"/>
          <w:sz w:val="32"/>
          <w:szCs w:val="32"/>
          <w:highlight w:val="none"/>
        </w:rPr>
        <w:fldChar w:fldCharType="begin"/>
      </w:r>
      <w:r>
        <w:rPr>
          <w:rFonts w:ascii="仿宋_GB2312" w:hAnsi="宋体" w:eastAsia="仿宋_GB2312"/>
          <w:color w:val="auto"/>
          <w:spacing w:val="0"/>
          <w:w w:val="100"/>
          <w:sz w:val="32"/>
          <w:szCs w:val="32"/>
          <w:highlight w:val="none"/>
        </w:rPr>
        <w:instrText xml:space="preserve"> </w:instrText>
      </w:r>
      <w:r>
        <w:rPr>
          <w:rFonts w:hint="eastAsia" w:ascii="仿宋_GB2312" w:hAnsi="宋体" w:eastAsia="仿宋_GB2312"/>
          <w:color w:val="auto"/>
          <w:spacing w:val="0"/>
          <w:w w:val="100"/>
          <w:sz w:val="32"/>
          <w:szCs w:val="32"/>
          <w:highlight w:val="none"/>
        </w:rPr>
        <w:instrText xml:space="preserve">= 3 \* GB3</w:instrText>
      </w:r>
      <w:r>
        <w:rPr>
          <w:rFonts w:ascii="仿宋_GB2312" w:hAnsi="宋体" w:eastAsia="仿宋_GB2312"/>
          <w:color w:val="auto"/>
          <w:spacing w:val="0"/>
          <w:w w:val="100"/>
          <w:sz w:val="32"/>
          <w:szCs w:val="32"/>
          <w:highlight w:val="none"/>
        </w:rPr>
        <w:instrText xml:space="preserve"> </w:instrText>
      </w:r>
      <w:r>
        <w:rPr>
          <w:rFonts w:ascii="仿宋_GB2312" w:hAnsi="宋体" w:eastAsia="仿宋_GB2312"/>
          <w:color w:val="auto"/>
          <w:spacing w:val="0"/>
          <w:w w:val="100"/>
          <w:sz w:val="32"/>
          <w:szCs w:val="32"/>
          <w:highlight w:val="none"/>
        </w:rPr>
        <w:fldChar w:fldCharType="separate"/>
      </w:r>
      <w:r>
        <w:rPr>
          <w:rFonts w:hint="eastAsia" w:ascii="仿宋_GB2312" w:hAnsi="宋体" w:eastAsia="仿宋_GB2312"/>
          <w:color w:val="auto"/>
          <w:spacing w:val="0"/>
          <w:w w:val="100"/>
          <w:sz w:val="32"/>
          <w:szCs w:val="32"/>
          <w:highlight w:val="none"/>
        </w:rPr>
        <w:t>③</w:t>
      </w:r>
      <w:r>
        <w:rPr>
          <w:rFonts w:ascii="仿宋_GB2312" w:hAnsi="宋体" w:eastAsia="仿宋_GB2312"/>
          <w:color w:val="auto"/>
          <w:spacing w:val="0"/>
          <w:w w:val="100"/>
          <w:sz w:val="32"/>
          <w:szCs w:val="32"/>
          <w:highlight w:val="none"/>
        </w:rPr>
        <w:fldChar w:fldCharType="end"/>
      </w:r>
      <w:r>
        <w:rPr>
          <w:rFonts w:hint="eastAsia" w:ascii="仿宋_GB2312" w:hAnsi="宋体" w:eastAsia="仿宋_GB2312"/>
          <w:color w:val="auto"/>
          <w:spacing w:val="6"/>
          <w:w w:val="100"/>
          <w:sz w:val="32"/>
          <w:szCs w:val="32"/>
          <w:highlight w:val="none"/>
        </w:rPr>
        <w:t>如何制定并落实技术开发和改造或服务标准化的目标和计划。</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4</w:t>
      </w:r>
      <w:r>
        <w:rPr>
          <w:rFonts w:hint="eastAsia" w:ascii="仿宋_GB2312" w:eastAsia="仿宋_GB2312"/>
          <w:b/>
          <w:color w:val="auto"/>
          <w:spacing w:val="0"/>
          <w:w w:val="100"/>
          <w:sz w:val="32"/>
          <w:szCs w:val="32"/>
          <w:highlight w:val="none"/>
          <w:lang w:val="en-US" w:eastAsia="zh-Hans"/>
        </w:rPr>
        <w:t>.</w:t>
      </w:r>
      <w:r>
        <w:rPr>
          <w:rFonts w:hint="eastAsia" w:ascii="仿宋_GB2312" w:eastAsia="仿宋_GB2312"/>
          <w:b/>
          <w:color w:val="auto"/>
          <w:spacing w:val="0"/>
          <w:w w:val="100"/>
          <w:sz w:val="32"/>
          <w:szCs w:val="32"/>
          <w:highlight w:val="none"/>
          <w:lang w:val="en-US" w:eastAsia="zh-CN"/>
        </w:rPr>
        <w:t>4</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自主创新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8" w:firstLineChars="200"/>
        <w:jc w:val="both"/>
        <w:textAlignment w:val="auto"/>
        <w:rPr>
          <w:rFonts w:hint="eastAsia" w:ascii="仿宋_GB2312" w:hAnsi="宋体" w:eastAsia="仿宋_GB2312"/>
          <w:color w:val="auto"/>
          <w:spacing w:val="-6"/>
          <w:w w:val="100"/>
          <w:sz w:val="32"/>
          <w:szCs w:val="32"/>
          <w:highlight w:val="none"/>
        </w:rPr>
      </w:pPr>
      <w:r>
        <w:rPr>
          <w:rFonts w:hint="eastAsia" w:ascii="仿宋_GB2312" w:hAnsi="宋体" w:eastAsia="仿宋_GB2312"/>
          <w:color w:val="auto"/>
          <w:spacing w:val="-6"/>
          <w:w w:val="100"/>
          <w:sz w:val="32"/>
          <w:szCs w:val="32"/>
          <w:highlight w:val="none"/>
        </w:rPr>
        <w:t>①如何建立技术创新体系，如何依据战略进行技术或服务定位；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8" w:firstLineChars="200"/>
        <w:jc w:val="both"/>
        <w:textAlignment w:val="auto"/>
        <w:rPr>
          <w:rFonts w:hint="eastAsia" w:ascii="仿宋_GB2312" w:hAnsi="宋体" w:eastAsia="仿宋_GB2312"/>
          <w:color w:val="auto"/>
          <w:spacing w:val="6"/>
          <w:w w:val="100"/>
          <w:sz w:val="32"/>
          <w:szCs w:val="32"/>
          <w:highlight w:val="none"/>
        </w:rPr>
      </w:pPr>
      <w:r>
        <w:rPr>
          <w:rFonts w:hint="eastAsia" w:ascii="仿宋_GB2312" w:hAnsi="宋体" w:eastAsia="仿宋_GB2312"/>
          <w:color w:val="auto"/>
          <w:spacing w:val="-6"/>
          <w:w w:val="100"/>
          <w:sz w:val="32"/>
          <w:szCs w:val="32"/>
          <w:highlight w:val="none"/>
        </w:rPr>
        <w:t>②</w:t>
      </w:r>
      <w:r>
        <w:rPr>
          <w:rFonts w:hint="eastAsia" w:ascii="仿宋_GB2312" w:hAnsi="宋体" w:eastAsia="仿宋_GB2312"/>
          <w:color w:val="auto"/>
          <w:spacing w:val="6"/>
          <w:w w:val="100"/>
          <w:sz w:val="32"/>
          <w:szCs w:val="32"/>
          <w:highlight w:val="none"/>
        </w:rPr>
        <w:t>如何瞄准先进技术或服务标准开展自主技术创新或服务创新；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ascii="仿宋_GB2312" w:hAnsi="宋体" w:eastAsia="仿宋_GB2312"/>
          <w:color w:val="auto"/>
          <w:spacing w:val="0"/>
          <w:w w:val="100"/>
          <w:sz w:val="32"/>
          <w:szCs w:val="32"/>
          <w:highlight w:val="none"/>
        </w:rPr>
        <w:fldChar w:fldCharType="begin"/>
      </w:r>
      <w:r>
        <w:rPr>
          <w:rFonts w:ascii="仿宋_GB2312" w:hAnsi="宋体" w:eastAsia="仿宋_GB2312"/>
          <w:color w:val="auto"/>
          <w:spacing w:val="0"/>
          <w:w w:val="100"/>
          <w:sz w:val="32"/>
          <w:szCs w:val="32"/>
          <w:highlight w:val="none"/>
        </w:rPr>
        <w:instrText xml:space="preserve"> </w:instrText>
      </w:r>
      <w:r>
        <w:rPr>
          <w:rFonts w:hint="eastAsia" w:ascii="仿宋_GB2312" w:hAnsi="宋体" w:eastAsia="仿宋_GB2312"/>
          <w:color w:val="auto"/>
          <w:spacing w:val="0"/>
          <w:w w:val="100"/>
          <w:sz w:val="32"/>
          <w:szCs w:val="32"/>
          <w:highlight w:val="none"/>
        </w:rPr>
        <w:instrText xml:space="preserve">= 3 \* GB3</w:instrText>
      </w:r>
      <w:r>
        <w:rPr>
          <w:rFonts w:ascii="仿宋_GB2312" w:hAnsi="宋体" w:eastAsia="仿宋_GB2312"/>
          <w:color w:val="auto"/>
          <w:spacing w:val="0"/>
          <w:w w:val="100"/>
          <w:sz w:val="32"/>
          <w:szCs w:val="32"/>
          <w:highlight w:val="none"/>
        </w:rPr>
        <w:instrText xml:space="preserve"> </w:instrText>
      </w:r>
      <w:r>
        <w:rPr>
          <w:rFonts w:ascii="仿宋_GB2312" w:hAnsi="宋体" w:eastAsia="仿宋_GB2312"/>
          <w:color w:val="auto"/>
          <w:spacing w:val="0"/>
          <w:w w:val="100"/>
          <w:sz w:val="32"/>
          <w:szCs w:val="32"/>
          <w:highlight w:val="none"/>
        </w:rPr>
        <w:fldChar w:fldCharType="separate"/>
      </w:r>
      <w:r>
        <w:rPr>
          <w:rFonts w:hint="eastAsia" w:ascii="仿宋_GB2312" w:hAnsi="宋体" w:eastAsia="仿宋_GB2312"/>
          <w:color w:val="auto"/>
          <w:spacing w:val="0"/>
          <w:w w:val="100"/>
          <w:sz w:val="32"/>
          <w:szCs w:val="32"/>
          <w:highlight w:val="none"/>
        </w:rPr>
        <w:t>③</w:t>
      </w:r>
      <w:r>
        <w:rPr>
          <w:rFonts w:ascii="仿宋_GB2312" w:hAnsi="宋体" w:eastAsia="仿宋_GB2312"/>
          <w:color w:val="auto"/>
          <w:spacing w:val="0"/>
          <w:w w:val="100"/>
          <w:sz w:val="32"/>
          <w:szCs w:val="32"/>
          <w:highlight w:val="none"/>
        </w:rPr>
        <w:fldChar w:fldCharType="end"/>
      </w:r>
      <w:r>
        <w:rPr>
          <w:rFonts w:hint="eastAsia" w:ascii="仿宋_GB2312" w:hAnsi="宋体" w:eastAsia="仿宋_GB2312"/>
          <w:color w:val="auto"/>
          <w:spacing w:val="0"/>
          <w:w w:val="100"/>
          <w:sz w:val="32"/>
          <w:szCs w:val="32"/>
          <w:highlight w:val="none"/>
        </w:rPr>
        <w:t>如何提供技术创新所需的资源；</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fldChar w:fldCharType="begin"/>
      </w:r>
      <w:r>
        <w:rPr>
          <w:rFonts w:hint="eastAsia" w:ascii="仿宋_GB2312" w:eastAsia="仿宋_GB2312"/>
          <w:color w:val="auto"/>
          <w:spacing w:val="0"/>
          <w:w w:val="100"/>
          <w:sz w:val="32"/>
          <w:szCs w:val="32"/>
          <w:highlight w:val="none"/>
        </w:rPr>
        <w:instrText xml:space="preserve"> = 4 \* GB3 </w:instrText>
      </w:r>
      <w:r>
        <w:rPr>
          <w:rFonts w:hint="eastAsia" w:ascii="仿宋_GB2312" w:eastAsia="仿宋_GB2312"/>
          <w:color w:val="auto"/>
          <w:spacing w:val="0"/>
          <w:w w:val="100"/>
          <w:sz w:val="32"/>
          <w:szCs w:val="32"/>
          <w:highlight w:val="none"/>
        </w:rPr>
        <w:fldChar w:fldCharType="separate"/>
      </w:r>
      <w:r>
        <w:rPr>
          <w:rFonts w:hint="eastAsia" w:ascii="仿宋_GB2312" w:eastAsia="仿宋_GB2312"/>
          <w:color w:val="auto"/>
          <w:spacing w:val="0"/>
          <w:w w:val="100"/>
          <w:sz w:val="32"/>
          <w:szCs w:val="32"/>
          <w:highlight w:val="none"/>
        </w:rPr>
        <w:t>④</w:t>
      </w:r>
      <w:r>
        <w:rPr>
          <w:rFonts w:hint="eastAsia" w:ascii="仿宋_GB2312" w:eastAsia="仿宋_GB2312"/>
          <w:color w:val="auto"/>
          <w:spacing w:val="0"/>
          <w:w w:val="100"/>
          <w:sz w:val="32"/>
          <w:szCs w:val="32"/>
          <w:highlight w:val="none"/>
        </w:rPr>
        <w:fldChar w:fldCharType="end"/>
      </w:r>
      <w:r>
        <w:rPr>
          <w:rFonts w:hint="eastAsia" w:ascii="仿宋_GB2312" w:eastAsia="仿宋_GB2312"/>
          <w:color w:val="auto"/>
          <w:spacing w:val="0"/>
          <w:w w:val="100"/>
          <w:sz w:val="32"/>
          <w:szCs w:val="32"/>
          <w:highlight w:val="none"/>
        </w:rPr>
        <w:t>如何促进技术或服务成果的转化、推广和应用。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4.5</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基础设施（10</w:t>
      </w:r>
      <w:r>
        <w:rPr>
          <w:rFonts w:hint="eastAsia" w:ascii="仿宋_GB2312" w:eastAsia="仿宋_GB2312"/>
          <w:b/>
          <w:color w:val="auto"/>
          <w:spacing w:val="0"/>
          <w:w w:val="100"/>
          <w:sz w:val="32"/>
          <w:szCs w:val="32"/>
          <w:highlight w:val="none"/>
          <w:lang w:val="en-US" w:eastAsia="zh-CN"/>
        </w:rPr>
        <w:t>分</w:t>
      </w:r>
      <w:r>
        <w:rPr>
          <w:rFonts w:hint="eastAsia" w:ascii="仿宋_GB2312" w:eastAsia="仿宋_GB2312"/>
          <w:b/>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组织应确定和提供所必需的基础设施，建立科学完善的设施管理体系。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4</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5</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设施配置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如何提供满足战略实施计划和过程管理要求的基础设施。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4</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5</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设施管理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6"/>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hAnsi="宋体" w:eastAsia="仿宋_GB2312"/>
          <w:color w:val="auto"/>
          <w:spacing w:val="-6"/>
          <w:w w:val="100"/>
          <w:sz w:val="32"/>
          <w:szCs w:val="32"/>
          <w:highlight w:val="none"/>
        </w:rPr>
        <w:t>如何</w:t>
      </w:r>
      <w:r>
        <w:rPr>
          <w:rFonts w:hint="eastAsia" w:ascii="仿宋_GB2312" w:eastAsia="仿宋_GB2312"/>
          <w:color w:val="auto"/>
          <w:spacing w:val="-6"/>
          <w:w w:val="100"/>
          <w:sz w:val="32"/>
          <w:szCs w:val="32"/>
          <w:highlight w:val="none"/>
        </w:rPr>
        <w:t>制定并实施基础设施的故障性和预防性维护保养制度；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②如何</w:t>
      </w:r>
      <w:r>
        <w:rPr>
          <w:rFonts w:hint="eastAsia" w:ascii="仿宋_GB2312" w:eastAsia="仿宋_GB2312"/>
          <w:color w:val="auto"/>
          <w:spacing w:val="0"/>
          <w:w w:val="100"/>
          <w:sz w:val="32"/>
          <w:szCs w:val="32"/>
          <w:highlight w:val="none"/>
        </w:rPr>
        <w:t>制定和实施基础设施的更新改造计划；</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③</w:t>
      </w:r>
      <w:r>
        <w:rPr>
          <w:rFonts w:hint="eastAsia" w:ascii="仿宋_GB2312" w:eastAsia="仿宋_GB2312"/>
          <w:color w:val="auto"/>
          <w:spacing w:val="0"/>
          <w:w w:val="100"/>
          <w:sz w:val="32"/>
          <w:szCs w:val="32"/>
          <w:highlight w:val="none"/>
        </w:rPr>
        <w:t>如何预测并防止由于基础设施失效带来的环境与职业健康安全问题。</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4.6</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相关方关系（5</w:t>
      </w:r>
      <w:r>
        <w:rPr>
          <w:rFonts w:hint="eastAsia" w:ascii="仿宋_GB2312" w:eastAsia="仿宋_GB2312"/>
          <w:b/>
          <w:color w:val="auto"/>
          <w:spacing w:val="0"/>
          <w:w w:val="100"/>
          <w:sz w:val="32"/>
          <w:szCs w:val="32"/>
          <w:highlight w:val="none"/>
          <w:lang w:val="en-US" w:eastAsia="zh-CN"/>
        </w:rPr>
        <w:t>分</w:t>
      </w:r>
      <w:r>
        <w:rPr>
          <w:rFonts w:hint="eastAsia" w:ascii="仿宋_GB2312" w:eastAsia="仿宋_GB2312"/>
          <w:b/>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组织应与相关方建立长期良好的合作关系，带动相关方的协同发展，实现共赢。</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Times New Roman" w:eastAsia="仿宋_GB2312" w:cs="Times New Roman"/>
          <w:b/>
          <w:bCs/>
          <w:color w:val="auto"/>
          <w:spacing w:val="0"/>
          <w:w w:val="100"/>
          <w:sz w:val="32"/>
          <w:szCs w:val="32"/>
          <w:highlight w:val="none"/>
        </w:rPr>
      </w:pPr>
      <w:r>
        <w:rPr>
          <w:rFonts w:hint="eastAsia" w:ascii="仿宋_GB2312" w:hAnsi="Times New Roman" w:eastAsia="仿宋_GB2312" w:cs="Times New Roman"/>
          <w:b/>
          <w:bCs/>
          <w:color w:val="auto"/>
          <w:spacing w:val="0"/>
          <w:w w:val="100"/>
          <w:sz w:val="32"/>
          <w:szCs w:val="32"/>
          <w:highlight w:val="none"/>
        </w:rPr>
        <w:t>合作支持</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如何与关键供方和合作伙伴建立良好的合作关系；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如何促进相关方间的双向交流，并相互支持</w:t>
      </w:r>
      <w:r>
        <w:rPr>
          <w:rFonts w:hint="default" w:ascii="仿宋_GB2312" w:eastAsia="仿宋_GB2312"/>
          <w:color w:val="auto"/>
          <w:spacing w:val="0"/>
          <w:w w:val="100"/>
          <w:sz w:val="32"/>
          <w:szCs w:val="32"/>
          <w:highlight w:val="none"/>
        </w:rPr>
        <w:t>，</w:t>
      </w:r>
      <w:r>
        <w:rPr>
          <w:rFonts w:hint="eastAsia" w:ascii="仿宋_GB2312" w:eastAsia="仿宋_GB2312"/>
          <w:color w:val="auto"/>
          <w:spacing w:val="0"/>
          <w:w w:val="100"/>
          <w:sz w:val="32"/>
          <w:szCs w:val="32"/>
          <w:highlight w:val="none"/>
          <w:lang w:val="en-US" w:eastAsia="zh-CN"/>
        </w:rPr>
        <w:t>构建顾客导向、优质价宜、精益绿色、敏捷韧性、诚信守法、风险共担和合作共赢的供应网</w:t>
      </w:r>
      <w:r>
        <w:rPr>
          <w:rFonts w:hint="eastAsia" w:ascii="仿宋_GB2312" w:eastAsia="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5.过程管理（100分）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组织要对所有过程特别是关键过程进行识别与设计、实施和改进，以确保战略及其计划的落实。</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5.1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过程的识别与设计（50分）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组织应在识别全过程的基础上确定关键过程及其要求，并进行关键过程的KPI设计。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5</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过程识别</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如何确定主要产品、服务和运营的全过程；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如何确定组织的关键过程。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5</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过程要求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如何确定关键过程的相关方；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如何识别相关方对过程的关键要求。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5</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3</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过程设计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如何根据已确定的关键要求，进行过程设计，设定关键绩效指标，并有效应用新技术和知识；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如何建立组织的应急响应系统，预防和应对突发事件。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5.2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过程的实施与改进（50分）</w:t>
      </w:r>
    </w:p>
    <w:p>
      <w:pPr>
        <w:keepNext w:val="0"/>
        <w:keepLines w:val="0"/>
        <w:pageBreakBefore w:val="0"/>
        <w:widowControl w:val="0"/>
        <w:tabs>
          <w:tab w:val="left" w:pos="2280"/>
        </w:tabs>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组织应按照所设计的过程，进行过程实施及改进，注重智能化、数字化、绿色化的生产和服务手段的应用，持续提高过程实施的有效性和效率。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5</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过程实施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①如何实施关键过程，确保</w:t>
      </w:r>
      <w:r>
        <w:rPr>
          <w:rFonts w:hint="eastAsia" w:ascii="仿宋_GB2312" w:eastAsia="仿宋_GB2312"/>
          <w:color w:val="auto"/>
          <w:spacing w:val="0"/>
          <w:w w:val="100"/>
          <w:sz w:val="32"/>
          <w:szCs w:val="32"/>
          <w:highlight w:val="none"/>
        </w:rPr>
        <w:t>过程实施的有效性和效率；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②如何运用关键绩效指标</w:t>
      </w:r>
      <w:r>
        <w:rPr>
          <w:rFonts w:hint="eastAsia" w:ascii="仿宋_GB2312" w:eastAsia="仿宋_GB2312"/>
          <w:color w:val="auto"/>
          <w:spacing w:val="0"/>
          <w:w w:val="100"/>
          <w:sz w:val="32"/>
          <w:szCs w:val="32"/>
          <w:highlight w:val="none"/>
        </w:rPr>
        <w:t>监控和控制关键过程的实施，如何优化关键过程的整体成本。</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5</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过程改进</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w:t>
      </w:r>
      <w:r>
        <w:rPr>
          <w:rFonts w:hint="eastAsia" w:ascii="仿宋_GB2312" w:hAnsi="宋体" w:eastAsia="仿宋_GB2312"/>
          <w:color w:val="auto"/>
          <w:spacing w:val="0"/>
          <w:w w:val="100"/>
          <w:sz w:val="32"/>
          <w:szCs w:val="32"/>
          <w:highlight w:val="none"/>
        </w:rPr>
        <w:t>运用关键绩效指标</w:t>
      </w:r>
      <w:r>
        <w:rPr>
          <w:rFonts w:hint="eastAsia" w:ascii="仿宋_GB2312" w:eastAsia="仿宋_GB2312"/>
          <w:color w:val="auto"/>
          <w:spacing w:val="0"/>
          <w:w w:val="100"/>
          <w:sz w:val="32"/>
          <w:szCs w:val="32"/>
          <w:highlight w:val="none"/>
        </w:rPr>
        <w:t>评价过程实施的有效性和效率；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②如何</w:t>
      </w:r>
      <w:r>
        <w:rPr>
          <w:rFonts w:hint="eastAsia" w:ascii="仿宋_GB2312" w:eastAsia="仿宋_GB2312"/>
          <w:color w:val="auto"/>
          <w:spacing w:val="0"/>
          <w:w w:val="100"/>
          <w:sz w:val="32"/>
          <w:szCs w:val="32"/>
          <w:highlight w:val="none"/>
        </w:rPr>
        <w:t>运用多种方法推动过程的改进和创新。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6.测量、分析与改进（80分）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组织要测量、分析、评价组织绩效，支持战略的制定和部署，推动改进与创新，提升组织的核心竞争力。</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楷体" w:hAnsi="楷体" w:eastAsia="楷体" w:cs="楷体"/>
          <w:b w:val="0"/>
          <w:bCs/>
          <w:color w:val="auto"/>
          <w:spacing w:val="0"/>
          <w:w w:val="100"/>
          <w:sz w:val="32"/>
          <w:szCs w:val="32"/>
          <w:highlight w:val="none"/>
        </w:rPr>
      </w:pPr>
      <w:r>
        <w:rPr>
          <w:rFonts w:hint="eastAsia" w:ascii="仿宋_GB2312" w:hAnsi="Times New Roman" w:eastAsia="仿宋_GB2312" w:cs="Times New Roman"/>
          <w:b/>
          <w:bCs/>
          <w:color w:val="auto"/>
          <w:spacing w:val="0"/>
          <w:w w:val="100"/>
          <w:sz w:val="32"/>
          <w:szCs w:val="32"/>
          <w:highlight w:val="none"/>
        </w:rPr>
        <w:t>6.1</w:t>
      </w:r>
      <w:r>
        <w:rPr>
          <w:rFonts w:hint="eastAsia" w:ascii="仿宋_GB2312" w:hAnsi="Times New Roman" w:eastAsia="仿宋_GB2312" w:cs="Times New Roman"/>
          <w:b/>
          <w:bCs/>
          <w:color w:val="auto"/>
          <w:spacing w:val="0"/>
          <w:w w:val="100"/>
          <w:sz w:val="32"/>
          <w:szCs w:val="32"/>
          <w:highlight w:val="none"/>
          <w:lang w:val="en-US" w:eastAsia="zh-CN"/>
        </w:rPr>
        <w:t xml:space="preserve"> </w:t>
      </w:r>
      <w:r>
        <w:rPr>
          <w:rFonts w:hint="eastAsia" w:ascii="仿宋_GB2312" w:hAnsi="Times New Roman" w:eastAsia="仿宋_GB2312" w:cs="Times New Roman"/>
          <w:b/>
          <w:bCs/>
          <w:color w:val="auto"/>
          <w:spacing w:val="0"/>
          <w:w w:val="100"/>
          <w:sz w:val="32"/>
          <w:szCs w:val="32"/>
          <w:highlight w:val="none"/>
        </w:rPr>
        <w:t>测量、分析和评价</w:t>
      </w:r>
      <w:r>
        <w:rPr>
          <w:rFonts w:hint="eastAsia" w:ascii="仿宋_GB2312" w:eastAsia="仿宋_GB2312"/>
          <w:b/>
          <w:color w:val="auto"/>
          <w:spacing w:val="0"/>
          <w:w w:val="100"/>
          <w:sz w:val="32"/>
          <w:szCs w:val="32"/>
          <w:highlight w:val="none"/>
        </w:rPr>
        <w:t>（40分）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组织应建立涵盖各层次及所有部门和过程的关键绩效测量、分析和评价系统。</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6</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绩效测量</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如何选择关键绩效指标并建立组织的绩效测量系统；</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如何运用关键绩效测量结果进行绩效内外部对比；</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eastAsia" w:ascii="仿宋_GB2312" w:hAnsi="宋体" w:eastAsia="仿宋_GB2312"/>
          <w:color w:val="auto"/>
          <w:spacing w:val="0"/>
          <w:w w:val="100"/>
          <w:sz w:val="32"/>
          <w:szCs w:val="32"/>
          <w:highlight w:val="none"/>
        </w:rPr>
        <w:t>③</w:t>
      </w:r>
      <w:r>
        <w:rPr>
          <w:rFonts w:hint="eastAsia" w:ascii="仿宋_GB2312" w:eastAsia="仿宋_GB2312"/>
          <w:color w:val="auto"/>
          <w:spacing w:val="0"/>
          <w:w w:val="100"/>
          <w:sz w:val="32"/>
          <w:szCs w:val="32"/>
          <w:highlight w:val="none"/>
        </w:rPr>
        <w:t>如何依据内外部环境的变化动态调整关键绩效测量系统。</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6</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绩效评价</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如何对绩效数据和信息进行绩效分析和综合评价；</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如何确定改进的优先次序和识别创新机会。</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eastAsia="仿宋_GB2312"/>
          <w:b/>
          <w:color w:val="auto"/>
          <w:spacing w:val="0"/>
          <w:w w:val="100"/>
          <w:sz w:val="32"/>
          <w:szCs w:val="32"/>
          <w:highlight w:val="none"/>
        </w:rPr>
      </w:pPr>
      <w:r>
        <w:rPr>
          <w:rFonts w:hint="eastAsia" w:ascii="仿宋_GB2312" w:eastAsia="仿宋_GB2312"/>
          <w:b/>
          <w:color w:val="auto"/>
          <w:spacing w:val="0"/>
          <w:w w:val="100"/>
          <w:sz w:val="32"/>
          <w:szCs w:val="32"/>
          <w:highlight w:val="none"/>
        </w:rPr>
        <w:t>6.2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改进与创新（40分）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宋体"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组织有强烈的创新意识，将创新融入到组织文化与日常工作中</w:t>
      </w:r>
      <w:r>
        <w:rPr>
          <w:rFonts w:hint="eastAsia" w:ascii="仿宋_GB2312" w:hAnsi="宋体" w:eastAsia="仿宋_GB2312"/>
          <w:color w:val="auto"/>
          <w:spacing w:val="0"/>
          <w:w w:val="100"/>
          <w:sz w:val="32"/>
          <w:szCs w:val="32"/>
          <w:highlight w:val="none"/>
          <w:lang w:eastAsia="zh-CN"/>
        </w:rPr>
        <w:t>，</w:t>
      </w:r>
      <w:r>
        <w:rPr>
          <w:rFonts w:hint="eastAsia" w:ascii="仿宋_GB2312" w:hAnsi="宋体" w:eastAsia="仿宋_GB2312"/>
          <w:color w:val="auto"/>
          <w:spacing w:val="0"/>
          <w:w w:val="100"/>
          <w:sz w:val="32"/>
          <w:szCs w:val="32"/>
          <w:highlight w:val="none"/>
        </w:rPr>
        <w:t>加大创新所需资源投入</w:t>
      </w:r>
      <w:r>
        <w:rPr>
          <w:rFonts w:hint="eastAsia" w:ascii="仿宋_GB2312" w:hAnsi="宋体" w:eastAsia="仿宋_GB2312"/>
          <w:color w:val="auto"/>
          <w:spacing w:val="0"/>
          <w:w w:val="100"/>
          <w:sz w:val="32"/>
          <w:szCs w:val="32"/>
          <w:highlight w:val="none"/>
          <w:lang w:eastAsia="zh-CN"/>
        </w:rPr>
        <w:t>，</w:t>
      </w:r>
      <w:r>
        <w:rPr>
          <w:rFonts w:hint="eastAsia" w:ascii="仿宋_GB2312" w:hAnsi="宋体" w:eastAsia="仿宋_GB2312"/>
          <w:color w:val="auto"/>
          <w:spacing w:val="0"/>
          <w:w w:val="100"/>
          <w:sz w:val="32"/>
          <w:szCs w:val="32"/>
          <w:highlight w:val="none"/>
        </w:rPr>
        <w:t>鼓励和推动各层面、多维度、多形式的改进与创新。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6</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1</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创新管理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①如何对改进和创新进行策划，明确</w:t>
      </w:r>
      <w:r>
        <w:rPr>
          <w:rFonts w:hint="eastAsia" w:ascii="仿宋_GB2312" w:eastAsia="仿宋_GB2312"/>
          <w:color w:val="auto"/>
          <w:spacing w:val="0"/>
          <w:w w:val="100"/>
          <w:sz w:val="32"/>
          <w:szCs w:val="32"/>
          <w:highlight w:val="none"/>
        </w:rPr>
        <w:t>组织各层次和所有部门、过程的改进与创新计划和目标；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②</w:t>
      </w:r>
      <w:r>
        <w:rPr>
          <w:rFonts w:hint="eastAsia" w:ascii="仿宋_GB2312" w:eastAsia="仿宋_GB2312"/>
          <w:color w:val="auto"/>
          <w:spacing w:val="0"/>
          <w:w w:val="100"/>
          <w:sz w:val="32"/>
          <w:szCs w:val="32"/>
          <w:highlight w:val="none"/>
        </w:rPr>
        <w:t>如何实施和测量改进与创新活动；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③</w:t>
      </w:r>
      <w:r>
        <w:rPr>
          <w:rFonts w:hint="eastAsia" w:ascii="仿宋_GB2312" w:eastAsia="仿宋_GB2312"/>
          <w:color w:val="auto"/>
          <w:spacing w:val="0"/>
          <w:w w:val="100"/>
          <w:sz w:val="32"/>
          <w:szCs w:val="32"/>
          <w:highlight w:val="none"/>
        </w:rPr>
        <w:t>如何评价改进与创新的成果，建立创新激励政策；</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④</w:t>
      </w:r>
      <w:r>
        <w:rPr>
          <w:rFonts w:hint="eastAsia" w:ascii="仿宋_GB2312" w:eastAsia="仿宋_GB2312"/>
          <w:color w:val="auto"/>
          <w:spacing w:val="0"/>
          <w:w w:val="100"/>
          <w:sz w:val="32"/>
          <w:szCs w:val="32"/>
          <w:highlight w:val="none"/>
        </w:rPr>
        <w:t>如何促进创新成果的分享、转化和推广。</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b/>
          <w:color w:val="auto"/>
          <w:spacing w:val="0"/>
          <w:w w:val="100"/>
          <w:sz w:val="32"/>
          <w:szCs w:val="32"/>
          <w:highlight w:val="none"/>
        </w:rPr>
      </w:pPr>
      <w:r>
        <w:rPr>
          <w:rFonts w:hint="default" w:ascii="仿宋_GB2312" w:eastAsia="仿宋_GB2312"/>
          <w:b/>
          <w:color w:val="auto"/>
          <w:spacing w:val="0"/>
          <w:w w:val="100"/>
          <w:sz w:val="32"/>
          <w:szCs w:val="32"/>
          <w:highlight w:val="none"/>
        </w:rPr>
        <w:t>6</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Hans"/>
        </w:rPr>
        <w:t>.</w:t>
      </w:r>
      <w:r>
        <w:rPr>
          <w:rFonts w:hint="default" w:ascii="仿宋_GB2312" w:eastAsia="仿宋_GB2312"/>
          <w:b/>
          <w:color w:val="auto"/>
          <w:spacing w:val="0"/>
          <w:w w:val="100"/>
          <w:sz w:val="32"/>
          <w:szCs w:val="32"/>
          <w:highlight w:val="none"/>
          <w:lang w:eastAsia="zh-Hans"/>
        </w:rPr>
        <w:t>2</w:t>
      </w:r>
      <w:r>
        <w:rPr>
          <w:rFonts w:hint="eastAsia" w:ascii="仿宋_GB2312" w:eastAsia="仿宋_GB2312"/>
          <w:b/>
          <w:color w:val="auto"/>
          <w:spacing w:val="0"/>
          <w:w w:val="100"/>
          <w:sz w:val="32"/>
          <w:szCs w:val="32"/>
          <w:highlight w:val="none"/>
          <w:lang w:val="en-US" w:eastAsia="zh-CN"/>
        </w:rPr>
        <w:t xml:space="preserve"> </w:t>
      </w:r>
      <w:r>
        <w:rPr>
          <w:rFonts w:hint="eastAsia" w:ascii="仿宋_GB2312" w:eastAsia="仿宋_GB2312"/>
          <w:b/>
          <w:color w:val="auto"/>
          <w:spacing w:val="0"/>
          <w:w w:val="100"/>
          <w:sz w:val="32"/>
          <w:szCs w:val="32"/>
          <w:highlight w:val="none"/>
        </w:rPr>
        <w:t>创新方法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hAnsi="宋体" w:eastAsia="仿宋_GB2312"/>
          <w:color w:val="auto"/>
          <w:spacing w:val="0"/>
          <w:w w:val="100"/>
          <w:sz w:val="32"/>
          <w:szCs w:val="32"/>
          <w:highlight w:val="none"/>
        </w:rPr>
        <w:t>①</w:t>
      </w:r>
      <w:r>
        <w:rPr>
          <w:rFonts w:hint="eastAsia" w:ascii="仿宋_GB2312" w:eastAsia="仿宋_GB2312"/>
          <w:color w:val="auto"/>
          <w:spacing w:val="0"/>
          <w:w w:val="100"/>
          <w:sz w:val="32"/>
          <w:szCs w:val="32"/>
          <w:highlight w:val="none"/>
        </w:rPr>
        <w:t>如何应用适宜的方法进行改进和创新活动；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eastAsia="仿宋_GB2312"/>
          <w:color w:val="auto"/>
          <w:spacing w:val="0"/>
          <w:w w:val="100"/>
          <w:sz w:val="32"/>
          <w:szCs w:val="32"/>
          <w:highlight w:val="none"/>
        </w:rPr>
      </w:pPr>
      <w:r>
        <w:rPr>
          <w:rFonts w:hint="eastAsia" w:ascii="仿宋_GB2312" w:eastAsia="仿宋_GB2312"/>
          <w:color w:val="auto"/>
          <w:spacing w:val="0"/>
          <w:w w:val="100"/>
          <w:sz w:val="32"/>
          <w:szCs w:val="32"/>
          <w:highlight w:val="none"/>
        </w:rPr>
        <w:t>②如何有效应用统计技术和其</w:t>
      </w:r>
      <w:r>
        <w:rPr>
          <w:rFonts w:hint="eastAsia" w:ascii="仿宋_GB2312" w:eastAsia="仿宋_GB2312"/>
          <w:color w:val="auto"/>
          <w:spacing w:val="0"/>
          <w:w w:val="100"/>
          <w:sz w:val="32"/>
          <w:szCs w:val="32"/>
          <w:highlight w:val="none"/>
          <w:lang w:val="en-US" w:eastAsia="zh-CN"/>
        </w:rPr>
        <w:t>他</w:t>
      </w:r>
      <w:r>
        <w:rPr>
          <w:rFonts w:hint="eastAsia" w:ascii="仿宋_GB2312" w:eastAsia="仿宋_GB2312"/>
          <w:color w:val="auto"/>
          <w:spacing w:val="0"/>
          <w:w w:val="100"/>
          <w:sz w:val="32"/>
          <w:szCs w:val="32"/>
          <w:highlight w:val="none"/>
        </w:rPr>
        <w:t>工具，支持改进与创新。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7.结果（400分）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8" w:firstLineChars="200"/>
        <w:jc w:val="both"/>
        <w:textAlignment w:val="auto"/>
        <w:rPr>
          <w:rFonts w:hint="eastAsia" w:ascii="仿宋_GB2312" w:hAnsi="仿宋_GB2312" w:eastAsia="仿宋_GB2312" w:cs="仿宋_GB2312"/>
          <w:color w:val="auto"/>
          <w:spacing w:val="-6"/>
          <w:w w:val="100"/>
          <w:sz w:val="32"/>
          <w:szCs w:val="32"/>
          <w:highlight w:val="none"/>
        </w:rPr>
      </w:pPr>
      <w:r>
        <w:rPr>
          <w:rFonts w:hint="eastAsia" w:ascii="仿宋_GB2312" w:hAnsi="仿宋_GB2312" w:eastAsia="仿宋_GB2312" w:cs="仿宋_GB2312"/>
          <w:color w:val="auto"/>
          <w:spacing w:val="-6"/>
          <w:w w:val="100"/>
          <w:sz w:val="32"/>
          <w:szCs w:val="32"/>
          <w:highlight w:val="none"/>
        </w:rPr>
        <w:t>结合组织特点和评价要求选择关键绩效指标，描述组织至少</w:t>
      </w:r>
      <w:r>
        <w:rPr>
          <w:rFonts w:hint="eastAsia" w:ascii="仿宋_GB2312" w:hAnsi="仿宋_GB2312" w:eastAsia="仿宋_GB2312" w:cs="仿宋_GB2312"/>
          <w:color w:val="auto"/>
          <w:spacing w:val="-6"/>
          <w:w w:val="100"/>
          <w:sz w:val="32"/>
          <w:szCs w:val="32"/>
          <w:highlight w:val="none"/>
          <w:lang w:val="en-US" w:eastAsia="zh-CN"/>
        </w:rPr>
        <w:t>3</w:t>
      </w:r>
      <w:r>
        <w:rPr>
          <w:rFonts w:hint="eastAsia" w:ascii="仿宋_GB2312" w:hAnsi="仿宋_GB2312" w:eastAsia="仿宋_GB2312" w:cs="仿宋_GB2312"/>
          <w:color w:val="auto"/>
          <w:spacing w:val="-6"/>
          <w:w w:val="100"/>
          <w:sz w:val="32"/>
          <w:szCs w:val="32"/>
          <w:highlight w:val="none"/>
        </w:rPr>
        <w:t>年的关键绩效指标结果数据和与竞争对手和标杆的数据对比，并要与“组织</w:t>
      </w:r>
      <w:r>
        <w:rPr>
          <w:rFonts w:hint="eastAsia" w:ascii="仿宋_GB2312" w:hAnsi="仿宋_GB2312" w:eastAsia="仿宋_GB2312" w:cs="仿宋_GB2312"/>
          <w:color w:val="auto"/>
          <w:spacing w:val="-6"/>
          <w:w w:val="100"/>
          <w:sz w:val="32"/>
          <w:szCs w:val="32"/>
          <w:highlight w:val="none"/>
          <w:lang w:val="en-US" w:eastAsia="zh-CN"/>
        </w:rPr>
        <w:t>简介</w:t>
      </w:r>
      <w:r>
        <w:rPr>
          <w:rFonts w:hint="eastAsia" w:ascii="仿宋_GB2312" w:hAnsi="仿宋_GB2312" w:eastAsia="仿宋_GB2312" w:cs="仿宋_GB2312"/>
          <w:color w:val="auto"/>
          <w:spacing w:val="-6"/>
          <w:w w:val="100"/>
          <w:sz w:val="32"/>
          <w:szCs w:val="32"/>
          <w:highlight w:val="none"/>
        </w:rPr>
        <w:t>”和“过程”评分条款中的相关描述及指标保持一致。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7.1</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bCs/>
          <w:color w:val="auto"/>
          <w:spacing w:val="0"/>
          <w:w w:val="100"/>
          <w:sz w:val="32"/>
          <w:szCs w:val="32"/>
          <w:highlight w:val="none"/>
        </w:rPr>
        <w:t>产品和服务结</w:t>
      </w:r>
      <w:r>
        <w:rPr>
          <w:rFonts w:hint="eastAsia" w:ascii="仿宋_GB2312" w:hAnsi="仿宋_GB2312" w:eastAsia="仿宋_GB2312" w:cs="仿宋_GB2312"/>
          <w:b/>
          <w:color w:val="auto"/>
          <w:spacing w:val="0"/>
          <w:w w:val="100"/>
          <w:sz w:val="32"/>
          <w:szCs w:val="32"/>
          <w:highlight w:val="none"/>
        </w:rPr>
        <w:t>果（80分）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描述组织的主要产品和服务结果，必要时将结果按产品/服务</w:t>
      </w:r>
      <w:r>
        <w:rPr>
          <w:rFonts w:hint="eastAsia" w:ascii="仿宋_GB2312" w:hAnsi="仿宋_GB2312" w:eastAsia="仿宋_GB2312" w:cs="仿宋_GB2312"/>
          <w:color w:val="auto"/>
          <w:spacing w:val="-6"/>
          <w:w w:val="100"/>
          <w:sz w:val="32"/>
          <w:szCs w:val="32"/>
          <w:highlight w:val="none"/>
        </w:rPr>
        <w:t>类别、顾客群与市场区域加以细分，其中应包括适当的对比性数据。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lang w:eastAsia="zh-CN"/>
        </w:rPr>
      </w:pPr>
      <w:r>
        <w:rPr>
          <w:rFonts w:hint="eastAsia" w:ascii="仿宋_GB2312" w:hAnsi="仿宋_GB2312" w:eastAsia="仿宋_GB2312" w:cs="仿宋_GB2312"/>
          <w:b/>
          <w:color w:val="auto"/>
          <w:spacing w:val="0"/>
          <w:w w:val="100"/>
          <w:sz w:val="32"/>
          <w:szCs w:val="32"/>
          <w:highlight w:val="none"/>
        </w:rPr>
        <w:t>7</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1</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1</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产品/服务结果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2、3、5等，描述组织的主要产品和服务的关键绩效指标及其水平趋势，关键绩效指标与竞争对手的对比结果；可提供：主要产品和服务的质量特性、技术性能、安全性能、可靠性、性价比、质量检验结果等方面指标的绩效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1</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2</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产品/服务创新成果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组织主要产品和服务的特色和创新成果。可提供：驰名商标、自主知识产权与标准数量、发明专利比率、新产品/服务比重，以及创新领先优势（技术、制度、模式等）、创新成果的经济社会价值等方面指标的绩效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7.2</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顾客与市场结果（80分）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描述组织的顾客与市场结果，必要时将结果按顾客群与市场区域加以细分，其中应包括适当的对比性数据。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2</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1</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顾客结果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结合评价要求3，描述组织在顾客方面的关键绩效指标及其水平趋势；可提供：顾客数量、顾客满意度、顾客服务水平、顾客投诉、顾客忠诚度等方面指标的绩效结果；顾客绩效与竞争对手和标杆的对比结果。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2</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2</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市场结果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结合评价要求3，描述组织在市场方面的关键绩效指标及其水平趋势；可提供：市场占有率、新增市场、市场业绩或社会效</w:t>
      </w:r>
      <w:r>
        <w:rPr>
          <w:rFonts w:hint="eastAsia" w:ascii="仿宋_GB2312" w:hAnsi="仿宋_GB2312" w:eastAsia="仿宋_GB2312" w:cs="仿宋_GB2312"/>
          <w:color w:val="auto"/>
          <w:spacing w:val="-6"/>
          <w:w w:val="100"/>
          <w:sz w:val="32"/>
          <w:szCs w:val="32"/>
          <w:highlight w:val="none"/>
        </w:rPr>
        <w:t>应等方面指标的绩效结果；市场绩效与竞争对手和标杆的对比结果。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7.3</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财务结果（80分）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2、4.2、6等，描述组织在财务方面的关键绩效指标及其水平趋势，其中应包括适当的对比性数据。可提供：主营业务收入、投资收益、营业外收入、利润总额、总资产贡献率、资本保值增值率、资产负债率、资金周转率、应收账款回收率、成本费用利润率等方面指标的绩效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7.4</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资源结果（60分）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描述组织在资源方面的结果，其中应包括适当的对比性数据。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4</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1</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人力资源结果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4.1，描述组织在人力资源方面的关键绩效指标及其水平趋势；可提供：高端人才数量、员工培训与技能水平、员工薪酬增长率，全员劳动生产率、员工满意度、员工流失率、合理化建议和QC小组活动效果等方面指标的绩效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4</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2</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信息和知识结果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结合评价要求4.3，描述组织在信息和知识资源方面的关键绩效指标及其水平趋势；可提供：信息系统投资额、软件系统的开发和应用、硬件系统配置数量与水平、知识资产的积累、分享和应用，最佳</w:t>
      </w:r>
      <w:r>
        <w:rPr>
          <w:rFonts w:hint="eastAsia" w:ascii="仿宋_GB2312" w:hAnsi="仿宋_GB2312" w:eastAsia="仿宋_GB2312" w:cs="仿宋_GB2312"/>
          <w:color w:val="auto"/>
          <w:spacing w:val="0"/>
          <w:w w:val="100"/>
          <w:sz w:val="32"/>
          <w:szCs w:val="32"/>
          <w:highlight w:val="none"/>
          <w:lang w:eastAsia="zh-CN"/>
        </w:rPr>
        <w:t>实践地识别</w:t>
      </w:r>
      <w:r>
        <w:rPr>
          <w:rFonts w:hint="eastAsia" w:ascii="仿宋_GB2312" w:hAnsi="仿宋_GB2312" w:eastAsia="仿宋_GB2312" w:cs="仿宋_GB2312"/>
          <w:color w:val="auto"/>
          <w:spacing w:val="0"/>
          <w:w w:val="100"/>
          <w:sz w:val="32"/>
          <w:szCs w:val="32"/>
          <w:highlight w:val="none"/>
        </w:rPr>
        <w:t>和推广等方面指标的绩效结果。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4</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3</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技术资源结果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4.4，描述组织在技术资源方面的关键绩效指标及其水平趋势；可提供：研发经费投入、主导或参与技术标准制修订数量、核心技术、科技成果、专利、自主知识产权产品比重、研发成果转化率、新产品产值率等方面指标的绩效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4</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4</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基础设施结果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4.5，描述组织在基础设施方面的关键绩效指标及其水平趋势；可提供：基础设施完好率、利用率、办公场所和厂房面积、关键设备数量与水平、基本建设投资额、技术改造投资额等方面指标的绩效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4</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5</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相关方关系结果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结合评价要求4.6，描述组织在相关方关系方面的关键绩效指标及其水平趋势。可提供：供应商数量、长期合作供应商和合作伙伴数量或比例，战略联盟的数量等方面指标的绩效结果。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2"/>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7.5</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过程有效性结果（50分）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5，描述关键过程有效性和效率方面的关键绩效指标及其水平趋势，其中应包括适当的对比性数据。可提供：研发过程的新产品设计周期、新产品数量及设计成功率等；市场营销过程的中标率、订单及销售量等；采购过程的进货批合格率、</w:t>
      </w:r>
      <w:r>
        <w:rPr>
          <w:rFonts w:hint="eastAsia" w:ascii="仿宋_GB2312" w:hAnsi="仿宋_GB2312" w:eastAsia="仿宋_GB2312" w:cs="仿宋_GB2312"/>
          <w:color w:val="auto"/>
          <w:spacing w:val="-6"/>
          <w:w w:val="100"/>
          <w:sz w:val="32"/>
          <w:szCs w:val="32"/>
          <w:highlight w:val="none"/>
        </w:rPr>
        <w:t>采购供应及时率、采购成本降低率、关键供方营业收入增长率等；生产过程的一次合格率、准时交付率、产量、生产周期、生产成本等；安全管理过程的安全生产标准化、安全事故频率等；服务过程的服务标准化、服务满意率、故障排除时间等方面指标的绩效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7.6</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领导方面的结果（50分）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结合评价要求1.1、1.2、1.3、2，描述组织在领导方面的结果，其中应包括适当的对比性数据。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6</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1</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组织业绩</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2等，描述组织在实现战略目标方面的关键绩效指标及其水平趋势；可提供：组织规模（如产值、产量、服务人群），盈利能力（如产值利润率、净资产收益率、出口创汇额），增长质量（如投资回报率、所有者权益），行业贡献（如行业排名、行业地位、行业组织任职）等方面指标的绩效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6</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2</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诚信守法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结合评价要求1.2，描述组织在组织治理方面的关键绩效指标及其水平趋势；可提供</w:t>
      </w:r>
      <w:r>
        <w:rPr>
          <w:rFonts w:hint="eastAsia" w:ascii="仿宋_GB2312" w:hAnsi="仿宋_GB2312" w:eastAsia="仿宋_GB2312" w:cs="仿宋_GB2312"/>
          <w:b/>
          <w:color w:val="auto"/>
          <w:spacing w:val="0"/>
          <w:w w:val="100"/>
          <w:sz w:val="32"/>
          <w:szCs w:val="32"/>
          <w:highlight w:val="none"/>
        </w:rPr>
        <w:t>：</w:t>
      </w:r>
      <w:r>
        <w:rPr>
          <w:rFonts w:hint="eastAsia" w:ascii="仿宋_GB2312" w:hAnsi="仿宋_GB2312" w:eastAsia="仿宋_GB2312" w:cs="仿宋_GB2312"/>
          <w:color w:val="auto"/>
          <w:spacing w:val="0"/>
          <w:w w:val="100"/>
          <w:sz w:val="32"/>
          <w:szCs w:val="32"/>
          <w:highlight w:val="none"/>
        </w:rPr>
        <w:t>守法经营（如合同履约率、信用评级、信用评分、失信记录、违法行为记录），治理有效（如信息披露合规性、领导考核结果），风险防控（如财务报告与风险、审计建议和违规数量）等方面指标的绩效结果。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6</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3</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品牌信誉</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1.1，描述组织在品牌管理方面的关键绩效指标及其水平趋势；可提供：品牌评价（如品牌价值、品牌排名、驰名商标认定等），社会形象（如知名度、媒体正面报道、所获荣誉或奖励）等方面指标的绩效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b/>
          <w:color w:val="auto"/>
          <w:spacing w:val="0"/>
          <w:w w:val="100"/>
          <w:sz w:val="32"/>
          <w:szCs w:val="32"/>
          <w:highlight w:val="none"/>
        </w:rPr>
      </w:pPr>
      <w:r>
        <w:rPr>
          <w:rFonts w:hint="eastAsia" w:ascii="仿宋_GB2312" w:hAnsi="仿宋_GB2312" w:eastAsia="仿宋_GB2312" w:cs="仿宋_GB2312"/>
          <w:b/>
          <w:color w:val="auto"/>
          <w:spacing w:val="0"/>
          <w:w w:val="100"/>
          <w:sz w:val="32"/>
          <w:szCs w:val="32"/>
          <w:highlight w:val="none"/>
        </w:rPr>
        <w:t>7</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6</w:t>
      </w:r>
      <w:r>
        <w:rPr>
          <w:rFonts w:hint="eastAsia" w:ascii="仿宋_GB2312" w:hAnsi="仿宋_GB2312" w:eastAsia="仿宋_GB2312" w:cs="仿宋_GB2312"/>
          <w:b/>
          <w:color w:val="auto"/>
          <w:spacing w:val="0"/>
          <w:w w:val="100"/>
          <w:sz w:val="32"/>
          <w:szCs w:val="32"/>
          <w:highlight w:val="none"/>
          <w:lang w:val="en-US" w:eastAsia="zh-Hans"/>
        </w:rPr>
        <w:t>.</w:t>
      </w:r>
      <w:r>
        <w:rPr>
          <w:rFonts w:hint="eastAsia" w:ascii="仿宋_GB2312" w:hAnsi="仿宋_GB2312" w:eastAsia="仿宋_GB2312" w:cs="仿宋_GB2312"/>
          <w:b/>
          <w:color w:val="auto"/>
          <w:spacing w:val="0"/>
          <w:w w:val="100"/>
          <w:sz w:val="32"/>
          <w:szCs w:val="32"/>
          <w:highlight w:val="none"/>
          <w:lang w:eastAsia="zh-Hans"/>
        </w:rPr>
        <w:t>4</w:t>
      </w:r>
      <w:r>
        <w:rPr>
          <w:rFonts w:hint="eastAsia" w:ascii="仿宋_GB2312" w:hAnsi="仿宋_GB2312" w:eastAsia="仿宋_GB2312" w:cs="仿宋_GB2312"/>
          <w:b/>
          <w:color w:val="auto"/>
          <w:spacing w:val="0"/>
          <w:w w:val="100"/>
          <w:sz w:val="32"/>
          <w:szCs w:val="32"/>
          <w:highlight w:val="none"/>
          <w:lang w:val="en-US" w:eastAsia="zh-CN"/>
        </w:rPr>
        <w:t xml:space="preserve"> </w:t>
      </w:r>
      <w:r>
        <w:rPr>
          <w:rFonts w:hint="eastAsia" w:ascii="仿宋_GB2312" w:hAnsi="仿宋_GB2312" w:eastAsia="仿宋_GB2312" w:cs="仿宋_GB2312"/>
          <w:b/>
          <w:color w:val="auto"/>
          <w:spacing w:val="0"/>
          <w:w w:val="100"/>
          <w:sz w:val="32"/>
          <w:szCs w:val="32"/>
          <w:highlight w:val="none"/>
        </w:rPr>
        <w:t>社会责任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结合评价要求1.3，描述组织在</w:t>
      </w:r>
      <w:r>
        <w:rPr>
          <w:rFonts w:hint="eastAsia" w:ascii="仿宋_GB2312" w:hAnsi="仿宋_GB2312" w:eastAsia="仿宋_GB2312" w:cs="仿宋_GB2312"/>
          <w:color w:val="auto"/>
          <w:spacing w:val="0"/>
          <w:w w:val="100"/>
          <w:sz w:val="32"/>
          <w:szCs w:val="32"/>
          <w:highlight w:val="none"/>
          <w:lang w:val="en-US" w:eastAsia="zh-Hans"/>
        </w:rPr>
        <w:t>公共</w:t>
      </w:r>
      <w:r>
        <w:rPr>
          <w:rFonts w:hint="eastAsia" w:ascii="仿宋_GB2312" w:hAnsi="仿宋_GB2312" w:eastAsia="仿宋_GB2312" w:cs="仿宋_GB2312"/>
          <w:color w:val="auto"/>
          <w:spacing w:val="0"/>
          <w:w w:val="100"/>
          <w:sz w:val="32"/>
          <w:szCs w:val="32"/>
          <w:highlight w:val="none"/>
        </w:rPr>
        <w:t>责任、</w:t>
      </w:r>
      <w:r>
        <w:rPr>
          <w:rFonts w:hint="eastAsia" w:ascii="仿宋_GB2312" w:hAnsi="仿宋_GB2312" w:eastAsia="仿宋_GB2312" w:cs="仿宋_GB2312"/>
          <w:color w:val="auto"/>
          <w:spacing w:val="0"/>
          <w:w w:val="100"/>
          <w:sz w:val="32"/>
          <w:szCs w:val="32"/>
          <w:highlight w:val="none"/>
          <w:lang w:val="en-US" w:eastAsia="zh-Hans"/>
        </w:rPr>
        <w:t>道德行为</w:t>
      </w:r>
      <w:r>
        <w:rPr>
          <w:rFonts w:hint="eastAsia" w:ascii="仿宋_GB2312" w:hAnsi="仿宋_GB2312" w:eastAsia="仿宋_GB2312" w:cs="仿宋_GB2312"/>
          <w:color w:val="auto"/>
          <w:spacing w:val="0"/>
          <w:w w:val="100"/>
          <w:sz w:val="32"/>
          <w:szCs w:val="32"/>
          <w:highlight w:val="none"/>
          <w:lang w:eastAsia="zh-Hans"/>
        </w:rPr>
        <w:t>、</w:t>
      </w:r>
      <w:r>
        <w:rPr>
          <w:rFonts w:hint="eastAsia" w:ascii="仿宋_GB2312" w:hAnsi="仿宋_GB2312" w:eastAsia="仿宋_GB2312" w:cs="仿宋_GB2312"/>
          <w:color w:val="auto"/>
          <w:spacing w:val="0"/>
          <w:w w:val="100"/>
          <w:sz w:val="32"/>
          <w:szCs w:val="32"/>
          <w:highlight w:val="none"/>
          <w:lang w:val="en-US" w:eastAsia="zh-Hans"/>
        </w:rPr>
        <w:t>公益支持等</w:t>
      </w:r>
      <w:r>
        <w:rPr>
          <w:rFonts w:hint="eastAsia" w:ascii="仿宋_GB2312" w:hAnsi="仿宋_GB2312" w:eastAsia="仿宋_GB2312" w:cs="仿宋_GB2312"/>
          <w:color w:val="auto"/>
          <w:spacing w:val="0"/>
          <w:w w:val="100"/>
          <w:sz w:val="32"/>
          <w:szCs w:val="32"/>
          <w:highlight w:val="none"/>
        </w:rPr>
        <w:t>方面的关键绩效指标及其水平趋势。可提供：</w:t>
      </w:r>
      <w:r>
        <w:rPr>
          <w:rFonts w:hint="eastAsia" w:ascii="仿宋_GB2312" w:hAnsi="仿宋_GB2312" w:eastAsia="仿宋_GB2312" w:cs="仿宋_GB2312"/>
          <w:b/>
          <w:bCs/>
          <w:color w:val="auto"/>
          <w:spacing w:val="0"/>
          <w:w w:val="100"/>
          <w:sz w:val="32"/>
          <w:szCs w:val="32"/>
          <w:highlight w:val="none"/>
        </w:rPr>
        <w:t>经济贡献</w:t>
      </w:r>
      <w:r>
        <w:rPr>
          <w:rFonts w:hint="eastAsia" w:ascii="仿宋_GB2312" w:hAnsi="仿宋_GB2312" w:eastAsia="仿宋_GB2312" w:cs="仿宋_GB2312"/>
          <w:color w:val="auto"/>
          <w:spacing w:val="0"/>
          <w:w w:val="100"/>
          <w:sz w:val="32"/>
          <w:szCs w:val="32"/>
          <w:highlight w:val="none"/>
        </w:rPr>
        <w:t>，如纳税、解决就业人数、技术升级等；</w:t>
      </w:r>
      <w:r>
        <w:rPr>
          <w:rFonts w:hint="eastAsia" w:ascii="仿宋_GB2312" w:hAnsi="仿宋_GB2312" w:eastAsia="仿宋_GB2312" w:cs="仿宋_GB2312"/>
          <w:b/>
          <w:bCs/>
          <w:color w:val="auto"/>
          <w:spacing w:val="0"/>
          <w:w w:val="100"/>
          <w:sz w:val="32"/>
          <w:szCs w:val="32"/>
          <w:highlight w:val="none"/>
        </w:rPr>
        <w:t>环境贡献</w:t>
      </w:r>
      <w:r>
        <w:rPr>
          <w:rFonts w:hint="eastAsia" w:ascii="仿宋_GB2312" w:hAnsi="仿宋_GB2312" w:eastAsia="仿宋_GB2312" w:cs="仿宋_GB2312"/>
          <w:color w:val="auto"/>
          <w:spacing w:val="0"/>
          <w:w w:val="100"/>
          <w:sz w:val="32"/>
          <w:szCs w:val="32"/>
          <w:highlight w:val="none"/>
        </w:rPr>
        <w:t>，如单位产品综合能耗、节能减排量、排放达标率、清洁生产或绿色施工、绿色认证等；</w:t>
      </w:r>
      <w:r>
        <w:rPr>
          <w:rFonts w:hint="eastAsia" w:ascii="仿宋_GB2312" w:hAnsi="仿宋_GB2312" w:eastAsia="仿宋_GB2312" w:cs="仿宋_GB2312"/>
          <w:b/>
          <w:bCs/>
          <w:color w:val="auto"/>
          <w:spacing w:val="0"/>
          <w:w w:val="100"/>
          <w:sz w:val="32"/>
          <w:szCs w:val="32"/>
          <w:highlight w:val="none"/>
        </w:rPr>
        <w:t>社会</w:t>
      </w:r>
      <w:r>
        <w:rPr>
          <w:rFonts w:hint="eastAsia" w:ascii="仿宋_GB2312" w:hAnsi="仿宋_GB2312" w:eastAsia="仿宋_GB2312" w:cs="仿宋_GB2312"/>
          <w:b/>
          <w:bCs/>
          <w:color w:val="auto"/>
          <w:spacing w:val="0"/>
          <w:w w:val="100"/>
          <w:sz w:val="32"/>
          <w:szCs w:val="32"/>
          <w:highlight w:val="none"/>
          <w:lang w:val="en-US" w:eastAsia="zh-Hans"/>
        </w:rPr>
        <w:t>贡献</w:t>
      </w:r>
      <w:r>
        <w:rPr>
          <w:rFonts w:hint="eastAsia" w:ascii="仿宋_GB2312" w:hAnsi="仿宋_GB2312" w:eastAsia="仿宋_GB2312" w:cs="仿宋_GB2312"/>
          <w:color w:val="auto"/>
          <w:spacing w:val="0"/>
          <w:w w:val="100"/>
          <w:sz w:val="32"/>
          <w:szCs w:val="32"/>
          <w:highlight w:val="none"/>
        </w:rPr>
        <w:t>，如社会责任报告、社会捐助、公益支出、参</w:t>
      </w:r>
      <w:r>
        <w:rPr>
          <w:rFonts w:hint="eastAsia" w:ascii="仿宋_GB2312" w:hAnsi="仿宋_GB2312" w:eastAsia="仿宋_GB2312" w:cs="仿宋_GB2312"/>
          <w:color w:val="auto"/>
          <w:spacing w:val="-6"/>
          <w:w w:val="100"/>
          <w:sz w:val="32"/>
          <w:szCs w:val="32"/>
          <w:highlight w:val="none"/>
        </w:rPr>
        <w:t>加社会组织、参加社区活动、社会责任认证等方面指标的绩效结果。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0"/>
        <w:rPr>
          <w:rFonts w:hint="eastAsia" w:ascii="黑体" w:hAnsi="黑体" w:eastAsia="黑体"/>
          <w:color w:val="auto"/>
          <w:spacing w:val="0"/>
          <w:w w:val="100"/>
          <w:sz w:val="32"/>
          <w:szCs w:val="32"/>
          <w:highlight w:val="none"/>
        </w:rPr>
      </w:pPr>
      <w:r>
        <w:rPr>
          <w:rFonts w:hint="eastAsia" w:ascii="黑体" w:hAnsi="黑体" w:eastAsia="黑体"/>
          <w:color w:val="auto"/>
          <w:spacing w:val="0"/>
          <w:w w:val="100"/>
          <w:sz w:val="32"/>
          <w:szCs w:val="32"/>
          <w:highlight w:val="none"/>
        </w:rPr>
        <w:t>三、评分体系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hint="eastAsia" w:ascii="楷体_GB2312" w:hAnsi="楷体_GB2312" w:eastAsia="楷体_GB2312" w:cs="楷体_GB2312"/>
          <w:b/>
          <w:bCs w:val="0"/>
          <w:color w:val="auto"/>
          <w:spacing w:val="0"/>
          <w:w w:val="100"/>
          <w:sz w:val="32"/>
          <w:szCs w:val="32"/>
          <w:highlight w:val="none"/>
        </w:rPr>
      </w:pPr>
      <w:r>
        <w:rPr>
          <w:rFonts w:hint="eastAsia" w:ascii="楷体_GB2312" w:hAnsi="楷体_GB2312" w:eastAsia="楷体_GB2312" w:cs="楷体_GB2312"/>
          <w:b/>
          <w:bCs w:val="0"/>
          <w:color w:val="auto"/>
          <w:spacing w:val="0"/>
          <w:w w:val="100"/>
          <w:sz w:val="32"/>
          <w:szCs w:val="32"/>
          <w:highlight w:val="none"/>
        </w:rPr>
        <w:t>1.评分原则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评分采用优于大多数绩效评审方法的成熟度评价方法，包括过程（行动）和结果（绩效）两个评价维度。根据被评价组织提供的对应评价要求中各要点的信息，按过程条款的四个评价要素（方法、展开、学习和整合，Approach、Deployment、Learning、Integration,A-D-L-I）和结果条款的四个评价要素（水平、趋势、对比和整合，Levels、Trends、Comparisons、Integration, Le-T-C-I），分别对过程、结果进行定性评价和定量评分。由于评价要求是开放性的，故评审员在实际操作中，仍需遵循统一性和灵活性相结合的原则，综合各层次要求、彼此间的联系及组织的特性加以评判。更深入地满足评价要求能得到更高的成熟度评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“过程”要求（包括评价要求中的1-6）体现了基于行动的学习创新，评审时可重点参考但不局限于所列内容，鼓励组织以更具创新性、适宜性的方法来满足要求。更多、更详实、更</w:t>
      </w:r>
      <w:r>
        <w:rPr>
          <w:rFonts w:hint="eastAsia" w:ascii="仿宋_GB2312" w:hAnsi="仿宋_GB2312" w:eastAsia="仿宋_GB2312" w:cs="仿宋_GB2312"/>
          <w:color w:val="auto"/>
          <w:spacing w:val="0"/>
          <w:w w:val="100"/>
          <w:sz w:val="32"/>
          <w:szCs w:val="32"/>
          <w:highlight w:val="none"/>
          <w:lang w:eastAsia="zh-CN"/>
        </w:rPr>
        <w:t>有力</w:t>
      </w:r>
      <w:r>
        <w:rPr>
          <w:rFonts w:hint="eastAsia" w:ascii="仿宋_GB2312" w:hAnsi="仿宋_GB2312" w:eastAsia="仿宋_GB2312" w:cs="仿宋_GB2312"/>
          <w:color w:val="auto"/>
          <w:spacing w:val="0"/>
          <w:w w:val="100"/>
          <w:sz w:val="32"/>
          <w:szCs w:val="32"/>
          <w:highlight w:val="none"/>
          <w:lang w:val="en-US" w:eastAsia="zh-CN"/>
        </w:rPr>
        <w:t>的</w:t>
      </w:r>
      <w:r>
        <w:rPr>
          <w:rFonts w:hint="eastAsia" w:ascii="仿宋_GB2312" w:hAnsi="仿宋_GB2312" w:eastAsia="仿宋_GB2312" w:cs="仿宋_GB2312"/>
          <w:color w:val="auto"/>
          <w:spacing w:val="0"/>
          <w:w w:val="100"/>
          <w:sz w:val="32"/>
          <w:szCs w:val="32"/>
          <w:highlight w:val="none"/>
          <w:lang w:eastAsia="zh-CN"/>
        </w:rPr>
        <w:t>佐证</w:t>
      </w:r>
      <w:r>
        <w:rPr>
          <w:rFonts w:hint="eastAsia" w:ascii="仿宋_GB2312" w:hAnsi="仿宋_GB2312" w:eastAsia="仿宋_GB2312" w:cs="仿宋_GB2312"/>
          <w:color w:val="auto"/>
          <w:spacing w:val="0"/>
          <w:w w:val="100"/>
          <w:sz w:val="32"/>
          <w:szCs w:val="32"/>
          <w:highlight w:val="none"/>
        </w:rPr>
        <w:t>材料更利于评审员</w:t>
      </w:r>
      <w:r>
        <w:rPr>
          <w:rFonts w:hint="eastAsia" w:ascii="仿宋_GB2312" w:hAnsi="仿宋_GB2312" w:eastAsia="仿宋_GB2312" w:cs="仿宋_GB2312"/>
          <w:color w:val="auto"/>
          <w:spacing w:val="0"/>
          <w:w w:val="100"/>
          <w:sz w:val="32"/>
          <w:szCs w:val="32"/>
          <w:highlight w:val="none"/>
          <w:lang w:eastAsia="zh-CN"/>
        </w:rPr>
        <w:t>作出判断</w:t>
      </w:r>
      <w:r>
        <w:rPr>
          <w:rFonts w:hint="eastAsia" w:ascii="仿宋_GB2312" w:hAnsi="仿宋_GB2312" w:eastAsia="仿宋_GB2312" w:cs="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结果”要求（包括评价要求中的7）检查组织的关键业绩及改进情况，组织要结合组织特点和评价要求选择关键绩效指标，提供不少于3年连续年度数据，并提供行业比较（标杆、竞争对手或行业平均水平）情况，常规经济指标和行业通用指标是必不可少的。更充分、更有代表性的指标，以及更好的结果、趋势及比较优势有助于</w:t>
      </w:r>
      <w:r>
        <w:rPr>
          <w:rFonts w:hint="eastAsia" w:ascii="仿宋_GB2312" w:hAnsi="仿宋_GB2312" w:eastAsia="仿宋_GB2312" w:cs="仿宋_GB2312"/>
          <w:color w:val="auto"/>
          <w:spacing w:val="0"/>
          <w:w w:val="100"/>
          <w:sz w:val="32"/>
          <w:szCs w:val="32"/>
          <w:highlight w:val="none"/>
          <w:lang w:eastAsia="zh-CN"/>
        </w:rPr>
        <w:t>更准确地</w:t>
      </w:r>
      <w:r>
        <w:rPr>
          <w:rFonts w:hint="eastAsia" w:ascii="仿宋_GB2312" w:hAnsi="仿宋_GB2312" w:eastAsia="仿宋_GB2312" w:cs="仿宋_GB2312"/>
          <w:color w:val="auto"/>
          <w:spacing w:val="0"/>
          <w:w w:val="100"/>
          <w:sz w:val="32"/>
          <w:szCs w:val="32"/>
          <w:highlight w:val="none"/>
        </w:rPr>
        <w:t>评价。</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评分</w:t>
      </w:r>
      <w:r>
        <w:rPr>
          <w:rFonts w:hint="eastAsia" w:ascii="仿宋_GB2312" w:hAnsi="仿宋_GB2312" w:eastAsia="仿宋_GB2312" w:cs="仿宋_GB2312"/>
          <w:color w:val="auto"/>
          <w:spacing w:val="0"/>
          <w:w w:val="100"/>
          <w:sz w:val="32"/>
          <w:szCs w:val="32"/>
          <w:highlight w:val="none"/>
          <w:lang w:val="en-US" w:eastAsia="zh-Hans"/>
        </w:rPr>
        <w:t>条款分值</w:t>
      </w:r>
      <w:r>
        <w:rPr>
          <w:rFonts w:hint="eastAsia" w:ascii="仿宋_GB2312" w:hAnsi="仿宋_GB2312" w:eastAsia="仿宋_GB2312" w:cs="仿宋_GB2312"/>
          <w:color w:val="auto"/>
          <w:spacing w:val="0"/>
          <w:w w:val="100"/>
          <w:sz w:val="32"/>
          <w:szCs w:val="32"/>
          <w:highlight w:val="none"/>
        </w:rPr>
        <w:t>表（见下表）列出了评价</w:t>
      </w:r>
      <w:r>
        <w:rPr>
          <w:rFonts w:hint="eastAsia" w:ascii="仿宋_GB2312" w:hAnsi="仿宋_GB2312" w:eastAsia="仿宋_GB2312" w:cs="仿宋_GB2312"/>
          <w:color w:val="auto"/>
          <w:spacing w:val="0"/>
          <w:w w:val="100"/>
          <w:sz w:val="32"/>
          <w:szCs w:val="32"/>
          <w:highlight w:val="none"/>
          <w:lang w:val="en-US" w:eastAsia="zh-Hans"/>
        </w:rPr>
        <w:t>条款名称及</w:t>
      </w:r>
      <w:r>
        <w:rPr>
          <w:rFonts w:hint="eastAsia" w:ascii="仿宋_GB2312" w:hAnsi="仿宋_GB2312" w:eastAsia="仿宋_GB2312" w:cs="仿宋_GB2312"/>
          <w:color w:val="auto"/>
          <w:spacing w:val="0"/>
          <w:w w:val="100"/>
          <w:sz w:val="32"/>
          <w:szCs w:val="32"/>
          <w:highlight w:val="none"/>
        </w:rPr>
        <w:t>分值，包括7个一级评价条款、23个二级</w:t>
      </w:r>
      <w:r>
        <w:rPr>
          <w:rFonts w:hint="eastAsia" w:ascii="仿宋_GB2312" w:hAnsi="仿宋_GB2312" w:eastAsia="仿宋_GB2312" w:cs="仿宋_GB2312"/>
          <w:color w:val="auto"/>
          <w:spacing w:val="0"/>
          <w:w w:val="100"/>
          <w:sz w:val="32"/>
          <w:szCs w:val="32"/>
          <w:highlight w:val="none"/>
          <w:lang w:eastAsia="zh-CN"/>
        </w:rPr>
        <w:t>评价条款</w:t>
      </w:r>
      <w:r>
        <w:rPr>
          <w:rFonts w:hint="eastAsia" w:ascii="仿宋_GB2312" w:hAnsi="仿宋_GB2312" w:eastAsia="仿宋_GB2312" w:cs="仿宋_GB2312"/>
          <w:color w:val="auto"/>
          <w:spacing w:val="0"/>
          <w:w w:val="100"/>
          <w:sz w:val="32"/>
          <w:szCs w:val="32"/>
          <w:highlight w:val="none"/>
        </w:rPr>
        <w:t>和56个三级</w:t>
      </w:r>
      <w:r>
        <w:rPr>
          <w:rFonts w:hint="eastAsia" w:ascii="仿宋_GB2312" w:hAnsi="仿宋_GB2312" w:eastAsia="仿宋_GB2312" w:cs="仿宋_GB2312"/>
          <w:color w:val="auto"/>
          <w:spacing w:val="0"/>
          <w:w w:val="100"/>
          <w:sz w:val="32"/>
          <w:szCs w:val="32"/>
          <w:highlight w:val="none"/>
          <w:lang w:eastAsia="zh-CN"/>
        </w:rPr>
        <w:t>评价条款</w:t>
      </w:r>
      <w:r>
        <w:rPr>
          <w:rFonts w:hint="eastAsia" w:ascii="仿宋_GB2312" w:hAnsi="仿宋_GB2312" w:eastAsia="仿宋_GB2312" w:cs="仿宋_GB2312"/>
          <w:color w:val="auto"/>
          <w:spacing w:val="0"/>
          <w:w w:val="100"/>
          <w:sz w:val="32"/>
          <w:szCs w:val="32"/>
          <w:highlight w:val="none"/>
        </w:rPr>
        <w:t>，</w:t>
      </w:r>
      <w:r>
        <w:rPr>
          <w:rFonts w:hint="eastAsia" w:ascii="仿宋_GB2312" w:hAnsi="仿宋_GB2312" w:eastAsia="仿宋_GB2312" w:cs="仿宋_GB2312"/>
          <w:color w:val="auto"/>
          <w:spacing w:val="0"/>
          <w:w w:val="100"/>
          <w:sz w:val="32"/>
          <w:szCs w:val="32"/>
          <w:highlight w:val="none"/>
          <w:lang w:eastAsia="zh-CN"/>
        </w:rPr>
        <w:t>被评审组织的评审总得分计算方法为各二级评价条款分值与所对应的成熟度百分比的乘积和。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仿宋_GB2312" w:hAnsi="仿宋_GB2312" w:eastAsia="仿宋_GB2312" w:cs="仿宋_GB2312"/>
          <w:color w:val="auto"/>
          <w:spacing w:val="0"/>
          <w:w w:val="10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b/>
          <w:bCs/>
          <w:color w:val="auto"/>
          <w:sz w:val="32"/>
          <w:szCs w:val="32"/>
          <w:highlight w:val="none"/>
        </w:rPr>
      </w:pPr>
      <w:r>
        <w:rPr>
          <w:rFonts w:ascii="楷体_GB2312" w:eastAsia="楷体_GB2312"/>
          <w:b/>
          <w:color w:val="auto"/>
          <w:spacing w:val="0"/>
          <w:w w:val="100"/>
          <w:sz w:val="28"/>
          <w:szCs w:val="28"/>
          <w:highlight w:val="none"/>
        </w:rPr>
        <w:br w:type="page"/>
      </w:r>
      <w:r>
        <w:rPr>
          <w:rFonts w:hint="eastAsia" w:ascii="仿宋_GB2312" w:hAnsi="仿宋_GB2312" w:eastAsia="仿宋_GB2312" w:cs="仿宋_GB2312"/>
          <w:b/>
          <w:bCs/>
          <w:color w:val="auto"/>
          <w:sz w:val="32"/>
          <w:szCs w:val="32"/>
          <w:highlight w:val="none"/>
          <w:lang w:val="en-US" w:eastAsia="zh-CN"/>
        </w:rPr>
        <w:t>评分条款分值表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75"/>
        <w:gridCol w:w="2623"/>
        <w:gridCol w:w="1977"/>
        <w:gridCol w:w="1071"/>
        <w:gridCol w:w="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blHeader/>
          <w:jc w:val="center"/>
        </w:trPr>
        <w:tc>
          <w:tcPr>
            <w:tcW w:w="70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val="en-US" w:eastAsia="zh-Hans"/>
              </w:rPr>
              <w:t>条款</w:t>
            </w:r>
            <w:r>
              <w:rPr>
                <w:rFonts w:hint="eastAsia" w:ascii="黑体" w:hAnsi="黑体" w:eastAsia="黑体" w:cs="黑体"/>
                <w:b w:val="0"/>
                <w:bCs w:val="0"/>
                <w:color w:val="auto"/>
                <w:sz w:val="24"/>
                <w:szCs w:val="24"/>
                <w:highlight w:val="none"/>
                <w:lang w:eastAsia="zh-CN"/>
              </w:rPr>
              <w:t>名称</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auto"/>
                <w:sz w:val="24"/>
                <w:szCs w:val="24"/>
                <w:highlight w:val="none"/>
                <w:lang w:val="en-US" w:eastAsia="zh-Hans"/>
              </w:rPr>
            </w:pPr>
            <w:r>
              <w:rPr>
                <w:rFonts w:hint="eastAsia" w:ascii="黑体" w:hAnsi="黑体" w:eastAsia="黑体" w:cs="黑体"/>
                <w:b w:val="0"/>
                <w:bCs w:val="0"/>
                <w:color w:val="auto"/>
                <w:sz w:val="24"/>
                <w:szCs w:val="24"/>
                <w:highlight w:val="none"/>
                <w:lang w:val="en-US" w:eastAsia="zh-Hans"/>
              </w:rPr>
              <w:t>成熟度百分比</w:t>
            </w:r>
          </w:p>
        </w:tc>
        <w:tc>
          <w:tcPr>
            <w:tcW w:w="7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blHeader/>
          <w:jc w:val="center"/>
        </w:trPr>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一级</w:t>
            </w:r>
            <w:r>
              <w:rPr>
                <w:rFonts w:hint="eastAsia" w:ascii="黑体" w:hAnsi="黑体" w:eastAsia="黑体" w:cs="黑体"/>
                <w:b w:val="0"/>
                <w:bCs w:val="0"/>
                <w:color w:val="auto"/>
                <w:sz w:val="24"/>
                <w:szCs w:val="24"/>
                <w:highlight w:val="none"/>
                <w:lang w:eastAsia="zh-CN"/>
              </w:rPr>
              <w:t>评价条款及分值</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auto"/>
                <w:sz w:val="24"/>
                <w:szCs w:val="24"/>
                <w:highlight w:val="none"/>
                <w:lang w:eastAsia="zh-Hans"/>
              </w:rPr>
            </w:pPr>
            <w:r>
              <w:rPr>
                <w:rFonts w:hint="eastAsia" w:ascii="黑体" w:hAnsi="黑体" w:eastAsia="黑体" w:cs="黑体"/>
                <w:b w:val="0"/>
                <w:bCs w:val="0"/>
                <w:color w:val="auto"/>
                <w:sz w:val="24"/>
                <w:szCs w:val="24"/>
                <w:highlight w:val="none"/>
              </w:rPr>
              <w:t>二级</w:t>
            </w:r>
            <w:r>
              <w:rPr>
                <w:rFonts w:hint="eastAsia" w:ascii="黑体" w:hAnsi="黑体" w:eastAsia="黑体" w:cs="黑体"/>
                <w:b w:val="0"/>
                <w:bCs w:val="0"/>
                <w:color w:val="auto"/>
                <w:sz w:val="24"/>
                <w:szCs w:val="24"/>
                <w:highlight w:val="none"/>
                <w:lang w:eastAsia="zh-CN"/>
              </w:rPr>
              <w:t>评价条款及分值</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auto"/>
                <w:sz w:val="24"/>
                <w:szCs w:val="24"/>
                <w:highlight w:val="none"/>
                <w:lang w:eastAsia="zh-Hans"/>
              </w:rPr>
            </w:pPr>
            <w:r>
              <w:rPr>
                <w:rFonts w:hint="eastAsia" w:ascii="黑体" w:hAnsi="黑体" w:eastAsia="黑体" w:cs="黑体"/>
                <w:b w:val="0"/>
                <w:bCs w:val="0"/>
                <w:color w:val="auto"/>
                <w:sz w:val="24"/>
                <w:szCs w:val="24"/>
                <w:highlight w:val="none"/>
              </w:rPr>
              <w:t>三级</w:t>
            </w:r>
            <w:r>
              <w:rPr>
                <w:rFonts w:hint="eastAsia" w:ascii="黑体" w:hAnsi="黑体" w:eastAsia="黑体" w:cs="黑体"/>
                <w:b w:val="0"/>
                <w:bCs w:val="0"/>
                <w:color w:val="auto"/>
                <w:sz w:val="24"/>
                <w:szCs w:val="24"/>
                <w:highlight w:val="none"/>
                <w:lang w:eastAsia="zh-CN"/>
              </w:rPr>
              <w:t>评价条款</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auto"/>
                <w:sz w:val="24"/>
                <w:szCs w:val="24"/>
                <w:highlight w:val="none"/>
              </w:rPr>
            </w:pPr>
          </w:p>
        </w:tc>
        <w:tc>
          <w:tcPr>
            <w:tcW w:w="7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领导（110）</w:t>
            </w: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1.1 高层领导的作用</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60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组织文化</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品牌建设</w:t>
            </w:r>
          </w:p>
        </w:tc>
        <w:tc>
          <w:tcPr>
            <w:tcW w:w="10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质量责任</w:t>
            </w:r>
          </w:p>
        </w:tc>
        <w:tc>
          <w:tcPr>
            <w:tcW w:w="10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风险管理</w:t>
            </w:r>
          </w:p>
        </w:tc>
        <w:tc>
          <w:tcPr>
            <w:tcW w:w="10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组织绩效</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1.2 组织治理</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20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治理体系</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高层绩效</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1.3</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社会责任</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30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公共责任</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道德行为</w:t>
            </w:r>
          </w:p>
        </w:tc>
        <w:tc>
          <w:tcPr>
            <w:tcW w:w="10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公益支持</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战略（90）</w:t>
            </w: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2.1 战略制定</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40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战略分析</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战略和目标</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2.2 战略部署</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50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战略实施</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绩效预测</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顾客与市场（90）</w:t>
            </w: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3.1 顾客和市场的了解</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40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顾客识别</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顾客需求</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3.2 顾客关系与顾客满意</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50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顾客关系</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顾客满意</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资源（130）</w:t>
            </w: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4.1</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人力资源</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60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组织管理</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员工绩效</w:t>
            </w:r>
          </w:p>
        </w:tc>
        <w:tc>
          <w:tcPr>
            <w:tcW w:w="10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学习发展</w:t>
            </w:r>
          </w:p>
        </w:tc>
        <w:tc>
          <w:tcPr>
            <w:tcW w:w="10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权益满意</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4.2</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财务资源</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15</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资金运作</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财务管理</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4.3</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信息和知识资源</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20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信息管理</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信息系统</w:t>
            </w:r>
          </w:p>
        </w:tc>
        <w:tc>
          <w:tcPr>
            <w:tcW w:w="10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知识管理</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4.4</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技术资源</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20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技术管理</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自主创新</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4.5</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基础设施</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10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设施配置</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设施管理</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4.6</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相关方关</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5</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合作支持</w:t>
            </w:r>
          </w:p>
        </w:tc>
        <w:tc>
          <w:tcPr>
            <w:tcW w:w="107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过程管理（100）</w:t>
            </w: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5.1</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过程的识别与设计</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50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过程识别</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过程要求</w:t>
            </w:r>
          </w:p>
        </w:tc>
        <w:tc>
          <w:tcPr>
            <w:tcW w:w="10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过程设计</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5.2</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过程的实施与改进</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50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过程实施</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过程改进</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6 测量、分析与改进（80）</w:t>
            </w: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6.1</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测量、分析和评价</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40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绩效测量</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绩效评价</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6.2</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改进与创新</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40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创新管理</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创新方法</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7</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结果</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rPr>
              <w:t>400</w:t>
            </w:r>
            <w:r>
              <w:rPr>
                <w:rFonts w:hint="eastAsia" w:ascii="仿宋_GB2312" w:hAnsi="宋体" w:eastAsia="仿宋_GB2312"/>
                <w:color w:val="auto"/>
                <w:sz w:val="24"/>
                <w:szCs w:val="24"/>
                <w:highlight w:val="none"/>
                <w:lang w:eastAsia="zh-CN"/>
              </w:rPr>
              <w:t>）</w:t>
            </w: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7.1</w:t>
            </w:r>
            <w:r>
              <w:rPr>
                <w:rFonts w:hint="eastAsia" w:ascii="仿宋_GB2312" w:hAnsi="宋体"/>
                <w:color w:val="auto"/>
                <w:sz w:val="24"/>
                <w:szCs w:val="24"/>
                <w:highlight w:val="none"/>
                <w:lang w:val="en-US" w:eastAsia="zh-CN"/>
              </w:rPr>
              <w:t xml:space="preserve"> </w:t>
            </w:r>
            <w:r>
              <w:rPr>
                <w:rFonts w:hint="eastAsia" w:ascii="仿宋_GB2312" w:hAnsi="宋体" w:eastAsia="仿宋_GB2312"/>
                <w:color w:val="auto"/>
                <w:sz w:val="24"/>
                <w:szCs w:val="24"/>
                <w:highlight w:val="none"/>
              </w:rPr>
              <w:t>产品和服务结果</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80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产品/服务结果</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pacing w:val="-17"/>
                <w:sz w:val="24"/>
                <w:szCs w:val="24"/>
                <w:highlight w:val="none"/>
              </w:rPr>
              <w:t>产品/服务创新成果</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7.2 顾客与市场结果</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80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顾客结果</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市场结果</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7.3 财务结果</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80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财务结果</w:t>
            </w:r>
          </w:p>
        </w:tc>
        <w:tc>
          <w:tcPr>
            <w:tcW w:w="107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7.4 资源结果</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60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人力资源结果</w:t>
            </w:r>
          </w:p>
        </w:tc>
        <w:tc>
          <w:tcPr>
            <w:tcW w:w="1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信息和知识结果</w:t>
            </w:r>
          </w:p>
        </w:tc>
        <w:tc>
          <w:tcPr>
            <w:tcW w:w="10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技术资源结果</w:t>
            </w:r>
          </w:p>
        </w:tc>
        <w:tc>
          <w:tcPr>
            <w:tcW w:w="10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基础设施结果</w:t>
            </w:r>
          </w:p>
        </w:tc>
        <w:tc>
          <w:tcPr>
            <w:tcW w:w="10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相关方关系结果</w:t>
            </w:r>
          </w:p>
        </w:tc>
        <w:tc>
          <w:tcPr>
            <w:tcW w:w="10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7.5 过程有效性结果</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50</w:t>
            </w:r>
            <w:r>
              <w:rPr>
                <w:rFonts w:hint="eastAsia" w:ascii="仿宋_GB2312" w:hAnsi="宋体" w:eastAsia="仿宋_GB2312"/>
                <w:color w:val="auto"/>
                <w:sz w:val="24"/>
                <w:szCs w:val="24"/>
                <w:highlight w:val="none"/>
                <w:lang w:eastAsia="zh-CN"/>
              </w:rPr>
              <w:t>）</w:t>
            </w:r>
          </w:p>
        </w:tc>
        <w:tc>
          <w:tcPr>
            <w:tcW w:w="1977" w:type="dxa"/>
            <w:tcBorders>
              <w:top w:val="single" w:color="auto" w:sz="4" w:space="0"/>
              <w:left w:val="single" w:color="auto" w:sz="4" w:space="0"/>
              <w:bottom w:val="single" w:color="auto"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过程结果</w:t>
            </w:r>
          </w:p>
        </w:tc>
        <w:tc>
          <w:tcPr>
            <w:tcW w:w="1071" w:type="dxa"/>
            <w:tcBorders>
              <w:top w:val="single" w:color="auto" w:sz="4" w:space="0"/>
              <w:left w:val="single" w:color="auto" w:sz="4" w:space="0"/>
              <w:bottom w:val="single" w:color="auto"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4" w:space="0"/>
              <w:left w:val="single" w:color="auto" w:sz="4" w:space="0"/>
              <w:bottom w:val="single" w:color="auto"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7.6 领导方面的结果</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50</w:t>
            </w:r>
            <w:r>
              <w:rPr>
                <w:rFonts w:hint="eastAsia" w:ascii="仿宋_GB2312" w:hAnsi="宋体" w:eastAsia="仿宋_GB2312"/>
                <w:color w:val="auto"/>
                <w:sz w:val="24"/>
                <w:szCs w:val="24"/>
                <w:highlight w:val="none"/>
                <w:lang w:eastAsia="zh-CN"/>
              </w:rPr>
              <w:t>）</w:t>
            </w:r>
          </w:p>
        </w:tc>
        <w:tc>
          <w:tcPr>
            <w:tcW w:w="1977" w:type="dxa"/>
            <w:tcBorders>
              <w:top w:val="single" w:color="auto" w:sz="2"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组织业绩</w:t>
            </w:r>
          </w:p>
        </w:tc>
        <w:tc>
          <w:tcPr>
            <w:tcW w:w="1071" w:type="dxa"/>
            <w:vMerge w:val="restart"/>
            <w:tcBorders>
              <w:top w:val="single" w:color="auto" w:sz="2"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p>
        </w:tc>
        <w:tc>
          <w:tcPr>
            <w:tcW w:w="750" w:type="dxa"/>
            <w:tcBorders>
              <w:top w:val="single" w:color="auto" w:sz="2"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诚信守法</w:t>
            </w:r>
          </w:p>
        </w:tc>
        <w:tc>
          <w:tcPr>
            <w:tcW w:w="10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品牌信誉</w:t>
            </w:r>
          </w:p>
        </w:tc>
        <w:tc>
          <w:tcPr>
            <w:tcW w:w="10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262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宋体" w:eastAsia="仿宋_GB2312"/>
                <w:color w:val="auto"/>
                <w:sz w:val="24"/>
                <w:szCs w:val="24"/>
                <w:highlight w:val="none"/>
              </w:rPr>
            </w:pPr>
          </w:p>
        </w:tc>
        <w:tc>
          <w:tcPr>
            <w:tcW w:w="197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社会责任</w:t>
            </w:r>
          </w:p>
        </w:tc>
        <w:tc>
          <w:tcPr>
            <w:tcW w:w="10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合计</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1000</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宋体" w:eastAsia="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2.评分指南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w:t>
      </w:r>
      <w:r>
        <w:rPr>
          <w:rFonts w:hint="eastAsia" w:ascii="仿宋_GB2312" w:eastAsia="仿宋_GB2312"/>
          <w:color w:val="auto"/>
          <w:sz w:val="32"/>
          <w:szCs w:val="32"/>
          <w:highlight w:val="none"/>
          <w:lang w:val="en-US" w:eastAsia="zh-Hans"/>
        </w:rPr>
        <w:t>评分条款</w:t>
      </w:r>
      <w:r>
        <w:rPr>
          <w:rFonts w:hint="eastAsia" w:ascii="仿宋_GB2312" w:eastAsia="仿宋_GB2312"/>
          <w:color w:val="auto"/>
          <w:sz w:val="32"/>
          <w:szCs w:val="32"/>
          <w:highlight w:val="none"/>
        </w:rPr>
        <w:t>和被评价组织的信息，按过程条款的四个评价要素和结果条款的四个评价要素，分别对过程、结果进行定性评价和定量评分。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Times New Roman" w:eastAsia="仿宋_GB2312" w:cs="Times New Roman"/>
          <w:b/>
          <w:bCs/>
          <w:color w:val="auto"/>
          <w:sz w:val="32"/>
          <w:szCs w:val="32"/>
          <w:highlight w:val="none"/>
        </w:rPr>
      </w:pPr>
      <w:r>
        <w:rPr>
          <w:rFonts w:hint="eastAsia" w:ascii="仿宋_GB2312" w:hAnsi="Times New Roman" w:eastAsia="仿宋_GB2312" w:cs="Times New Roman"/>
          <w:b/>
          <w:bCs/>
          <w:color w:val="auto"/>
          <w:sz w:val="32"/>
          <w:szCs w:val="32"/>
          <w:highlight w:val="none"/>
        </w:rPr>
        <w:t>（1）“过程”要求评分指南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过程评分指南</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2"/>
        <w:gridCol w:w="80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1482"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9"/>
              <w:rPr>
                <w:rFonts w:hint="eastAsia" w:ascii="黑体" w:hAnsi="黑体" w:eastAsia="黑体" w:cs="黑体"/>
                <w:b w:val="0"/>
                <w:bCs w:val="0"/>
                <w:color w:val="auto"/>
                <w:spacing w:val="0"/>
                <w:sz w:val="24"/>
                <w:szCs w:val="24"/>
                <w:highlight w:val="none"/>
                <w:lang w:val="en-US" w:eastAsia="zh-CN"/>
              </w:rPr>
            </w:pPr>
            <w:r>
              <w:rPr>
                <w:rFonts w:hint="eastAsia" w:ascii="黑体" w:hAnsi="黑体" w:eastAsia="黑体" w:cs="黑体"/>
                <w:b w:val="0"/>
                <w:bCs w:val="0"/>
                <w:color w:val="auto"/>
                <w:spacing w:val="0"/>
                <w:sz w:val="24"/>
                <w:szCs w:val="24"/>
                <w:highlight w:val="none"/>
                <w:lang w:val="en-US" w:eastAsia="zh-CN"/>
              </w:rPr>
              <w:t>成熟度</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9"/>
              <w:rPr>
                <w:rFonts w:hint="eastAsia" w:ascii="黑体" w:hAnsi="黑体" w:eastAsia="黑体" w:cs="黑体"/>
                <w:b w:val="0"/>
                <w:bCs w:val="0"/>
                <w:color w:val="auto"/>
                <w:spacing w:val="0"/>
                <w:sz w:val="24"/>
                <w:szCs w:val="24"/>
                <w:highlight w:val="none"/>
                <w:lang w:val="en-US" w:eastAsia="zh-Hans"/>
              </w:rPr>
            </w:pPr>
            <w:r>
              <w:rPr>
                <w:rFonts w:hint="eastAsia" w:ascii="黑体" w:hAnsi="黑体" w:eastAsia="黑体" w:cs="黑体"/>
                <w:b w:val="0"/>
                <w:bCs w:val="0"/>
                <w:color w:val="auto"/>
                <w:spacing w:val="0"/>
                <w:sz w:val="24"/>
                <w:szCs w:val="24"/>
                <w:highlight w:val="none"/>
                <w:lang w:val="en-US" w:eastAsia="zh-CN"/>
              </w:rPr>
              <w:t>百分比</w:t>
            </w:r>
          </w:p>
        </w:tc>
        <w:tc>
          <w:tcPr>
            <w:tcW w:w="8066"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9"/>
              <w:rPr>
                <w:rFonts w:hint="eastAsia" w:ascii="黑体" w:hAnsi="黑体" w:eastAsia="黑体" w:cs="黑体"/>
                <w:b w:val="0"/>
                <w:bCs w:val="0"/>
                <w:color w:val="auto"/>
                <w:spacing w:val="0"/>
                <w:sz w:val="24"/>
                <w:szCs w:val="24"/>
                <w:highlight w:val="none"/>
                <w:lang w:val="en-US" w:eastAsia="zh-Hans"/>
              </w:rPr>
            </w:pPr>
            <w:r>
              <w:rPr>
                <w:rFonts w:hint="eastAsia" w:ascii="黑体" w:hAnsi="黑体" w:eastAsia="黑体" w:cs="黑体"/>
                <w:b w:val="0"/>
                <w:bCs w:val="0"/>
                <w:color w:val="auto"/>
                <w:spacing w:val="0"/>
                <w:sz w:val="24"/>
                <w:szCs w:val="24"/>
                <w:highlight w:val="none"/>
                <w:lang w:val="en-US" w:eastAsia="zh-CN"/>
              </w:rPr>
              <w:t>过程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0%</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或5%</w:t>
            </w:r>
          </w:p>
        </w:tc>
        <w:tc>
          <w:tcPr>
            <w:tcW w:w="8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没有系统的方法，信息是零散、孤立的。(A)</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方法没有展开或略有展开。(D)</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没有改进导向，已有的改进仅是“对问题的被动反应”。(L)</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缺乏协调一致，各个方面或部门各行其是。(I)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10%,15%,</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20%</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或25%</w:t>
            </w:r>
          </w:p>
        </w:tc>
        <w:tc>
          <w:tcPr>
            <w:tcW w:w="8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开始有系统的方法，应对该评分条款的基本要求。(A)</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方法在大多数方面或部门处于展开的早期阶段，阻碍了基本要求的实现。(D)</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处于从“对问题的被动反应”到“改进导向”转变的早期阶段。(L)</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主要靠联合解决问题来使方法与其</w:t>
            </w:r>
            <w:r>
              <w:rPr>
                <w:rFonts w:hint="eastAsia" w:ascii="仿宋_GB2312" w:hAnsi="仿宋_GB2312" w:eastAsia="仿宋_GB2312" w:cs="仿宋_GB2312"/>
                <w:color w:val="auto"/>
                <w:spacing w:val="0"/>
                <w:sz w:val="24"/>
                <w:szCs w:val="24"/>
                <w:highlight w:val="none"/>
                <w:lang w:val="en-US" w:eastAsia="zh-CN"/>
              </w:rPr>
              <w:t>他</w:t>
            </w:r>
            <w:r>
              <w:rPr>
                <w:rFonts w:hint="eastAsia" w:ascii="仿宋_GB2312" w:hAnsi="仿宋_GB2312" w:eastAsia="仿宋_GB2312" w:cs="仿宋_GB2312"/>
                <w:color w:val="auto"/>
                <w:spacing w:val="0"/>
                <w:sz w:val="24"/>
                <w:szCs w:val="24"/>
                <w:highlight w:val="none"/>
              </w:rPr>
              <w:t>方面或部门达成协调一致。(I)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30%,35%,</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40%</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或45%</w:t>
            </w:r>
          </w:p>
        </w:tc>
        <w:tc>
          <w:tcPr>
            <w:tcW w:w="8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有系统、有效的方法，应对该评分条款的基本要求。(A)</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方法已得到展开，尽管某些方面或部门的展开尚属早期阶段。(D)</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开始系统地评价和改进关键过程。(L)</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方法与在应对组织概述和其他过程条款时所确定的基本组织需要初步协调一致。(I)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50%,55%,</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60%</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或65%</w:t>
            </w:r>
          </w:p>
        </w:tc>
        <w:tc>
          <w:tcPr>
            <w:tcW w:w="8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有系统、有效的方法，应对该评分条款的总体要求。(A)</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方法得到很好的展开，尽管某些方面或部门的展开有所不同。(D)</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进行了基于事实且系统的评价、改进和一些创新，以提高关键过程的有效性和效率。(L)</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方法与在应对组织概述和其</w:t>
            </w:r>
            <w:r>
              <w:rPr>
                <w:rFonts w:hint="eastAsia" w:ascii="仿宋_GB2312" w:hAnsi="仿宋_GB2312" w:eastAsia="仿宋_GB2312" w:cs="仿宋_GB2312"/>
                <w:color w:val="auto"/>
                <w:spacing w:val="0"/>
                <w:sz w:val="24"/>
                <w:szCs w:val="24"/>
                <w:highlight w:val="none"/>
                <w:lang w:val="en-US" w:eastAsia="zh-CN"/>
              </w:rPr>
              <w:t>他</w:t>
            </w:r>
            <w:r>
              <w:rPr>
                <w:rFonts w:hint="eastAsia" w:ascii="仿宋_GB2312" w:hAnsi="仿宋_GB2312" w:eastAsia="仿宋_GB2312" w:cs="仿宋_GB2312"/>
                <w:color w:val="auto"/>
                <w:spacing w:val="0"/>
                <w:sz w:val="24"/>
                <w:szCs w:val="24"/>
                <w:highlight w:val="none"/>
              </w:rPr>
              <w:t>过程条款时所确定的组织需要协调一致。(I)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70%,75%,</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80%</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或85%</w:t>
            </w:r>
          </w:p>
        </w:tc>
        <w:tc>
          <w:tcPr>
            <w:tcW w:w="8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有系统、有效的方法，应对该评分条款的详细要求。(A)</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方法得到很好的展开，无明显的差距。(D)</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基于事实且系统的评价、改进和创新已成为关键的管理工具；存在清楚的证据，证实通过组织级的分析和分享，方法得到不断完善。(L)</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方法与在应对组织概述和其</w:t>
            </w:r>
            <w:r>
              <w:rPr>
                <w:rFonts w:hint="eastAsia" w:ascii="仿宋_GB2312" w:hAnsi="仿宋_GB2312" w:eastAsia="仿宋_GB2312" w:cs="仿宋_GB2312"/>
                <w:color w:val="auto"/>
                <w:spacing w:val="0"/>
                <w:sz w:val="24"/>
                <w:szCs w:val="24"/>
                <w:highlight w:val="none"/>
                <w:lang w:val="en-US" w:eastAsia="zh-CN"/>
              </w:rPr>
              <w:t>他</w:t>
            </w:r>
            <w:r>
              <w:rPr>
                <w:rFonts w:hint="eastAsia" w:ascii="仿宋_GB2312" w:hAnsi="仿宋_GB2312" w:eastAsia="仿宋_GB2312" w:cs="仿宋_GB2312"/>
                <w:color w:val="auto"/>
                <w:spacing w:val="0"/>
                <w:sz w:val="24"/>
                <w:szCs w:val="24"/>
                <w:highlight w:val="none"/>
              </w:rPr>
              <w:t>过程条款时所确定的组织需要实现了整合。(I)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90%，95% 或100%</w:t>
            </w:r>
          </w:p>
        </w:tc>
        <w:tc>
          <w:tcPr>
            <w:tcW w:w="8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有系统、有效的方法，全面应对该评分条款的详细要求。(A)</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方法得到完全的展开，在任何方面或部门均无明显的弱点或差距。(D)</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基于事实且系统的评价、改进和创新已成为全组织的关键管理工具；有证据表明通过分析和分享，在整个组织中方法得到不断完善和创新。(L)</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90" w:lineRule="exact"/>
              <w:ind w:left="0" w:leftChars="0" w:firstLine="0" w:firstLineChars="0"/>
              <w:jc w:val="both"/>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方法与在应对组织概述和其</w:t>
            </w:r>
            <w:r>
              <w:rPr>
                <w:rFonts w:hint="eastAsia" w:ascii="仿宋_GB2312" w:hAnsi="仿宋_GB2312" w:eastAsia="仿宋_GB2312" w:cs="仿宋_GB2312"/>
                <w:color w:val="auto"/>
                <w:spacing w:val="0"/>
                <w:sz w:val="24"/>
                <w:szCs w:val="24"/>
                <w:highlight w:val="none"/>
                <w:lang w:val="en-US" w:eastAsia="zh-CN"/>
              </w:rPr>
              <w:t>他</w:t>
            </w:r>
            <w:r>
              <w:rPr>
                <w:rFonts w:hint="eastAsia" w:ascii="仿宋_GB2312" w:hAnsi="仿宋_GB2312" w:eastAsia="仿宋_GB2312" w:cs="仿宋_GB2312"/>
                <w:color w:val="auto"/>
                <w:spacing w:val="0"/>
                <w:sz w:val="24"/>
                <w:szCs w:val="24"/>
                <w:highlight w:val="none"/>
              </w:rPr>
              <w:t>过程条款时所确定的组织需要实现了很好的整合。(I)</w:t>
            </w:r>
          </w:p>
        </w:tc>
      </w:tr>
    </w:tbl>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Times New Roman" w:eastAsia="仿宋_GB2312" w:cs="Times New Roman"/>
          <w:b/>
          <w:bCs/>
          <w:color w:val="auto"/>
          <w:sz w:val="32"/>
          <w:szCs w:val="32"/>
          <w:highlight w:val="none"/>
        </w:rPr>
      </w:pPr>
      <w:r>
        <w:rPr>
          <w:rFonts w:hint="eastAsia" w:ascii="仿宋_GB2312" w:hAnsi="Times New Roman" w:eastAsia="仿宋_GB2312" w:cs="Times New Roman"/>
          <w:b/>
          <w:bCs/>
          <w:color w:val="auto"/>
          <w:sz w:val="32"/>
          <w:szCs w:val="32"/>
          <w:highlight w:val="none"/>
        </w:rPr>
        <w:t>（2）“结果”要求评分指南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结果评分指南</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7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480"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outlineLvl w:val="9"/>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成熟度</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outlineLvl w:val="9"/>
              <w:rPr>
                <w:rFonts w:hint="eastAsia" w:ascii="黑体" w:hAnsi="黑体" w:eastAsia="黑体" w:cs="黑体"/>
                <w:b w:val="0"/>
                <w:bCs w:val="0"/>
                <w:color w:val="auto"/>
                <w:sz w:val="24"/>
                <w:szCs w:val="24"/>
                <w:highlight w:val="none"/>
                <w:lang w:val="en-US" w:eastAsia="zh-Hans"/>
              </w:rPr>
            </w:pPr>
            <w:r>
              <w:rPr>
                <w:rFonts w:hint="eastAsia" w:ascii="黑体" w:hAnsi="黑体" w:eastAsia="黑体" w:cs="黑体"/>
                <w:b w:val="0"/>
                <w:bCs w:val="0"/>
                <w:color w:val="auto"/>
                <w:sz w:val="24"/>
                <w:szCs w:val="24"/>
                <w:highlight w:val="none"/>
                <w:lang w:val="en-US" w:eastAsia="zh-CN"/>
              </w:rPr>
              <w:t>百分比</w:t>
            </w:r>
          </w:p>
        </w:tc>
        <w:tc>
          <w:tcPr>
            <w:tcW w:w="7880"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outlineLvl w:val="9"/>
              <w:rPr>
                <w:rFonts w:hint="eastAsia" w:ascii="黑体" w:hAnsi="黑体" w:eastAsia="黑体" w:cs="黑体"/>
                <w:b w:val="0"/>
                <w:bCs w:val="0"/>
                <w:color w:val="auto"/>
                <w:sz w:val="24"/>
                <w:szCs w:val="24"/>
                <w:highlight w:val="none"/>
                <w:lang w:val="en-US" w:eastAsia="zh-Hans"/>
              </w:rPr>
            </w:pPr>
            <w:r>
              <w:rPr>
                <w:rFonts w:hint="eastAsia" w:ascii="黑体" w:hAnsi="黑体" w:eastAsia="黑体" w:cs="黑体"/>
                <w:b w:val="0"/>
                <w:bCs w:val="0"/>
                <w:color w:val="auto"/>
                <w:sz w:val="24"/>
                <w:szCs w:val="24"/>
                <w:highlight w:val="none"/>
                <w:lang w:val="en-US" w:eastAsia="zh-CN"/>
              </w:rPr>
              <w:t>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1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 或5%</w:t>
            </w:r>
          </w:p>
        </w:tc>
        <w:tc>
          <w:tcPr>
            <w:tcW w:w="7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没有报告结果，或结果很差。（Le）</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没有显示趋势的数据，或大多为不良的趋势。（T）</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没有对比性信息。（C）</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在对于</w:t>
            </w:r>
            <w:r>
              <w:rPr>
                <w:rFonts w:hint="eastAsia" w:ascii="仿宋_GB2312" w:hAnsi="仿宋_GB2312" w:eastAsia="仿宋_GB2312" w:cs="仿宋_GB2312"/>
                <w:color w:val="auto"/>
                <w:spacing w:val="-11"/>
                <w:sz w:val="24"/>
                <w:szCs w:val="24"/>
                <w:highlight w:val="none"/>
                <w:lang w:val="zh-CN"/>
              </w:rPr>
              <w:t>达成组织使命、愿景和战略目标重要的任何方面，均没有报告结果。（I）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10%,15%,</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 或25%</w:t>
            </w:r>
          </w:p>
        </w:tc>
        <w:tc>
          <w:tcPr>
            <w:tcW w:w="7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结果很少，在少数方面有一些早期的良好绩效水平。（Le）</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有一些显示趋势的数据，其中部分呈不良的趋势。（T）</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没有或极少对比性信息。（C）</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在对于达成使命、愿景和战略目标重要的少数方面，报告了结果。（I）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1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30%,35%,</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40% 或45%</w:t>
            </w:r>
          </w:p>
        </w:tc>
        <w:tc>
          <w:tcPr>
            <w:tcW w:w="7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在对该评分条款要求重要的一些方面，有良好的绩效水平。（Le）</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有一些显示趋势的数据，其中多半呈有利的趋势。（T）</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处于获得对比性信息的早期阶段。（C）</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在对于达成使命、愿景和战略目标重要的多数方面，报告了结果。（I）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6" w:hRule="atLeast"/>
          <w:jc w:val="center"/>
        </w:trPr>
        <w:tc>
          <w:tcPr>
            <w:tcW w:w="1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50%,55%,</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60% 或65%</w:t>
            </w:r>
          </w:p>
        </w:tc>
        <w:tc>
          <w:tcPr>
            <w:tcW w:w="7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在对该评分条款要求重要的大多数方面，有良好的绩效水平。</w:t>
            </w:r>
            <w:r>
              <w:rPr>
                <w:rFonts w:hint="eastAsia" w:ascii="仿宋_GB2312" w:hAnsi="仿宋_GB2312" w:eastAsia="仿宋_GB2312" w:cs="仿宋_GB2312"/>
                <w:color w:val="auto"/>
                <w:sz w:val="24"/>
                <w:szCs w:val="24"/>
                <w:highlight w:val="none"/>
                <w:lang w:val="zh-CN"/>
              </w:rPr>
              <w:t>（Le）</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val="zh-CN"/>
              </w:rPr>
              <w:t>对达成组织使命、愿景和战略目标重要的方面，呈有利的趋势。（T）</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与有关竞争对手和（或）标杆进行对比评价，部分指标具有良好的相对绩效水平。（C）</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结果对应了</w:t>
            </w:r>
            <w:r>
              <w:rPr>
                <w:rFonts w:hint="eastAsia" w:ascii="仿宋_GB2312" w:hAnsi="仿宋_GB2312" w:eastAsia="仿宋_GB2312" w:cs="仿宋_GB2312"/>
                <w:color w:val="auto"/>
                <w:sz w:val="24"/>
                <w:szCs w:val="24"/>
                <w:highlight w:val="none"/>
                <w:lang w:val="zh-CN"/>
              </w:rPr>
              <w:t>大多数关键的顾客、市场和过程要求。（I）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1" w:hRule="atLeast"/>
          <w:jc w:val="center"/>
        </w:trPr>
        <w:tc>
          <w:tcPr>
            <w:tcW w:w="1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70%,75%,</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80% 或85%</w:t>
            </w:r>
          </w:p>
        </w:tc>
        <w:tc>
          <w:tcPr>
            <w:tcW w:w="7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在对该评分条款要求重要的大多数方面，有良好到卓越的绩效水平。</w:t>
            </w:r>
            <w:r>
              <w:rPr>
                <w:rFonts w:hint="eastAsia" w:ascii="仿宋_GB2312" w:hAnsi="仿宋_GB2312" w:eastAsia="仿宋_GB2312" w:cs="仿宋_GB2312"/>
                <w:color w:val="auto"/>
                <w:sz w:val="24"/>
                <w:szCs w:val="24"/>
                <w:highlight w:val="none"/>
                <w:lang w:val="zh-CN"/>
              </w:rPr>
              <w:t>（Le）</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pacing w:val="-11"/>
                <w:sz w:val="24"/>
                <w:szCs w:val="24"/>
                <w:highlight w:val="none"/>
              </w:rPr>
              <w:t>在</w:t>
            </w:r>
            <w:r>
              <w:rPr>
                <w:rFonts w:hint="eastAsia" w:ascii="仿宋_GB2312" w:hAnsi="仿宋_GB2312" w:eastAsia="仿宋_GB2312" w:cs="仿宋_GB2312"/>
                <w:color w:val="auto"/>
                <w:spacing w:val="-11"/>
                <w:sz w:val="24"/>
                <w:szCs w:val="24"/>
                <w:highlight w:val="none"/>
                <w:lang w:val="zh-CN"/>
              </w:rPr>
              <w:t>对达成使命、愿景和战略目标重要的大多数方面，</w:t>
            </w:r>
            <w:r>
              <w:rPr>
                <w:rFonts w:hint="eastAsia" w:ascii="仿宋_GB2312" w:hAnsi="仿宋_GB2312" w:eastAsia="仿宋_GB2312" w:cs="仿宋_GB2312"/>
                <w:color w:val="auto"/>
                <w:spacing w:val="-11"/>
                <w:sz w:val="24"/>
                <w:szCs w:val="24"/>
                <w:highlight w:val="none"/>
              </w:rPr>
              <w:t>呈可持续的有利趋势。</w:t>
            </w:r>
            <w:r>
              <w:rPr>
                <w:rFonts w:hint="eastAsia" w:ascii="仿宋_GB2312" w:hAnsi="仿宋_GB2312" w:eastAsia="仿宋_GB2312" w:cs="仿宋_GB2312"/>
                <w:color w:val="auto"/>
                <w:spacing w:val="-11"/>
                <w:sz w:val="24"/>
                <w:szCs w:val="24"/>
                <w:highlight w:val="none"/>
                <w:lang w:val="zh-CN"/>
              </w:rPr>
              <w:t>（T）</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与有关竞争对手和（或）标杆进行对比评价，多数乃至大多数指标具有非常好的相对绩效水平。（C）</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结果对应了</w:t>
            </w:r>
            <w:r>
              <w:rPr>
                <w:rFonts w:hint="eastAsia" w:ascii="仿宋_GB2312" w:hAnsi="仿宋_GB2312" w:eastAsia="仿宋_GB2312" w:cs="仿宋_GB2312"/>
                <w:color w:val="auto"/>
                <w:sz w:val="24"/>
                <w:szCs w:val="24"/>
                <w:highlight w:val="none"/>
                <w:lang w:val="zh-CN"/>
              </w:rPr>
              <w:t>大多数关键的顾客、市场、过程和战略实施计划要求。（I）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90%，95% 或100%</w:t>
            </w:r>
          </w:p>
        </w:tc>
        <w:tc>
          <w:tcPr>
            <w:tcW w:w="7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在对该评分条款要求重要的大多数方面，有卓越的绩效水平。</w:t>
            </w:r>
            <w:r>
              <w:rPr>
                <w:rFonts w:hint="eastAsia" w:ascii="仿宋_GB2312" w:hAnsi="仿宋_GB2312" w:eastAsia="仿宋_GB2312" w:cs="仿宋_GB2312"/>
                <w:color w:val="auto"/>
                <w:sz w:val="24"/>
                <w:szCs w:val="24"/>
                <w:highlight w:val="none"/>
                <w:lang w:val="zh-CN"/>
              </w:rPr>
              <w:t>（Le）</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spacing w:val="-6"/>
                <w:sz w:val="24"/>
                <w:szCs w:val="24"/>
                <w:highlight w:val="none"/>
              </w:rPr>
              <w:t>在</w:t>
            </w:r>
            <w:r>
              <w:rPr>
                <w:rFonts w:hint="eastAsia" w:ascii="仿宋_GB2312" w:hAnsi="仿宋_GB2312" w:eastAsia="仿宋_GB2312" w:cs="仿宋_GB2312"/>
                <w:color w:val="auto"/>
                <w:spacing w:val="-6"/>
                <w:sz w:val="24"/>
                <w:szCs w:val="24"/>
                <w:highlight w:val="none"/>
                <w:lang w:val="zh-CN"/>
              </w:rPr>
              <w:t>对达成使命、愿景和战略目标重要的所有方面，</w:t>
            </w:r>
            <w:r>
              <w:rPr>
                <w:rFonts w:hint="eastAsia" w:ascii="仿宋_GB2312" w:hAnsi="仿宋_GB2312" w:eastAsia="仿宋_GB2312" w:cs="仿宋_GB2312"/>
                <w:color w:val="auto"/>
                <w:spacing w:val="-6"/>
                <w:sz w:val="24"/>
                <w:szCs w:val="24"/>
                <w:highlight w:val="none"/>
              </w:rPr>
              <w:t>呈可持续的有利趋势。</w:t>
            </w:r>
            <w:r>
              <w:rPr>
                <w:rFonts w:hint="eastAsia" w:ascii="仿宋_GB2312" w:hAnsi="仿宋_GB2312" w:eastAsia="仿宋_GB2312" w:cs="仿宋_GB2312"/>
                <w:color w:val="auto"/>
                <w:spacing w:val="-6"/>
                <w:sz w:val="24"/>
                <w:szCs w:val="24"/>
                <w:highlight w:val="none"/>
                <w:lang w:val="zh-CN"/>
              </w:rPr>
              <w:t>（T）</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在多数方面都表明处于行业领导地位和标杆水准。（C）</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结果完全对应了</w:t>
            </w:r>
            <w:r>
              <w:rPr>
                <w:rFonts w:hint="eastAsia" w:ascii="仿宋_GB2312" w:hAnsi="仿宋_GB2312" w:eastAsia="仿宋_GB2312" w:cs="仿宋_GB2312"/>
                <w:color w:val="auto"/>
                <w:sz w:val="24"/>
                <w:szCs w:val="24"/>
                <w:highlight w:val="none"/>
                <w:lang w:val="zh-CN"/>
              </w:rPr>
              <w:t>关键的顾客、市场、过程和战略实施计划要求。（I）</w:t>
            </w:r>
          </w:p>
        </w:tc>
      </w:tr>
    </w:tbl>
    <w:p>
      <w:pPr>
        <w:rPr>
          <w:rFonts w:ascii="方正小标宋_GBK" w:hAnsi="黑体" w:eastAsia="方正小标宋_GBK"/>
          <w:sz w:val="44"/>
          <w:szCs w:val="44"/>
        </w:rPr>
      </w:pPr>
    </w:p>
    <w:sectPr>
      <w:footerReference r:id="rId3" w:type="default"/>
      <w:footerReference r:id="rId4" w:type="even"/>
      <w:pgSz w:w="11906" w:h="16838"/>
      <w:pgMar w:top="2098" w:right="1474" w:bottom="1985" w:left="1588" w:header="851" w:footer="992" w:gutter="0"/>
      <w:pgNumType w:fmt="numberInDash"/>
      <w:cols w:space="720" w:num="1"/>
      <w:titlePg/>
      <w:docGrid w:type="linesAndChars" w:linePitch="60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t>- 3 -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t>- 2 -</w:t>
    </w:r>
    <w:r>
      <w:rPr>
        <w:rFonts w:ascii="宋体" w:hAnsi="宋体" w:eastAsia="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8CA0F"/>
    <w:multiLevelType w:val="multilevel"/>
    <w:tmpl w:val="C1A8CA0F"/>
    <w:lvl w:ilvl="0" w:tentative="0">
      <w:start w:val="1"/>
      <w:numFmt w:val="bullet"/>
      <w:suff w:val="nothing"/>
      <w:lvlText w:val=""/>
      <w:lvlJc w:val="left"/>
      <w:pPr>
        <w:tabs>
          <w:tab w:val="left" w:pos="0"/>
        </w:tabs>
        <w:ind w:left="420" w:hanging="420"/>
      </w:pPr>
      <w:rPr>
        <w:rFonts w:hint="default" w:ascii="Wingdings" w:hAnsi="Wingdings"/>
        <w:sz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372897B"/>
    <w:multiLevelType w:val="multilevel"/>
    <w:tmpl w:val="4372897B"/>
    <w:lvl w:ilvl="0" w:tentative="0">
      <w:start w:val="1"/>
      <w:numFmt w:val="bullet"/>
      <w:suff w:val="nothing"/>
      <w:lvlText w:val=""/>
      <w:lvlJc w:val="left"/>
      <w:pPr>
        <w:tabs>
          <w:tab w:val="left" w:pos="0"/>
        </w:tabs>
        <w:ind w:left="420" w:hanging="420"/>
      </w:pPr>
      <w:rPr>
        <w:rFonts w:hint="default" w:ascii="Wingdings" w:hAnsi="Wingdings"/>
        <w:sz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60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IyMjc1NDQ0MTc4YTQ2MDFlMDQzZjYwYTEwYTIxN2YifQ=="/>
  </w:docVars>
  <w:rsids>
    <w:rsidRoot w:val="00D029FE"/>
    <w:rsid w:val="0000303D"/>
    <w:rsid w:val="00027E27"/>
    <w:rsid w:val="00065190"/>
    <w:rsid w:val="000655BC"/>
    <w:rsid w:val="000D2C4B"/>
    <w:rsid w:val="000E2B45"/>
    <w:rsid w:val="001270F7"/>
    <w:rsid w:val="0014071A"/>
    <w:rsid w:val="00151164"/>
    <w:rsid w:val="001A1D8C"/>
    <w:rsid w:val="001C6C18"/>
    <w:rsid w:val="00205C98"/>
    <w:rsid w:val="0021230A"/>
    <w:rsid w:val="00214C09"/>
    <w:rsid w:val="00332094"/>
    <w:rsid w:val="00341D6D"/>
    <w:rsid w:val="003A151E"/>
    <w:rsid w:val="003B5D6A"/>
    <w:rsid w:val="003E41A6"/>
    <w:rsid w:val="004558F3"/>
    <w:rsid w:val="004822F7"/>
    <w:rsid w:val="004C36DC"/>
    <w:rsid w:val="00530223"/>
    <w:rsid w:val="00534018"/>
    <w:rsid w:val="0055379F"/>
    <w:rsid w:val="005A79D2"/>
    <w:rsid w:val="005E0EFD"/>
    <w:rsid w:val="005E7ABE"/>
    <w:rsid w:val="005F6F00"/>
    <w:rsid w:val="006411F8"/>
    <w:rsid w:val="0064260F"/>
    <w:rsid w:val="00711FB9"/>
    <w:rsid w:val="00787292"/>
    <w:rsid w:val="007B1329"/>
    <w:rsid w:val="007F7819"/>
    <w:rsid w:val="00813C19"/>
    <w:rsid w:val="008638A2"/>
    <w:rsid w:val="00910604"/>
    <w:rsid w:val="00973FDB"/>
    <w:rsid w:val="009C1816"/>
    <w:rsid w:val="009D0EA4"/>
    <w:rsid w:val="009F1A4A"/>
    <w:rsid w:val="00A05944"/>
    <w:rsid w:val="00A11118"/>
    <w:rsid w:val="00A52439"/>
    <w:rsid w:val="00A64B3F"/>
    <w:rsid w:val="00A927DD"/>
    <w:rsid w:val="00A97362"/>
    <w:rsid w:val="00B47AEF"/>
    <w:rsid w:val="00B563FD"/>
    <w:rsid w:val="00B7780C"/>
    <w:rsid w:val="00B86F29"/>
    <w:rsid w:val="00BD0F45"/>
    <w:rsid w:val="00BE2A0A"/>
    <w:rsid w:val="00C14916"/>
    <w:rsid w:val="00C15CED"/>
    <w:rsid w:val="00C1779F"/>
    <w:rsid w:val="00C46800"/>
    <w:rsid w:val="00C54118"/>
    <w:rsid w:val="00C64011"/>
    <w:rsid w:val="00C91386"/>
    <w:rsid w:val="00D029FE"/>
    <w:rsid w:val="00DB1054"/>
    <w:rsid w:val="00DB637D"/>
    <w:rsid w:val="00DC6734"/>
    <w:rsid w:val="00E00A70"/>
    <w:rsid w:val="00E85469"/>
    <w:rsid w:val="00F11564"/>
    <w:rsid w:val="00F12F08"/>
    <w:rsid w:val="00F274FB"/>
    <w:rsid w:val="00FE1071"/>
    <w:rsid w:val="00FE6B23"/>
    <w:rsid w:val="0ED653EC"/>
    <w:rsid w:val="12AC2B8D"/>
    <w:rsid w:val="1AB658F1"/>
    <w:rsid w:val="45D91BD5"/>
    <w:rsid w:val="47977262"/>
    <w:rsid w:val="4CB05B81"/>
    <w:rsid w:val="5A69476F"/>
    <w:rsid w:val="5AE168E8"/>
    <w:rsid w:val="71AC4EFE"/>
    <w:rsid w:val="799F5B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qFormat="1"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8"/>
    <w:qFormat/>
    <w:uiPriority w:val="99"/>
    <w:pPr>
      <w:keepNext/>
      <w:keepLines/>
      <w:ind w:firstLine="200" w:firstLineChars="200"/>
      <w:outlineLvl w:val="0"/>
    </w:pPr>
    <w:rPr>
      <w:rFonts w:eastAsia="黑体"/>
      <w:bCs/>
      <w:kern w:val="44"/>
      <w:sz w:val="44"/>
      <w:szCs w:val="44"/>
    </w:rPr>
  </w:style>
  <w:style w:type="paragraph" w:styleId="4">
    <w:name w:val="heading 2"/>
    <w:basedOn w:val="1"/>
    <w:next w:val="1"/>
    <w:link w:val="19"/>
    <w:qFormat/>
    <w:uiPriority w:val="99"/>
    <w:pPr>
      <w:keepNext/>
      <w:keepLines/>
      <w:ind w:firstLine="200" w:firstLineChars="200"/>
      <w:outlineLvl w:val="1"/>
    </w:pPr>
    <w:rPr>
      <w:rFonts w:ascii="Calibri Light" w:hAnsi="Calibri Light" w:eastAsia="楷体_GB2312"/>
      <w:b/>
      <w:bCs/>
      <w:szCs w:val="32"/>
    </w:rPr>
  </w:style>
  <w:style w:type="paragraph" w:styleId="5">
    <w:name w:val="heading 3"/>
    <w:basedOn w:val="1"/>
    <w:next w:val="1"/>
    <w:link w:val="20"/>
    <w:qFormat/>
    <w:uiPriority w:val="99"/>
    <w:pPr>
      <w:keepNext/>
      <w:keepLines/>
      <w:ind w:firstLine="200" w:firstLineChars="200"/>
      <w:outlineLvl w:val="2"/>
    </w:pPr>
    <w:rPr>
      <w:b/>
      <w:bCs/>
      <w:szCs w:val="32"/>
    </w:rPr>
  </w:style>
  <w:style w:type="paragraph" w:styleId="6">
    <w:name w:val="heading 4"/>
    <w:basedOn w:val="1"/>
    <w:next w:val="1"/>
    <w:link w:val="21"/>
    <w:qFormat/>
    <w:uiPriority w:val="99"/>
    <w:pPr>
      <w:keepNext/>
      <w:keepLines/>
      <w:spacing w:before="280" w:after="290" w:line="376" w:lineRule="auto"/>
      <w:ind w:firstLine="200" w:firstLineChars="200"/>
      <w:outlineLvl w:val="3"/>
    </w:pPr>
    <w:rPr>
      <w:rFonts w:ascii="Calibri Light" w:hAnsi="Calibri Light" w:eastAsia="宋体"/>
      <w:b/>
      <w:bCs/>
      <w:sz w:val="28"/>
      <w:szCs w:val="28"/>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00" w:lineRule="atLeast"/>
      <w:ind w:right="330" w:rightChars="157"/>
    </w:pPr>
    <w:rPr>
      <w:rFonts w:ascii="仿宋_GB2312" w:eastAsia="黑体"/>
      <w:sz w:val="32"/>
      <w:lang w:val="en-US" w:eastAsia="zh-CN" w:bidi="ar-SA"/>
    </w:rPr>
  </w:style>
  <w:style w:type="paragraph" w:styleId="7">
    <w:name w:val="index 5"/>
    <w:next w:val="1"/>
    <w:qFormat/>
    <w:uiPriority w:val="0"/>
    <w:pPr>
      <w:widowControl w:val="0"/>
      <w:ind w:left="1680"/>
      <w:jc w:val="both"/>
    </w:pPr>
    <w:rPr>
      <w:rFonts w:ascii="Calibri" w:hAnsi="Calibri" w:eastAsia="仿宋_GB2312" w:cs="Times New Roman"/>
      <w:kern w:val="2"/>
      <w:sz w:val="32"/>
      <w:szCs w:val="22"/>
      <w:lang w:val="en-US" w:eastAsia="zh-CN" w:bidi="ar-SA"/>
    </w:rPr>
  </w:style>
  <w:style w:type="paragraph" w:styleId="8">
    <w:name w:val="annotation text"/>
    <w:basedOn w:val="1"/>
    <w:link w:val="25"/>
    <w:qFormat/>
    <w:uiPriority w:val="99"/>
    <w:pPr>
      <w:jc w:val="left"/>
    </w:pPr>
    <w:rPr>
      <w:sz w:val="24"/>
    </w:rPr>
  </w:style>
  <w:style w:type="paragraph" w:styleId="9">
    <w:name w:val="Plain Text"/>
    <w:basedOn w:val="1"/>
    <w:next w:val="10"/>
    <w:qFormat/>
    <w:uiPriority w:val="0"/>
    <w:rPr>
      <w:rFonts w:ascii="宋体" w:hAnsi="Courier New" w:eastAsia="宋体" w:cs="Times New Roman"/>
      <w:szCs w:val="21"/>
    </w:rPr>
  </w:style>
  <w:style w:type="paragraph" w:styleId="10">
    <w:name w:val="index 9"/>
    <w:basedOn w:val="1"/>
    <w:next w:val="1"/>
    <w:qFormat/>
    <w:uiPriority w:val="0"/>
    <w:pPr>
      <w:ind w:left="1600" w:leftChars="1600"/>
    </w:pPr>
    <w:rPr>
      <w:rFonts w:ascii="Times New Roman" w:hAnsi="Times New Roman" w:eastAsia="宋体" w:cs="Times New Roman"/>
    </w:rPr>
  </w:style>
  <w:style w:type="paragraph" w:styleId="11">
    <w:name w:val="footer"/>
    <w:basedOn w:val="1"/>
    <w:next w:val="7"/>
    <w:link w:val="26"/>
    <w:qFormat/>
    <w:uiPriority w:val="99"/>
    <w:pPr>
      <w:tabs>
        <w:tab w:val="center" w:pos="4153"/>
        <w:tab w:val="right" w:pos="8306"/>
      </w:tabs>
      <w:snapToGrid w:val="0"/>
      <w:jc w:val="left"/>
    </w:pPr>
    <w:rPr>
      <w:sz w:val="18"/>
      <w:szCs w:val="18"/>
    </w:r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99"/>
    <w:pPr>
      <w:jc w:val="center"/>
      <w:outlineLvl w:val="1"/>
    </w:pPr>
    <w:rPr>
      <w:rFonts w:ascii="Calibri Light" w:hAnsi="Calibri Light" w:eastAsia="楷体_GB2312"/>
      <w:b/>
      <w:bCs/>
      <w:kern w:val="28"/>
      <w:szCs w:val="32"/>
    </w:rPr>
  </w:style>
  <w:style w:type="paragraph" w:styleId="14">
    <w:name w:val="Title"/>
    <w:basedOn w:val="1"/>
    <w:next w:val="1"/>
    <w:link w:val="29"/>
    <w:qFormat/>
    <w:uiPriority w:val="99"/>
    <w:pPr>
      <w:adjustRightInd w:val="0"/>
      <w:snapToGrid w:val="0"/>
      <w:jc w:val="center"/>
      <w:outlineLvl w:val="0"/>
    </w:pPr>
    <w:rPr>
      <w:rFonts w:ascii="Calibri Light" w:hAnsi="Calibri Light" w:eastAsia="方正小标宋_GBK"/>
      <w:bCs/>
      <w:szCs w:val="32"/>
    </w:rPr>
  </w:style>
  <w:style w:type="character" w:styleId="17">
    <w:name w:val="Strong"/>
    <w:basedOn w:val="16"/>
    <w:qFormat/>
    <w:uiPriority w:val="99"/>
    <w:rPr>
      <w:rFonts w:cs="Times New Roman"/>
      <w:b/>
      <w:bCs/>
    </w:rPr>
  </w:style>
  <w:style w:type="character" w:customStyle="1" w:styleId="18">
    <w:name w:val="Heading 1 Char"/>
    <w:basedOn w:val="16"/>
    <w:link w:val="3"/>
    <w:semiHidden/>
    <w:qFormat/>
    <w:locked/>
    <w:uiPriority w:val="99"/>
    <w:rPr>
      <w:rFonts w:eastAsia="黑体" w:cs="Times New Roman"/>
      <w:bCs/>
      <w:kern w:val="44"/>
      <w:sz w:val="44"/>
      <w:szCs w:val="44"/>
    </w:rPr>
  </w:style>
  <w:style w:type="character" w:customStyle="1" w:styleId="19">
    <w:name w:val="Heading 2 Char"/>
    <w:basedOn w:val="16"/>
    <w:link w:val="4"/>
    <w:semiHidden/>
    <w:qFormat/>
    <w:locked/>
    <w:uiPriority w:val="99"/>
    <w:rPr>
      <w:rFonts w:ascii="Calibri Light" w:hAnsi="Calibri Light" w:eastAsia="楷体_GB2312" w:cs="Times New Roman"/>
      <w:b/>
      <w:bCs/>
      <w:sz w:val="32"/>
      <w:szCs w:val="32"/>
    </w:rPr>
  </w:style>
  <w:style w:type="character" w:customStyle="1" w:styleId="20">
    <w:name w:val="Heading 3 Char"/>
    <w:basedOn w:val="16"/>
    <w:link w:val="5"/>
    <w:semiHidden/>
    <w:qFormat/>
    <w:locked/>
    <w:uiPriority w:val="99"/>
    <w:rPr>
      <w:rFonts w:eastAsia="仿宋_GB2312" w:cs="Times New Roman"/>
      <w:b/>
      <w:bCs/>
      <w:sz w:val="32"/>
      <w:szCs w:val="32"/>
    </w:rPr>
  </w:style>
  <w:style w:type="character" w:customStyle="1" w:styleId="21">
    <w:name w:val="Heading 4 Char"/>
    <w:basedOn w:val="16"/>
    <w:link w:val="6"/>
    <w:semiHidden/>
    <w:qFormat/>
    <w:locked/>
    <w:uiPriority w:val="99"/>
    <w:rPr>
      <w:rFonts w:ascii="Calibri Light" w:hAnsi="Calibri Light" w:eastAsia="宋体" w:cs="Times New Roman"/>
      <w:b/>
      <w:bCs/>
      <w:sz w:val="28"/>
      <w:szCs w:val="28"/>
    </w:rPr>
  </w:style>
  <w:style w:type="character" w:customStyle="1" w:styleId="22">
    <w:name w:val="批注主题 Char"/>
    <w:basedOn w:val="23"/>
    <w:link w:val="24"/>
    <w:semiHidden/>
    <w:qFormat/>
    <w:locked/>
    <w:uiPriority w:val="99"/>
    <w:rPr>
      <w:rFonts w:cs="Times New Roman"/>
      <w:b/>
      <w:bCs/>
      <w:szCs w:val="24"/>
    </w:rPr>
  </w:style>
  <w:style w:type="character" w:customStyle="1" w:styleId="23">
    <w:name w:val="Comment Text Char"/>
    <w:semiHidden/>
    <w:qFormat/>
    <w:locked/>
    <w:uiPriority w:val="99"/>
    <w:rPr>
      <w:rFonts w:ascii="Times New Roman" w:hAnsi="Times New Roman" w:eastAsia="仿宋_GB2312"/>
      <w:kern w:val="2"/>
      <w:sz w:val="24"/>
    </w:rPr>
  </w:style>
  <w:style w:type="paragraph" w:customStyle="1" w:styleId="24">
    <w:name w:val="Comment Subject1"/>
    <w:basedOn w:val="8"/>
    <w:next w:val="8"/>
    <w:link w:val="22"/>
    <w:qFormat/>
    <w:uiPriority w:val="99"/>
    <w:rPr>
      <w:b/>
      <w:bCs/>
    </w:rPr>
  </w:style>
  <w:style w:type="character" w:customStyle="1" w:styleId="25">
    <w:name w:val="Comment Text Char1"/>
    <w:basedOn w:val="16"/>
    <w:link w:val="8"/>
    <w:semiHidden/>
    <w:qFormat/>
    <w:locked/>
    <w:uiPriority w:val="99"/>
    <w:rPr>
      <w:rFonts w:ascii="Times New Roman" w:hAnsi="Times New Roman" w:eastAsia="仿宋_GB2312" w:cs="Times New Roman"/>
      <w:sz w:val="24"/>
      <w:szCs w:val="24"/>
    </w:rPr>
  </w:style>
  <w:style w:type="character" w:customStyle="1" w:styleId="26">
    <w:name w:val="Footer Char"/>
    <w:basedOn w:val="16"/>
    <w:link w:val="11"/>
    <w:semiHidden/>
    <w:qFormat/>
    <w:locked/>
    <w:uiPriority w:val="99"/>
    <w:rPr>
      <w:rFonts w:ascii="Times New Roman" w:hAnsi="Times New Roman" w:cs="Times New Roman"/>
      <w:kern w:val="2"/>
      <w:sz w:val="18"/>
      <w:szCs w:val="18"/>
    </w:rPr>
  </w:style>
  <w:style w:type="character" w:customStyle="1" w:styleId="27">
    <w:name w:val="Header Char"/>
    <w:basedOn w:val="16"/>
    <w:link w:val="12"/>
    <w:semiHidden/>
    <w:qFormat/>
    <w:locked/>
    <w:uiPriority w:val="99"/>
    <w:rPr>
      <w:rFonts w:ascii="Times New Roman" w:hAnsi="Times New Roman" w:cs="Times New Roman"/>
      <w:kern w:val="2"/>
      <w:sz w:val="18"/>
      <w:szCs w:val="18"/>
    </w:rPr>
  </w:style>
  <w:style w:type="character" w:customStyle="1" w:styleId="28">
    <w:name w:val="Subtitle Char"/>
    <w:basedOn w:val="16"/>
    <w:link w:val="13"/>
    <w:semiHidden/>
    <w:qFormat/>
    <w:locked/>
    <w:uiPriority w:val="99"/>
    <w:rPr>
      <w:rFonts w:ascii="Calibri Light" w:hAnsi="Calibri Light" w:eastAsia="楷体_GB2312" w:cs="Times New Roman"/>
      <w:b/>
      <w:bCs/>
      <w:kern w:val="28"/>
      <w:sz w:val="32"/>
      <w:szCs w:val="32"/>
    </w:rPr>
  </w:style>
  <w:style w:type="character" w:customStyle="1" w:styleId="29">
    <w:name w:val="Title Char"/>
    <w:basedOn w:val="16"/>
    <w:link w:val="14"/>
    <w:semiHidden/>
    <w:qFormat/>
    <w:locked/>
    <w:uiPriority w:val="99"/>
    <w:rPr>
      <w:rFonts w:ascii="Calibri Light" w:hAnsi="Calibri Light" w:eastAsia="方正小标宋_GBK" w:cs="Times New Roman"/>
      <w:bCs/>
      <w:sz w:val="32"/>
      <w:szCs w:val="32"/>
    </w:rPr>
  </w:style>
  <w:style w:type="paragraph" w:customStyle="1" w:styleId="30">
    <w:name w:val="批注框文本 Char Char"/>
    <w:basedOn w:val="1"/>
    <w:link w:val="33"/>
    <w:qFormat/>
    <w:uiPriority w:val="99"/>
    <w:rPr>
      <w:sz w:val="18"/>
      <w:szCs w:val="18"/>
    </w:rPr>
  </w:style>
  <w:style w:type="paragraph" w:customStyle="1" w:styleId="31">
    <w:name w:val="No Spacing1"/>
    <w:qFormat/>
    <w:uiPriority w:val="99"/>
    <w:pPr>
      <w:widowControl w:val="0"/>
      <w:ind w:firstLine="200" w:firstLineChars="200"/>
      <w:jc w:val="both"/>
    </w:pPr>
    <w:rPr>
      <w:rFonts w:ascii="Calibri" w:hAnsi="Calibri" w:eastAsia="仿宋_GB2312" w:cs="Times New Roman"/>
      <w:kern w:val="2"/>
      <w:sz w:val="32"/>
      <w:szCs w:val="21"/>
      <w:lang w:val="en-US" w:eastAsia="zh-CN" w:bidi="ar-SA"/>
    </w:rPr>
  </w:style>
  <w:style w:type="paragraph" w:customStyle="1" w:styleId="32">
    <w:name w:val="List Paragraph1"/>
    <w:basedOn w:val="1"/>
    <w:qFormat/>
    <w:uiPriority w:val="99"/>
    <w:pPr>
      <w:ind w:firstLine="420" w:firstLineChars="200"/>
    </w:pPr>
    <w:rPr>
      <w:rFonts w:ascii="Calibri" w:hAnsi="Calibri"/>
      <w:szCs w:val="21"/>
    </w:rPr>
  </w:style>
  <w:style w:type="character" w:customStyle="1" w:styleId="33">
    <w:name w:val="批注框文本 Char Char Char Char"/>
    <w:basedOn w:val="16"/>
    <w:link w:val="30"/>
    <w:semiHidden/>
    <w:qFormat/>
    <w:locked/>
    <w:uiPriority w:val="99"/>
    <w:rPr>
      <w:rFonts w:ascii="Times New Roman" w:hAnsi="Times New Roman" w:cs="Times New Roman"/>
      <w:kern w:val="2"/>
      <w:sz w:val="18"/>
      <w:szCs w:val="18"/>
    </w:rPr>
  </w:style>
  <w:style w:type="character" w:customStyle="1" w:styleId="34">
    <w:name w:val="Comment Reference1"/>
    <w:basedOn w:val="16"/>
    <w:qFormat/>
    <w:uiPriority w:val="99"/>
    <w:rPr>
      <w:rFonts w:cs="Times New Roman"/>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28</Pages>
  <Words>14099</Words>
  <Characters>14593</Characters>
  <Lines>0</Lines>
  <Paragraphs>0</Paragraphs>
  <TotalTime>9</TotalTime>
  <ScaleCrop>false</ScaleCrop>
  <LinksUpToDate>false</LinksUpToDate>
  <CharactersWithSpaces>14681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2018-06-28T02:08:00Z</dcterms:created>
  <dc:creator>刘俊宽</dc:creator>
  <cp:lastModifiedBy>hp</cp:lastModifiedBy>
  <cp:lastPrinted>2018-09-10T14:52:00Z</cp:lastPrinted>
  <dcterms:modified xsi:type="dcterms:W3CDTF">2025-01-20T09:14:48Z</dcterms:modified>
  <dc:title>马凤岐</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93414E99A3FB40558891D38851C41715_12</vt:lpwstr>
  </property>
</Properties>
</file>