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80" w:firstLineChars="200"/>
        <w:jc w:val="left"/>
        <w:rPr>
          <w:rFonts w:ascii="黑体" w:hAnsi="黑体" w:eastAsia="黑体" w:cs="Arial"/>
          <w:color w:val="333333"/>
          <w:kern w:val="0"/>
          <w:sz w:val="44"/>
          <w:szCs w:val="44"/>
        </w:rPr>
      </w:pPr>
      <w:r>
        <w:rPr>
          <w:rFonts w:hint="eastAsia" w:ascii="黑体" w:hAnsi="黑体" w:eastAsia="黑体" w:cs="Arial"/>
          <w:color w:val="333333"/>
          <w:kern w:val="0"/>
          <w:sz w:val="44"/>
          <w:szCs w:val="44"/>
          <w:lang w:eastAsia="zh-CN"/>
        </w:rPr>
        <w:t>2022年</w:t>
      </w:r>
      <w:r>
        <w:rPr>
          <w:rFonts w:hint="eastAsia" w:ascii="黑体" w:hAnsi="黑体" w:eastAsia="黑体" w:cs="Arial"/>
          <w:color w:val="333333"/>
          <w:kern w:val="0"/>
          <w:sz w:val="44"/>
          <w:szCs w:val="44"/>
        </w:rPr>
        <w:t xml:space="preserve">开平区政府总预算情况说明 </w:t>
      </w:r>
    </w:p>
    <w:p>
      <w:pPr>
        <w:widowControl/>
        <w:spacing w:line="270" w:lineRule="atLeast"/>
        <w:jc w:val="left"/>
        <w:rPr>
          <w:rFonts w:ascii="黑体" w:hAnsi="黑体" w:eastAsia="黑体" w:cs="宋体"/>
          <w:color w:val="333333"/>
          <w:kern w:val="0"/>
          <w:sz w:val="44"/>
          <w:szCs w:val="44"/>
        </w:rPr>
      </w:pPr>
      <w:r>
        <w:rPr>
          <w:rFonts w:hint="eastAsia" w:ascii="宋体" w:hAnsi="宋体" w:eastAsia="宋体" w:cs="宋体"/>
          <w:color w:val="333333"/>
          <w:kern w:val="0"/>
          <w:sz w:val="44"/>
          <w:szCs w:val="44"/>
        </w:rPr>
        <w:t> </w:t>
      </w:r>
    </w:p>
    <w:p>
      <w:pPr>
        <w:widowControl/>
        <w:jc w:val="left"/>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1</w:t>
      </w:r>
      <w:r>
        <w:rPr>
          <w:rFonts w:hint="eastAsia" w:ascii="仿宋_GB2312" w:hAnsi="宋体" w:eastAsia="仿宋_GB2312" w:cs="Arial"/>
          <w:b/>
          <w:color w:val="333333"/>
          <w:kern w:val="0"/>
          <w:sz w:val="32"/>
          <w:szCs w:val="32"/>
        </w:rPr>
        <w:t>、转移支付情况说明</w:t>
      </w:r>
    </w:p>
    <w:p>
      <w:pPr>
        <w:widowControl/>
        <w:ind w:firstLine="560"/>
        <w:jc w:val="left"/>
        <w:rPr>
          <w:rFonts w:ascii="仿宋_GB2312" w:hAnsi="宋体" w:eastAsia="仿宋_GB2312" w:cs="Arial"/>
          <w:color w:val="333333"/>
          <w:kern w:val="0"/>
          <w:sz w:val="32"/>
          <w:szCs w:val="32"/>
        </w:rPr>
      </w:pPr>
      <w:r>
        <w:rPr>
          <w:rFonts w:hint="eastAsia" w:ascii="仿宋_GB2312" w:hAnsi="宋体" w:eastAsia="仿宋_GB2312" w:cs="宋体"/>
          <w:color w:val="333333"/>
          <w:kern w:val="0"/>
          <w:sz w:val="32"/>
          <w:szCs w:val="32"/>
          <w:lang w:eastAsia="zh-CN"/>
        </w:rPr>
        <w:t>2022年</w:t>
      </w:r>
      <w:r>
        <w:rPr>
          <w:rFonts w:hint="eastAsia" w:ascii="仿宋_GB2312" w:hAnsi="宋体" w:eastAsia="仿宋_GB2312" w:cs="Arial"/>
          <w:color w:val="333333"/>
          <w:kern w:val="0"/>
          <w:sz w:val="32"/>
          <w:szCs w:val="32"/>
        </w:rPr>
        <w:t>一般公共预算上级转移支</w:t>
      </w:r>
      <w:r>
        <w:rPr>
          <w:rFonts w:hint="eastAsia" w:ascii="仿宋_GB2312" w:hAnsi="宋体" w:eastAsia="仿宋_GB2312" w:cs="宋体"/>
          <w:color w:val="333333"/>
          <w:kern w:val="0"/>
          <w:sz w:val="32"/>
          <w:szCs w:val="32"/>
        </w:rPr>
        <w:t>付</w:t>
      </w:r>
      <w:r>
        <w:rPr>
          <w:rFonts w:hint="eastAsia" w:ascii="仿宋_GB2312" w:hAnsi="宋体" w:eastAsia="仿宋_GB2312" w:cs="宋体"/>
          <w:color w:val="333333"/>
          <w:kern w:val="0"/>
          <w:sz w:val="32"/>
          <w:szCs w:val="32"/>
          <w:lang w:val="en-US" w:eastAsia="zh-CN"/>
        </w:rPr>
        <w:t>54262</w:t>
      </w:r>
      <w:r>
        <w:rPr>
          <w:rFonts w:hint="eastAsia" w:ascii="仿宋_GB2312" w:hAnsi="宋体" w:eastAsia="仿宋_GB2312" w:cs="宋体"/>
          <w:color w:val="333333"/>
          <w:kern w:val="0"/>
          <w:sz w:val="32"/>
          <w:szCs w:val="32"/>
        </w:rPr>
        <w:t>万元</w:t>
      </w:r>
      <w:r>
        <w:rPr>
          <w:rFonts w:hint="eastAsia" w:ascii="仿宋_GB2312" w:hAnsi="宋体" w:eastAsia="仿宋_GB2312" w:cs="Arial"/>
          <w:color w:val="333333"/>
          <w:kern w:val="0"/>
          <w:sz w:val="32"/>
          <w:szCs w:val="32"/>
        </w:rPr>
        <w:t>，其中：</w:t>
      </w:r>
      <w:r>
        <w:rPr>
          <w:rFonts w:hint="eastAsia" w:ascii="仿宋_GB2312" w:hAnsi="宋体" w:eastAsia="仿宋_GB2312" w:cs="Arial"/>
          <w:color w:val="333333"/>
          <w:kern w:val="0"/>
          <w:sz w:val="32"/>
          <w:szCs w:val="32"/>
          <w:lang w:eastAsia="zh-CN"/>
        </w:rPr>
        <w:t>提前下达</w:t>
      </w:r>
      <w:r>
        <w:rPr>
          <w:rFonts w:hint="eastAsia" w:ascii="仿宋_GB2312" w:hAnsi="宋体" w:eastAsia="仿宋_GB2312" w:cs="Arial"/>
          <w:color w:val="333333"/>
          <w:kern w:val="0"/>
          <w:sz w:val="32"/>
          <w:szCs w:val="32"/>
        </w:rPr>
        <w:t>转移支付收入</w:t>
      </w:r>
      <w:r>
        <w:rPr>
          <w:rFonts w:hint="eastAsia" w:ascii="仿宋_GB2312" w:hAnsi="宋体" w:eastAsia="仿宋_GB2312" w:cs="宋体"/>
          <w:color w:val="333333"/>
          <w:kern w:val="0"/>
          <w:sz w:val="32"/>
          <w:szCs w:val="32"/>
          <w:lang w:val="en-US" w:eastAsia="zh-CN"/>
        </w:rPr>
        <w:t>12570</w:t>
      </w:r>
      <w:r>
        <w:rPr>
          <w:rFonts w:hint="eastAsia" w:ascii="仿宋_GB2312" w:hAnsi="宋体" w:eastAsia="仿宋_GB2312" w:cs="Arial"/>
          <w:color w:val="333333"/>
          <w:kern w:val="0"/>
          <w:sz w:val="32"/>
          <w:szCs w:val="32"/>
        </w:rPr>
        <w:t>万元。</w:t>
      </w:r>
      <w:r>
        <w:rPr>
          <w:rFonts w:hint="eastAsia" w:ascii="仿宋_GB2312" w:hAnsi="宋体" w:eastAsia="仿宋_GB2312" w:cs="Arial"/>
          <w:color w:val="333333"/>
          <w:kern w:val="0"/>
          <w:sz w:val="32"/>
          <w:szCs w:val="32"/>
          <w:lang w:val="en-US" w:eastAsia="zh-CN"/>
        </w:rPr>
        <w:t xml:space="preserve"> </w:t>
      </w:r>
    </w:p>
    <w:p>
      <w:pPr>
        <w:widowControl/>
        <w:ind w:firstLine="560"/>
        <w:jc w:val="left"/>
        <w:rPr>
          <w:rFonts w:hint="eastAsia" w:ascii="仿宋_GB2312" w:hAnsi="宋体" w:eastAsia="仿宋_GB2312" w:cs="Arial"/>
          <w:color w:val="333333"/>
          <w:kern w:val="0"/>
          <w:sz w:val="32"/>
          <w:szCs w:val="32"/>
        </w:rPr>
      </w:pPr>
      <w:r>
        <w:rPr>
          <w:rFonts w:hint="eastAsia" w:ascii="仿宋_GB2312" w:hAnsi="宋体" w:eastAsia="仿宋_GB2312" w:cs="宋体"/>
          <w:color w:val="333333"/>
          <w:kern w:val="0"/>
          <w:sz w:val="32"/>
          <w:szCs w:val="32"/>
          <w:lang w:eastAsia="zh-CN"/>
        </w:rPr>
        <w:t>2022年</w:t>
      </w:r>
      <w:r>
        <w:rPr>
          <w:rFonts w:hint="eastAsia" w:ascii="仿宋_GB2312" w:hAnsi="宋体" w:eastAsia="仿宋_GB2312" w:cs="Arial"/>
          <w:color w:val="333333"/>
          <w:kern w:val="0"/>
          <w:sz w:val="32"/>
          <w:szCs w:val="32"/>
        </w:rPr>
        <w:t>政府性基金上级转移支</w:t>
      </w:r>
      <w:r>
        <w:rPr>
          <w:rFonts w:hint="eastAsia" w:ascii="仿宋_GB2312" w:hAnsi="宋体" w:eastAsia="仿宋_GB2312" w:cs="宋体"/>
          <w:color w:val="333333"/>
          <w:kern w:val="0"/>
          <w:sz w:val="32"/>
          <w:szCs w:val="32"/>
        </w:rPr>
        <w:t>付</w:t>
      </w:r>
      <w:r>
        <w:rPr>
          <w:rFonts w:hint="eastAsia" w:ascii="仿宋_GB2312" w:hAnsi="宋体" w:eastAsia="仿宋_GB2312" w:cs="宋体"/>
          <w:color w:val="333333"/>
          <w:kern w:val="0"/>
          <w:sz w:val="32"/>
          <w:szCs w:val="32"/>
          <w:lang w:val="en-US" w:eastAsia="zh-CN"/>
        </w:rPr>
        <w:t>110</w:t>
      </w:r>
      <w:r>
        <w:rPr>
          <w:rFonts w:hint="eastAsia" w:ascii="仿宋_GB2312" w:hAnsi="宋体" w:eastAsia="仿宋_GB2312" w:cs="宋体"/>
          <w:color w:val="333333"/>
          <w:kern w:val="0"/>
          <w:sz w:val="32"/>
          <w:szCs w:val="32"/>
        </w:rPr>
        <w:t>万元，主要为</w:t>
      </w:r>
      <w:r>
        <w:rPr>
          <w:rFonts w:hint="eastAsia" w:ascii="仿宋_GB2312" w:hAnsi="宋体" w:eastAsia="仿宋_GB2312" w:cs="Arial"/>
          <w:color w:val="333333"/>
          <w:kern w:val="0"/>
          <w:sz w:val="32"/>
          <w:szCs w:val="32"/>
        </w:rPr>
        <w:t>彩票公益金转移支付</w:t>
      </w:r>
      <w:r>
        <w:rPr>
          <w:rFonts w:hint="eastAsia" w:ascii="仿宋_GB2312" w:hAnsi="宋体" w:eastAsia="仿宋_GB2312" w:cs="Arial"/>
          <w:color w:val="333333"/>
          <w:kern w:val="0"/>
          <w:sz w:val="32"/>
          <w:szCs w:val="32"/>
          <w:lang w:val="en-US" w:eastAsia="zh-CN"/>
        </w:rPr>
        <w:t>110</w:t>
      </w:r>
      <w:r>
        <w:rPr>
          <w:rFonts w:hint="eastAsia" w:ascii="仿宋_GB2312" w:hAnsi="宋体" w:eastAsia="仿宋_GB2312" w:cs="Arial"/>
          <w:color w:val="333333"/>
          <w:kern w:val="0"/>
          <w:sz w:val="32"/>
          <w:szCs w:val="32"/>
        </w:rPr>
        <w:t>万元。</w:t>
      </w:r>
    </w:p>
    <w:p>
      <w:pPr>
        <w:widowControl/>
        <w:ind w:firstLine="560"/>
        <w:jc w:val="left"/>
        <w:rPr>
          <w:rFonts w:hint="eastAsia" w:ascii="仿宋_GB2312" w:hAnsi="宋体" w:eastAsia="仿宋_GB2312" w:cs="Arial"/>
          <w:color w:val="333333"/>
          <w:kern w:val="0"/>
          <w:sz w:val="32"/>
          <w:szCs w:val="32"/>
        </w:rPr>
      </w:pPr>
      <w:r>
        <w:rPr>
          <w:rFonts w:hint="eastAsia" w:ascii="仿宋_GB2312" w:hAnsi="宋体" w:eastAsia="仿宋_GB2312" w:cs="Arial"/>
          <w:color w:val="333333"/>
          <w:kern w:val="0"/>
          <w:sz w:val="32"/>
          <w:szCs w:val="32"/>
          <w:lang w:eastAsia="zh-CN"/>
        </w:rPr>
        <w:t>2022年国有资本经营预算</w:t>
      </w:r>
      <w:r>
        <w:rPr>
          <w:rFonts w:hint="eastAsia" w:ascii="仿宋_GB2312" w:hAnsi="宋体" w:eastAsia="仿宋_GB2312" w:cs="Arial"/>
          <w:color w:val="333333"/>
          <w:kern w:val="0"/>
          <w:sz w:val="32"/>
          <w:szCs w:val="32"/>
        </w:rPr>
        <w:t>上级转移支付</w:t>
      </w:r>
      <w:r>
        <w:rPr>
          <w:rFonts w:hint="eastAsia" w:ascii="仿宋_GB2312" w:hAnsi="宋体" w:eastAsia="仿宋_GB2312" w:cs="Arial"/>
          <w:color w:val="333333"/>
          <w:kern w:val="0"/>
          <w:sz w:val="32"/>
          <w:szCs w:val="32"/>
          <w:lang w:val="en-US" w:eastAsia="zh-CN"/>
        </w:rPr>
        <w:t>968</w:t>
      </w:r>
      <w:r>
        <w:rPr>
          <w:rFonts w:hint="eastAsia" w:ascii="仿宋_GB2312" w:hAnsi="宋体" w:eastAsia="仿宋_GB2312" w:cs="Arial"/>
          <w:color w:val="333333"/>
          <w:kern w:val="0"/>
          <w:sz w:val="32"/>
          <w:szCs w:val="32"/>
        </w:rPr>
        <w:t>万元，</w:t>
      </w:r>
      <w:r>
        <w:rPr>
          <w:rFonts w:hint="eastAsia" w:ascii="仿宋_GB2312" w:hAnsi="宋体" w:eastAsia="仿宋_GB2312" w:cs="Arial"/>
          <w:color w:val="333333"/>
          <w:kern w:val="0"/>
          <w:sz w:val="32"/>
          <w:szCs w:val="32"/>
          <w:lang w:eastAsia="zh-CN"/>
        </w:rPr>
        <w:t>全部</w:t>
      </w:r>
      <w:r>
        <w:rPr>
          <w:rFonts w:hint="eastAsia" w:ascii="仿宋_GB2312" w:hAnsi="宋体" w:eastAsia="仿宋_GB2312" w:cs="Arial"/>
          <w:color w:val="333333"/>
          <w:kern w:val="0"/>
          <w:sz w:val="32"/>
          <w:szCs w:val="32"/>
        </w:rPr>
        <w:t>为解决历史遗留问题及改革成本支出。</w:t>
      </w:r>
    </w:p>
    <w:p>
      <w:pPr>
        <w:widowControl/>
        <w:ind w:firstLine="56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2022年</w:t>
      </w:r>
      <w:r>
        <w:rPr>
          <w:rFonts w:hint="eastAsia" w:ascii="仿宋_GB2312" w:hAnsi="宋体" w:eastAsia="仿宋_GB2312" w:cs="宋体"/>
          <w:color w:val="333333"/>
          <w:kern w:val="0"/>
          <w:sz w:val="32"/>
          <w:szCs w:val="32"/>
        </w:rPr>
        <w:t>一般公共预算专项转移支付无对下分地区专项转移支付。</w:t>
      </w:r>
    </w:p>
    <w:p>
      <w:pPr>
        <w:widowControl/>
        <w:jc w:val="left"/>
        <w:rPr>
          <w:rFonts w:ascii="仿宋_GB2312" w:eastAsia="仿宋_GB2312"/>
          <w:sz w:val="32"/>
          <w:szCs w:val="32"/>
        </w:rPr>
      </w:pPr>
      <w:r>
        <w:rPr>
          <w:rFonts w:hint="eastAsia" w:ascii="仿宋_GB2312" w:eastAsia="仿宋_GB2312"/>
          <w:sz w:val="32"/>
          <w:szCs w:val="32"/>
        </w:rPr>
        <w:t>2、三公经费预算安排情况说明</w:t>
      </w:r>
    </w:p>
    <w:p>
      <w:pPr>
        <w:ind w:firstLine="640" w:firstLineChars="200"/>
        <w:rPr>
          <w:rFonts w:ascii="仿宋_GB2312" w:eastAsia="仿宋_GB2312"/>
          <w:sz w:val="32"/>
          <w:szCs w:val="32"/>
        </w:rPr>
      </w:pPr>
      <w:r>
        <w:rPr>
          <w:rFonts w:hint="eastAsia" w:ascii="仿宋_GB2312" w:eastAsia="仿宋_GB2312"/>
          <w:sz w:val="32"/>
          <w:szCs w:val="32"/>
          <w:lang w:eastAsia="zh-CN"/>
        </w:rPr>
        <w:t>2022年</w:t>
      </w:r>
      <w:r>
        <w:rPr>
          <w:rFonts w:hint="eastAsia" w:ascii="仿宋_GB2312" w:eastAsia="仿宋_GB2312"/>
          <w:sz w:val="32"/>
          <w:szCs w:val="32"/>
        </w:rPr>
        <w:t>预算共安排三公经费</w:t>
      </w:r>
      <w:r>
        <w:rPr>
          <w:rFonts w:hint="eastAsia" w:ascii="仿宋_GB2312" w:eastAsia="仿宋_GB2312"/>
          <w:sz w:val="32"/>
          <w:szCs w:val="32"/>
          <w:lang w:val="en-US" w:eastAsia="zh-CN"/>
        </w:rPr>
        <w:t>663.59</w:t>
      </w:r>
      <w:r>
        <w:rPr>
          <w:rFonts w:hint="eastAsia" w:ascii="仿宋_GB2312" w:eastAsia="仿宋_GB2312"/>
          <w:sz w:val="32"/>
          <w:szCs w:val="32"/>
        </w:rPr>
        <w:t>万元，其中：因公出国出境0元，公务用车运行维护费</w:t>
      </w:r>
      <w:r>
        <w:rPr>
          <w:rFonts w:hint="eastAsia" w:ascii="仿宋_GB2312" w:eastAsia="仿宋_GB2312"/>
          <w:sz w:val="32"/>
          <w:szCs w:val="32"/>
          <w:lang w:val="en-US" w:eastAsia="zh-CN"/>
        </w:rPr>
        <w:t>479.29</w:t>
      </w:r>
      <w:r>
        <w:rPr>
          <w:rFonts w:hint="eastAsia" w:ascii="仿宋_GB2312" w:eastAsia="仿宋_GB2312"/>
          <w:sz w:val="32"/>
          <w:szCs w:val="32"/>
        </w:rPr>
        <w:t>万元，购置费</w:t>
      </w:r>
      <w:r>
        <w:rPr>
          <w:rFonts w:hint="eastAsia" w:ascii="仿宋_GB2312" w:eastAsia="仿宋_GB2312"/>
          <w:sz w:val="32"/>
          <w:szCs w:val="32"/>
          <w:lang w:val="en-US" w:eastAsia="zh-CN"/>
        </w:rPr>
        <w:t>184</w:t>
      </w:r>
      <w:r>
        <w:rPr>
          <w:rFonts w:hint="eastAsia" w:ascii="仿宋_GB2312" w:eastAsia="仿宋_GB2312"/>
          <w:sz w:val="32"/>
          <w:szCs w:val="32"/>
        </w:rPr>
        <w:t>元，公务接待费</w:t>
      </w:r>
      <w:r>
        <w:rPr>
          <w:rFonts w:hint="eastAsia" w:ascii="仿宋_GB2312" w:eastAsia="仿宋_GB2312"/>
          <w:sz w:val="32"/>
          <w:szCs w:val="32"/>
          <w:lang w:val="en-US" w:eastAsia="zh-CN"/>
        </w:rPr>
        <w:t>0.3</w:t>
      </w:r>
      <w:r>
        <w:rPr>
          <w:rFonts w:hint="eastAsia" w:ascii="仿宋_GB2312" w:eastAsia="仿宋_GB2312"/>
          <w:sz w:val="32"/>
          <w:szCs w:val="32"/>
        </w:rPr>
        <w:t>万元。</w:t>
      </w:r>
    </w:p>
    <w:p>
      <w:pPr>
        <w:widowControl/>
        <w:ind w:firstLine="560"/>
        <w:jc w:val="left"/>
        <w:rPr>
          <w:rFonts w:hint="eastAsia" w:ascii="仿宋_GB2312" w:eastAsia="仿宋_GB2312"/>
          <w:sz w:val="32"/>
          <w:szCs w:val="32"/>
        </w:rPr>
      </w:pPr>
      <w:r>
        <w:rPr>
          <w:rFonts w:hint="eastAsia" w:ascii="仿宋_GB2312" w:eastAsia="仿宋_GB2312"/>
          <w:sz w:val="32"/>
          <w:szCs w:val="32"/>
        </w:rPr>
        <w:t>增加86.59万元，增加15.01%，其中：因公出国境费安排0万元，与上年持平。公务接待费安排0.3万元，比上年减少0.7万元，减少的主要原因是：严格落实八项规定</w:t>
      </w:r>
      <w:bookmarkStart w:id="0" w:name="_GoBack"/>
      <w:bookmarkEnd w:id="0"/>
      <w:r>
        <w:rPr>
          <w:rFonts w:hint="eastAsia" w:ascii="仿宋_GB2312" w:eastAsia="仿宋_GB2312"/>
          <w:sz w:val="32"/>
          <w:szCs w:val="32"/>
        </w:rPr>
        <w:t>，将有限的财力集中用于保民生、保运转、保稳定。公务用车购置费安排184万元，比上年增加84万元，主要原因：区公务用车逐渐老化，部分已达到使用年限，为保障支出需求防止出现三公经费无预算支出情况安排公务用车购置预算184万元在区事务局保障全区公务用车更换需求。公务用车运行维护费安排479.29万元，较上年增加3.29万元，主要原因：编制内车辆补足，车辆运行维护费列入2022年预算。</w:t>
      </w:r>
    </w:p>
    <w:p>
      <w:pPr>
        <w:widowControl/>
        <w:numPr>
          <w:ilvl w:val="0"/>
          <w:numId w:val="1"/>
        </w:numPr>
        <w:ind w:left="643" w:hanging="643" w:hangingChars="200"/>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国有资本经营预算说明</w:t>
      </w:r>
    </w:p>
    <w:p>
      <w:pPr>
        <w:widowControl/>
        <w:numPr>
          <w:ilvl w:val="0"/>
          <w:numId w:val="0"/>
        </w:numPr>
        <w:ind w:firstLine="640" w:firstLineChars="200"/>
        <w:jc w:val="left"/>
        <w:rPr>
          <w:rFonts w:ascii="仿宋_GB2312" w:hAnsi="宋体" w:eastAsia="仿宋_GB2312" w:cs="宋体"/>
          <w:b/>
          <w:color w:val="333333"/>
          <w:kern w:val="0"/>
          <w:sz w:val="32"/>
          <w:szCs w:val="32"/>
        </w:rPr>
      </w:pPr>
      <w:r>
        <w:rPr>
          <w:rFonts w:hint="eastAsia" w:ascii="仿宋_GB2312" w:hAnsi="宋体" w:eastAsia="仿宋_GB2312" w:cs="Arial"/>
          <w:color w:val="333333"/>
          <w:kern w:val="0"/>
          <w:sz w:val="32"/>
          <w:szCs w:val="32"/>
        </w:rPr>
        <w:t>我区国有资本经营预算</w:t>
      </w:r>
      <w:r>
        <w:rPr>
          <w:rFonts w:hint="eastAsia" w:ascii="仿宋_GB2312" w:hAnsi="宋体" w:eastAsia="仿宋_GB2312" w:cs="Arial"/>
          <w:color w:val="333333"/>
          <w:kern w:val="0"/>
          <w:sz w:val="32"/>
          <w:szCs w:val="32"/>
          <w:lang w:val="en-US" w:eastAsia="zh-CN"/>
        </w:rPr>
        <w:t>968万元，</w:t>
      </w:r>
      <w:r>
        <w:rPr>
          <w:rFonts w:hint="eastAsia" w:ascii="仿宋_GB2312" w:hAnsi="宋体" w:eastAsia="仿宋_GB2312" w:cs="Arial"/>
          <w:color w:val="333333"/>
          <w:kern w:val="0"/>
          <w:sz w:val="32"/>
          <w:szCs w:val="32"/>
          <w:lang w:eastAsia="zh-CN"/>
        </w:rPr>
        <w:t>全部为上级转移支付资金，为</w:t>
      </w:r>
      <w:r>
        <w:rPr>
          <w:rFonts w:hint="eastAsia" w:ascii="仿宋_GB2312" w:hAnsi="宋体" w:eastAsia="仿宋_GB2312" w:cs="Arial"/>
          <w:color w:val="333333"/>
          <w:kern w:val="0"/>
          <w:sz w:val="32"/>
          <w:szCs w:val="32"/>
        </w:rPr>
        <w:t>解决历史遗留问题及改革成本支出。</w:t>
      </w:r>
    </w:p>
    <w:p>
      <w:pPr>
        <w:widowControl/>
        <w:numPr>
          <w:ilvl w:val="0"/>
          <w:numId w:val="1"/>
        </w:numPr>
        <w:ind w:left="643" w:hanging="643" w:hangingChars="200"/>
        <w:jc w:val="left"/>
        <w:rPr>
          <w:rFonts w:hint="eastAsia" w:ascii="仿宋_GB2312" w:hAnsi="宋体" w:eastAsia="仿宋_GB2312" w:cs="Arial"/>
          <w:color w:val="333333"/>
          <w:kern w:val="0"/>
          <w:sz w:val="32"/>
          <w:szCs w:val="32"/>
        </w:rPr>
      </w:pPr>
      <w:r>
        <w:rPr>
          <w:rFonts w:hint="eastAsia" w:ascii="仿宋_GB2312" w:hAnsi="宋体" w:eastAsia="仿宋_GB2312" w:cs="Arial"/>
          <w:b/>
          <w:color w:val="333333"/>
          <w:kern w:val="0"/>
          <w:sz w:val="32"/>
          <w:szCs w:val="32"/>
        </w:rPr>
        <w:t>地方政府债券还本付息情况</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我区政府债务限额为66.94</w:t>
      </w:r>
      <w:r>
        <w:rPr>
          <w:rFonts w:hint="eastAsia" w:ascii="仿宋_GB2312" w:hAnsi="Times New Roman" w:eastAsia="仿宋_GB2312" w:cs="Times New Roman"/>
          <w:sz w:val="32"/>
          <w:szCs w:val="32"/>
          <w:highlight w:val="none"/>
          <w:lang w:val="en-US" w:eastAsia="zh-CN"/>
        </w:rPr>
        <w:t>亿</w:t>
      </w:r>
      <w:r>
        <w:rPr>
          <w:rFonts w:hint="eastAsia" w:ascii="仿宋_GB2312" w:hAnsi="Times New Roman" w:eastAsia="仿宋_GB2312" w:cs="Times New Roman"/>
          <w:sz w:val="32"/>
          <w:szCs w:val="32"/>
          <w:highlight w:val="none"/>
        </w:rPr>
        <w:t>元，其中一般债务15.96</w:t>
      </w:r>
      <w:r>
        <w:rPr>
          <w:rFonts w:hint="eastAsia" w:ascii="仿宋_GB2312" w:hAnsi="Times New Roman" w:eastAsia="仿宋_GB2312" w:cs="Times New Roman"/>
          <w:sz w:val="32"/>
          <w:szCs w:val="32"/>
          <w:highlight w:val="none"/>
          <w:lang w:eastAsia="zh-CN"/>
        </w:rPr>
        <w:t>亿</w:t>
      </w:r>
      <w:r>
        <w:rPr>
          <w:rFonts w:hint="eastAsia" w:ascii="仿宋_GB2312" w:hAnsi="Times New Roman" w:eastAsia="仿宋_GB2312" w:cs="Times New Roman"/>
          <w:sz w:val="32"/>
          <w:szCs w:val="32"/>
          <w:highlight w:val="none"/>
        </w:rPr>
        <w:t>元，专项债务50.98</w:t>
      </w:r>
      <w:r>
        <w:rPr>
          <w:rFonts w:hint="eastAsia" w:ascii="仿宋_GB2312" w:hAnsi="Times New Roman" w:eastAsia="仿宋_GB2312" w:cs="Times New Roman"/>
          <w:sz w:val="32"/>
          <w:szCs w:val="32"/>
          <w:highlight w:val="none"/>
          <w:lang w:val="en-US" w:eastAsia="zh-CN"/>
        </w:rPr>
        <w:t>亿</w:t>
      </w:r>
      <w:r>
        <w:rPr>
          <w:rFonts w:hint="eastAsia" w:ascii="仿宋_GB2312" w:hAnsi="Times New Roman" w:eastAsia="仿宋_GB2312" w:cs="Times New Roman"/>
          <w:sz w:val="32"/>
          <w:szCs w:val="32"/>
          <w:highlight w:val="none"/>
        </w:rPr>
        <w:t>元。</w:t>
      </w:r>
    </w:p>
    <w:p>
      <w:pPr>
        <w:widowControl/>
        <w:ind w:firstLine="640" w:firstLineChars="200"/>
        <w:jc w:val="lef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截至2021年底，开平区政府债务余额56.75亿元,其中一般债务余额8.77亿元，专项债务余额47.98亿元。</w:t>
      </w:r>
    </w:p>
    <w:p>
      <w:pPr>
        <w:widowControl/>
        <w:jc w:val="left"/>
        <w:rPr>
          <w:rFonts w:ascii="仿宋_GB2312" w:hAnsi="宋体" w:eastAsia="仿宋_GB2312" w:cs="宋体"/>
          <w:b/>
          <w:color w:val="333333"/>
          <w:kern w:val="0"/>
          <w:sz w:val="32"/>
          <w:szCs w:val="32"/>
          <w:highlight w:val="none"/>
        </w:rPr>
      </w:pPr>
      <w:r>
        <w:rPr>
          <w:rFonts w:hint="eastAsia" w:ascii="仿宋_GB2312" w:hAnsi="宋体" w:eastAsia="仿宋_GB2312" w:cs="Arial"/>
          <w:b/>
          <w:color w:val="333333"/>
          <w:kern w:val="0"/>
          <w:sz w:val="32"/>
          <w:szCs w:val="32"/>
          <w:highlight w:val="none"/>
        </w:rPr>
        <w:t>5、绩效预算工作开展情况</w:t>
      </w:r>
    </w:p>
    <w:p>
      <w:pPr>
        <w:widowControl/>
        <w:ind w:firstLine="560"/>
        <w:jc w:val="left"/>
        <w:rPr>
          <w:rFonts w:ascii="仿宋_GB2312" w:hAnsi="宋体" w:eastAsia="仿宋_GB2312" w:cs="宋体"/>
          <w:color w:val="333333"/>
          <w:kern w:val="0"/>
          <w:sz w:val="32"/>
          <w:szCs w:val="32"/>
        </w:rPr>
      </w:pPr>
      <w:r>
        <w:rPr>
          <w:rFonts w:hint="eastAsia" w:ascii="仿宋_GB2312" w:hAnsi="宋体" w:eastAsia="仿宋_GB2312" w:cs="Arial"/>
          <w:color w:val="333333"/>
          <w:kern w:val="0"/>
          <w:sz w:val="32"/>
          <w:szCs w:val="32"/>
        </w:rPr>
        <w:t>全面强化了绩效预算管理基础，根据省市关于</w:t>
      </w:r>
      <w:r>
        <w:rPr>
          <w:rFonts w:hint="eastAsia" w:ascii="仿宋_GB2312" w:hAnsi="宋体" w:eastAsia="仿宋_GB2312" w:cs="Arial"/>
          <w:color w:val="333333"/>
          <w:kern w:val="0"/>
          <w:sz w:val="32"/>
          <w:szCs w:val="32"/>
          <w:lang w:eastAsia="zh-CN"/>
        </w:rPr>
        <w:t>2022年</w:t>
      </w:r>
      <w:r>
        <w:rPr>
          <w:rFonts w:hint="eastAsia" w:ascii="仿宋_GB2312" w:hAnsi="宋体" w:eastAsia="仿宋_GB2312" w:cs="Arial"/>
          <w:color w:val="333333"/>
          <w:kern w:val="0"/>
          <w:sz w:val="32"/>
          <w:szCs w:val="32"/>
        </w:rPr>
        <w:t>预算编制的工作部署，我区</w:t>
      </w:r>
      <w:r>
        <w:rPr>
          <w:rFonts w:hint="eastAsia" w:ascii="仿宋_GB2312" w:hAnsi="宋体" w:eastAsia="仿宋_GB2312" w:cs="Arial"/>
          <w:color w:val="333333"/>
          <w:kern w:val="0"/>
          <w:sz w:val="32"/>
          <w:szCs w:val="32"/>
          <w:lang w:eastAsia="zh-CN"/>
        </w:rPr>
        <w:t>2022年</w:t>
      </w:r>
      <w:r>
        <w:rPr>
          <w:rFonts w:hint="eastAsia" w:ascii="仿宋_GB2312" w:hAnsi="宋体" w:eastAsia="仿宋_GB2312" w:cs="Arial"/>
          <w:color w:val="333333"/>
          <w:kern w:val="0"/>
          <w:sz w:val="32"/>
          <w:szCs w:val="32"/>
        </w:rPr>
        <w:t>预算编制严格按照省厅编制绩效预算的要求布置，使用</w:t>
      </w:r>
      <w:r>
        <w:rPr>
          <w:rFonts w:hint="eastAsia" w:ascii="仿宋_GB2312" w:hAnsi="宋体" w:eastAsia="仿宋_GB2312" w:cs="Arial"/>
          <w:color w:val="333333"/>
          <w:kern w:val="0"/>
          <w:sz w:val="32"/>
          <w:szCs w:val="32"/>
          <w:lang w:eastAsia="zh-CN"/>
        </w:rPr>
        <w:t>财政部</w:t>
      </w:r>
      <w:r>
        <w:rPr>
          <w:rFonts w:hint="eastAsia" w:ascii="仿宋_GB2312" w:hAnsi="宋体" w:eastAsia="仿宋_GB2312" w:cs="Arial"/>
          <w:color w:val="333333"/>
          <w:kern w:val="0"/>
          <w:sz w:val="32"/>
          <w:szCs w:val="32"/>
        </w:rPr>
        <w:t>开发的预算管理信息系统</w:t>
      </w:r>
      <w:r>
        <w:rPr>
          <w:rFonts w:hint="eastAsia" w:ascii="仿宋_GB2312" w:hAnsi="宋体" w:eastAsia="仿宋_GB2312" w:cs="Arial"/>
          <w:color w:val="333333"/>
          <w:kern w:val="0"/>
          <w:sz w:val="32"/>
          <w:szCs w:val="32"/>
          <w:lang w:val="en-US" w:eastAsia="zh-CN"/>
        </w:rPr>
        <w:t>2.0</w:t>
      </w:r>
      <w:r>
        <w:rPr>
          <w:rFonts w:hint="eastAsia" w:ascii="仿宋_GB2312" w:hAnsi="宋体" w:eastAsia="仿宋_GB2312" w:cs="Arial"/>
          <w:color w:val="333333"/>
          <w:kern w:val="0"/>
          <w:sz w:val="32"/>
          <w:szCs w:val="32"/>
        </w:rPr>
        <w:t>，并通过与各预算单位财务人员积极交流沟通，对绩效预算结构进行了梳理，进一步完善预算绩效管理制度办法和业务流程，参照分行业分领域分层次的核心绩效指标和标准体系制定切合实际的绩效目标指标。推动预算绩效管理扩围升级，按要求将绩效管理覆盖涉及财政资金，延伸到基层单位和资金使用终端，开展部门整体支出绩效评价试点。将预算绩效管理关口从事后评价向事前和事中延伸，提高预算编制的科学性和精准性，防止财政资源配置环节和使用过程中的损失浪费。充分调动部门和资金使用单位的积极性，促进财务和业务管理深度融合，推进预算和绩效管理一体化。</w:t>
      </w:r>
    </w:p>
    <w:p>
      <w:pPr>
        <w:widowControl/>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6、政府采购情况</w:t>
      </w:r>
    </w:p>
    <w:p>
      <w:pPr>
        <w:widowControl/>
        <w:jc w:val="left"/>
        <w:rPr>
          <w:rFonts w:hint="eastAsia" w:ascii="仿宋_GB2312" w:eastAsia="仿宋_GB2312"/>
          <w:sz w:val="32"/>
          <w:szCs w:val="32"/>
        </w:rPr>
      </w:pPr>
      <w:r>
        <w:rPr>
          <w:rFonts w:hint="eastAsia" w:ascii="仿宋_GB2312" w:eastAsia="仿宋_GB2312"/>
          <w:sz w:val="32"/>
          <w:szCs w:val="32"/>
        </w:rPr>
        <w:t xml:space="preserve">   2022年市本级政府采购预算项目资金安排49521万元，按资金来源性质分：一般公共预算拨款安排7454万元、基金预算拨款42067万元。</w:t>
      </w:r>
    </w:p>
    <w:p>
      <w:pPr>
        <w:widowControl/>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7、名词解释</w:t>
      </w:r>
    </w:p>
    <w:p>
      <w:pPr>
        <w:widowControl/>
        <w:ind w:firstLine="640" w:firstLineChars="200"/>
        <w:jc w:val="left"/>
        <w:rPr>
          <w:rFonts w:ascii="仿宋_GB2312" w:hAnsi="宋体" w:eastAsia="仿宋_GB2312" w:cs="宋体"/>
          <w:color w:val="333333"/>
          <w:kern w:val="0"/>
          <w:sz w:val="32"/>
          <w:szCs w:val="32"/>
        </w:rPr>
      </w:pPr>
      <w:r>
        <w:rPr>
          <w:rFonts w:hint="eastAsia" w:ascii="仿宋_GB2312" w:hAnsi="Calibri" w:eastAsia="仿宋_GB2312" w:cs="宋体"/>
          <w:color w:val="333333"/>
          <w:kern w:val="0"/>
          <w:sz w:val="32"/>
          <w:szCs w:val="32"/>
        </w:rPr>
        <w:t>一般公共预算：一般公共预算是对以税收为主体的财政收入，安排用于保障和改善民生、推动经济社会发展、维护国家安全、维持国家机构正常运转等方面的收支预算。</w:t>
      </w:r>
    </w:p>
    <w:p>
      <w:pPr>
        <w:widowControl/>
        <w:jc w:val="left"/>
        <w:rPr>
          <w:rFonts w:ascii="仿宋_GB2312" w:hAnsi="宋体" w:eastAsia="仿宋_GB2312" w:cs="宋体"/>
          <w:color w:val="333333"/>
          <w:kern w:val="0"/>
          <w:sz w:val="32"/>
          <w:szCs w:val="32"/>
        </w:rPr>
      </w:pPr>
      <w:r>
        <w:rPr>
          <w:rFonts w:hint="eastAsia" w:ascii="仿宋_GB2312" w:hAnsi="Calibri" w:eastAsia="仿宋_GB2312" w:cs="宋体"/>
          <w:color w:val="333333"/>
          <w:kern w:val="0"/>
          <w:sz w:val="32"/>
          <w:szCs w:val="32"/>
        </w:rPr>
        <w:t xml:space="preserve">    </w:t>
      </w:r>
      <w:r>
        <w:rPr>
          <w:rFonts w:hint="eastAsia" w:ascii="仿宋_GB2312" w:hAnsi="黑体" w:eastAsia="仿宋_GB2312" w:cs="宋体"/>
          <w:color w:val="333333"/>
          <w:kern w:val="0"/>
          <w:sz w:val="32"/>
          <w:szCs w:val="32"/>
        </w:rPr>
        <w:t>政府性基金：</w:t>
      </w:r>
      <w:r>
        <w:rPr>
          <w:rFonts w:hint="eastAsia" w:ascii="仿宋_GB2312" w:hAnsi="Calibri" w:eastAsia="仿宋_GB2312" w:cs="宋体"/>
          <w:color w:val="333333"/>
          <w:kern w:val="0"/>
          <w:sz w:val="32"/>
          <w:szCs w:val="32"/>
        </w:rPr>
        <w:t>政府性基金，是指各级人民政府及其所属部门根据</w:t>
      </w:r>
      <w:r>
        <w:fldChar w:fldCharType="begin"/>
      </w:r>
      <w:r>
        <w:instrText xml:space="preserve"> HYPERLINK "https://baike.so.com/doc/1296429.html" \t "_blank" </w:instrText>
      </w:r>
      <w:r>
        <w:fldChar w:fldCharType="separate"/>
      </w:r>
      <w:r>
        <w:rPr>
          <w:rFonts w:hint="eastAsia" w:ascii="仿宋_GB2312" w:hAnsi="Calibri" w:eastAsia="仿宋_GB2312" w:cs="宋体"/>
          <w:kern w:val="0"/>
          <w:sz w:val="32"/>
          <w:szCs w:val="32"/>
        </w:rPr>
        <w:t>法律</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、国家行政法规和中共中央、国务院有关文件的规定，为支持某项事业</w:t>
      </w:r>
      <w:r>
        <w:fldChar w:fldCharType="begin"/>
      </w:r>
      <w:r>
        <w:instrText xml:space="preserve"> HYPERLINK "https://baike.so.com/doc/5397508.html" \t "_blank" </w:instrText>
      </w:r>
      <w:r>
        <w:fldChar w:fldCharType="separate"/>
      </w:r>
      <w:r>
        <w:rPr>
          <w:rFonts w:hint="eastAsia" w:ascii="仿宋_GB2312" w:hAnsi="Calibri" w:eastAsia="仿宋_GB2312" w:cs="宋体"/>
          <w:kern w:val="0"/>
          <w:sz w:val="32"/>
          <w:szCs w:val="32"/>
        </w:rPr>
        <w:t>发展</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，按照国家规定程序批准，向公民、法人和其他组织征收的具有专项用途的资金。包括各种基金、资金、附加和专项</w:t>
      </w:r>
      <w:r>
        <w:fldChar w:fldCharType="begin"/>
      </w:r>
      <w:r>
        <w:instrText xml:space="preserve"> HYPERLINK "https://baike.so.com/doc/1550352.html" \t "_blank" </w:instrText>
      </w:r>
      <w:r>
        <w:fldChar w:fldCharType="separate"/>
      </w:r>
      <w:r>
        <w:rPr>
          <w:rFonts w:hint="eastAsia" w:ascii="仿宋_GB2312" w:hAnsi="Calibri" w:eastAsia="仿宋_GB2312" w:cs="宋体"/>
          <w:kern w:val="0"/>
          <w:sz w:val="32"/>
          <w:szCs w:val="32"/>
        </w:rPr>
        <w:t>收费</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w:t>
      </w:r>
    </w:p>
    <w:p>
      <w:pPr>
        <w:widowControl/>
        <w:spacing w:before="150" w:after="150" w:line="435" w:lineRule="atLeast"/>
        <w:jc w:val="left"/>
        <w:rPr>
          <w:rFonts w:hint="eastAsia" w:ascii="仿宋_GB2312" w:hAnsi="Calibri"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r>
        <w:fldChar w:fldCharType="begin"/>
      </w:r>
      <w:r>
        <w:instrText xml:space="preserve"> HYPERLINK "https://www.baidu.com/s?wd=%E4%B8%89%E5%85%AC%E7%BB%8F%E8%B4%B9&amp;tn=44039180_cpr&amp;fenlei=mv6quAkxTZn0IZRqIHckPjm4nH00T1Y3mHTvuhm1mWb1Pj0dnjfd0ZwV5Hcvrjm3rH6sPfKWUMw85HfYnjn4nH6sgvPsT6KdThsqpZwYTjCEQLGCpyw9Uz4Bmy-bIi4WUvYETgN-TLwGUv3EnHTvPjm3P1DdPWmdn1R1nj0Y" \t "_blank" </w:instrText>
      </w:r>
      <w:r>
        <w:fldChar w:fldCharType="separate"/>
      </w:r>
      <w:r>
        <w:rPr>
          <w:rFonts w:hint="eastAsia" w:ascii="仿宋_GB2312" w:hAnsi="Calibri" w:eastAsia="仿宋_GB2312" w:cs="宋体"/>
          <w:kern w:val="0"/>
          <w:sz w:val="32"/>
          <w:szCs w:val="32"/>
        </w:rPr>
        <w:t>三公经费</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：三公经费指政府部门人员因公出国（境）经费、公务车购置及运行费、公务招待费。</w:t>
      </w:r>
    </w:p>
    <w:p>
      <w:pPr>
        <w:tabs>
          <w:tab w:val="left" w:pos="6111"/>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p>
      <w:pPr>
        <w:widowControl/>
        <w:ind w:firstLine="320" w:firstLineChars="100"/>
        <w:jc w:val="left"/>
        <w:rPr>
          <w:rFonts w:ascii="仿宋_GB2312" w:hAnsi="宋体" w:eastAsia="仿宋_GB2312" w:cs="宋体"/>
          <w:b/>
          <w:color w:val="333333"/>
          <w:kern w:val="0"/>
          <w:sz w:val="32"/>
          <w:szCs w:val="32"/>
        </w:rPr>
      </w:pPr>
      <w:r>
        <w:rPr>
          <w:rFonts w:hint="eastAsia" w:ascii="仿宋_GB2312" w:hAnsi="Calibri" w:eastAsia="仿宋_GB2312" w:cs="宋体"/>
          <w:color w:val="333333"/>
          <w:kern w:val="0"/>
          <w:sz w:val="32"/>
          <w:szCs w:val="32"/>
        </w:rPr>
        <w:t>    专项资金：是指国家或有关部门或上级部门下拨</w:t>
      </w:r>
      <w:r>
        <w:fldChar w:fldCharType="begin"/>
      </w:r>
      <w:r>
        <w:instrText xml:space="preserve"> HYPERLINK "https://baike.so.com/doc/485034-513631.html" \t "_blank" </w:instrText>
      </w:r>
      <w:r>
        <w:fldChar w:fldCharType="separate"/>
      </w:r>
      <w:r>
        <w:rPr>
          <w:rFonts w:hint="eastAsia" w:ascii="仿宋_GB2312" w:hAnsi="宋体" w:eastAsia="仿宋_GB2312" w:cs="宋体"/>
          <w:kern w:val="0"/>
          <w:sz w:val="32"/>
          <w:szCs w:val="32"/>
        </w:rPr>
        <w:t>行政事业单位</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具有专门指定用途或特殊用途的资金。这种资金都会要求进行单独核算，</w:t>
      </w:r>
      <w:r>
        <w:fldChar w:fldCharType="begin"/>
      </w:r>
      <w:r>
        <w:instrText xml:space="preserve"> HYPERLINK "https://baike.so.com/doc/5394180-5631267.html" \t "_blank" </w:instrText>
      </w:r>
      <w:r>
        <w:fldChar w:fldCharType="separate"/>
      </w:r>
      <w:r>
        <w:rPr>
          <w:rFonts w:hint="eastAsia" w:ascii="仿宋_GB2312" w:hAnsi="宋体" w:eastAsia="仿宋_GB2312" w:cs="宋体"/>
          <w:kern w:val="0"/>
          <w:sz w:val="32"/>
          <w:szCs w:val="32"/>
        </w:rPr>
        <w:t>专款专用</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，不能挪作他用，又称专项支出、</w:t>
      </w:r>
      <w:r>
        <w:fldChar w:fldCharType="begin"/>
      </w:r>
      <w:r>
        <w:instrText xml:space="preserve"> HYPERLINK "https://baike.so.com/doc/1833296-1938767.html" \t "_blank" </w:instrText>
      </w:r>
      <w:r>
        <w:fldChar w:fldCharType="separate"/>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、专款等。</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b/>
          <w:color w:val="333333"/>
          <w:kern w:val="0"/>
          <w:sz w:val="32"/>
          <w:szCs w:val="32"/>
        </w:rPr>
        <w:t>8、其他情况说明</w:t>
      </w:r>
      <w:r>
        <w:rPr>
          <w:rFonts w:hint="eastAsia" w:ascii="仿宋_GB2312" w:hAnsi="Calibri" w:eastAsia="仿宋_GB2312" w:cs="宋体"/>
          <w:b/>
          <w:color w:val="333333"/>
          <w:kern w:val="0"/>
          <w:sz w:val="32"/>
          <w:szCs w:val="32"/>
        </w:rPr>
        <w:t>   </w:t>
      </w:r>
    </w:p>
    <w:p>
      <w:pPr>
        <w:widowControl/>
        <w:jc w:val="left"/>
        <w:rPr>
          <w:rFonts w:ascii="仿宋_GB2312" w:hAnsi="宋体" w:eastAsia="仿宋_GB2312" w:cs="宋体"/>
          <w:color w:val="333333"/>
          <w:kern w:val="0"/>
          <w:sz w:val="32"/>
          <w:szCs w:val="32"/>
        </w:rPr>
      </w:pPr>
      <w:r>
        <w:rPr>
          <w:rFonts w:hint="eastAsia" w:ascii="仿宋_GB2312" w:hAnsi="Calibri" w:eastAsia="仿宋_GB2312" w:cs="宋体"/>
          <w:color w:val="333333"/>
          <w:kern w:val="0"/>
          <w:sz w:val="32"/>
          <w:szCs w:val="32"/>
        </w:rPr>
        <w:t>    无其他情况说明。</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84D7"/>
    <w:multiLevelType w:val="singleLevel"/>
    <w:tmpl w:val="172E84D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7B"/>
    <w:rsid w:val="00031BE7"/>
    <w:rsid w:val="00050F96"/>
    <w:rsid w:val="0008517B"/>
    <w:rsid w:val="00121CA8"/>
    <w:rsid w:val="001762BC"/>
    <w:rsid w:val="00190A9F"/>
    <w:rsid w:val="001B5FB6"/>
    <w:rsid w:val="001D0377"/>
    <w:rsid w:val="00261833"/>
    <w:rsid w:val="003202EF"/>
    <w:rsid w:val="003A5DDC"/>
    <w:rsid w:val="003F43EC"/>
    <w:rsid w:val="00426705"/>
    <w:rsid w:val="004409C1"/>
    <w:rsid w:val="00484EB9"/>
    <w:rsid w:val="004D4886"/>
    <w:rsid w:val="006E095E"/>
    <w:rsid w:val="007956F3"/>
    <w:rsid w:val="007E6710"/>
    <w:rsid w:val="0089480D"/>
    <w:rsid w:val="008A3791"/>
    <w:rsid w:val="00910C9A"/>
    <w:rsid w:val="00977AD7"/>
    <w:rsid w:val="00A43B52"/>
    <w:rsid w:val="00AF2733"/>
    <w:rsid w:val="00AF5F09"/>
    <w:rsid w:val="00B1596E"/>
    <w:rsid w:val="00C350D6"/>
    <w:rsid w:val="00C373B9"/>
    <w:rsid w:val="00CD1E79"/>
    <w:rsid w:val="00D245E4"/>
    <w:rsid w:val="00D75909"/>
    <w:rsid w:val="00DC21DA"/>
    <w:rsid w:val="00F732F3"/>
    <w:rsid w:val="15D06C17"/>
    <w:rsid w:val="22373BE7"/>
    <w:rsid w:val="26F3016C"/>
    <w:rsid w:val="28922A28"/>
    <w:rsid w:val="30105D26"/>
    <w:rsid w:val="34D521C8"/>
    <w:rsid w:val="378C252C"/>
    <w:rsid w:val="40722195"/>
    <w:rsid w:val="42187A1A"/>
    <w:rsid w:val="49C755DF"/>
    <w:rsid w:val="5ED90B1A"/>
    <w:rsid w:val="7AF26EEA"/>
    <w:rsid w:val="7BE6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304</Words>
  <Characters>1734</Characters>
  <Lines>14</Lines>
  <Paragraphs>4</Paragraphs>
  <TotalTime>1</TotalTime>
  <ScaleCrop>false</ScaleCrop>
  <LinksUpToDate>false</LinksUpToDate>
  <CharactersWithSpaces>2034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2018-03-19T12:01:00Z</dcterms:created>
  <dc:creator>Microsoft</dc:creator>
  <cp:lastModifiedBy>hp</cp:lastModifiedBy>
  <cp:lastPrinted>2020-07-06T02:16:00Z</cp:lastPrinted>
  <dcterms:modified xsi:type="dcterms:W3CDTF">2025-01-20T10:34:24Z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E112D9610D884EB880CE1A4C76CFD993</vt:lpwstr>
  </property>
</Properties>
</file>