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预算部门</w:t>
      </w:r>
      <w:r>
        <w:rPr>
          <w:rFonts w:hint="eastAsia" w:ascii="Times New Roman" w:hAnsi="Times New Roman" w:cs="Times New Roman"/>
          <w:sz w:val="44"/>
          <w:szCs w:val="44"/>
        </w:rPr>
        <w:t>整体</w:t>
      </w:r>
      <w:r>
        <w:rPr>
          <w:rFonts w:ascii="Times New Roman" w:hAnsi="Times New Roman" w:cs="Times New Roman"/>
          <w:sz w:val="44"/>
          <w:szCs w:val="44"/>
        </w:rPr>
        <w:t>绩效自评报告</w:t>
      </w:r>
    </w:p>
    <w:p>
      <w:pPr>
        <w:jc w:val="center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（20</w:t>
      </w:r>
      <w:r>
        <w:rPr>
          <w:rFonts w:hint="eastAsia" w:ascii="Times New Roman" w:hAnsi="Times New Roman" w:eastAsia="仿宋" w:cs="Times New Roman"/>
          <w:sz w:val="30"/>
          <w:szCs w:val="30"/>
        </w:rPr>
        <w:t>20</w:t>
      </w:r>
      <w:r>
        <w:rPr>
          <w:rFonts w:ascii="Times New Roman" w:hAnsi="Times New Roman" w:eastAsia="仿宋" w:cs="Times New Roman"/>
          <w:sz w:val="30"/>
          <w:szCs w:val="30"/>
        </w:rPr>
        <w:t>年度）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评价方式：</w:t>
      </w:r>
      <w:r>
        <w:rPr>
          <w:rFonts w:hint="eastAsia" w:ascii="Times New Roman" w:hAnsi="Times New Roman" w:eastAsia="仿宋" w:cs="Times New Roman"/>
          <w:sz w:val="44"/>
          <w:szCs w:val="44"/>
          <w:lang w:eastAsia="zh-CN"/>
        </w:rPr>
        <w:t>☑</w:t>
      </w:r>
      <w:r>
        <w:rPr>
          <w:rFonts w:ascii="Times New Roman" w:hAnsi="Times New Roman" w:eastAsia="仿宋" w:cs="Times New Roman"/>
          <w:sz w:val="32"/>
          <w:szCs w:val="32"/>
        </w:rPr>
        <w:t xml:space="preserve">直接组织评价        </w:t>
      </w:r>
      <w:r>
        <w:rPr>
          <w:rFonts w:ascii="Times New Roman" w:hAnsi="Times New Roman" w:eastAsia="仿宋" w:cs="Times New Roman"/>
          <w:sz w:val="44"/>
          <w:szCs w:val="44"/>
        </w:rPr>
        <w:t>□</w:t>
      </w:r>
      <w:r>
        <w:rPr>
          <w:rFonts w:ascii="Times New Roman" w:hAnsi="Times New Roman" w:eastAsia="仿宋" w:cs="Times New Roman"/>
          <w:sz w:val="32"/>
          <w:szCs w:val="32"/>
        </w:rPr>
        <w:t>委托评价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仿宋" w:cs="Times New Roman"/>
          <w:sz w:val="30"/>
          <w:szCs w:val="30"/>
          <w:u w:val="single"/>
        </w:rPr>
      </w:pPr>
      <w:r>
        <w:rPr>
          <w:rFonts w:ascii="Times New Roman" w:hAnsi="Times New Roman" w:eastAsia="仿宋" w:cs="Times New Roman"/>
          <w:sz w:val="30"/>
          <w:szCs w:val="30"/>
        </w:rPr>
        <w:t>部门名称：</w:t>
      </w:r>
      <w:r>
        <w:rPr>
          <w:rFonts w:hint="eastAsia" w:ascii="Times New Roman" w:hAnsi="Times New Roman" w:eastAsia="仿宋" w:cs="Times New Roman"/>
          <w:sz w:val="30"/>
          <w:szCs w:val="30"/>
          <w:u w:val="single"/>
        </w:rPr>
        <w:t>中共</w:t>
      </w:r>
      <w:r>
        <w:rPr>
          <w:rFonts w:hint="eastAsia" w:ascii="Times New Roman" w:hAnsi="Times New Roman" w:eastAsia="仿宋" w:cs="Times New Roman"/>
          <w:sz w:val="30"/>
          <w:szCs w:val="30"/>
          <w:u w:val="single"/>
          <w:lang w:val="en-US" w:eastAsia="zh-CN"/>
        </w:rPr>
        <w:t>唐山市</w:t>
      </w:r>
      <w:r>
        <w:rPr>
          <w:rFonts w:hint="eastAsia" w:ascii="Times New Roman" w:hAnsi="Times New Roman" w:eastAsia="仿宋" w:cs="Times New Roman"/>
          <w:sz w:val="30"/>
          <w:szCs w:val="30"/>
          <w:u w:val="single"/>
        </w:rPr>
        <w:t>开平区委</w:t>
      </w:r>
      <w:r>
        <w:rPr>
          <w:rFonts w:hint="eastAsia" w:ascii="Times New Roman" w:hAnsi="Times New Roman" w:eastAsia="仿宋" w:cs="Times New Roman"/>
          <w:sz w:val="30"/>
          <w:szCs w:val="30"/>
          <w:u w:val="single"/>
          <w:lang w:val="en-US" w:eastAsia="zh-CN"/>
        </w:rPr>
        <w:t>网络安全和信息化委员会办公室</w:t>
      </w:r>
    </w:p>
    <w:p>
      <w:pPr>
        <w:ind w:firstLine="1920" w:firstLineChars="6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33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37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52</w:t>
      </w: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40" w:firstLineChars="450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填报日期</w:t>
      </w:r>
      <w:r>
        <w:rPr>
          <w:rFonts w:hint="eastAsia" w:ascii="Times New Roman" w:hAnsi="Times New Roman" w:eastAsia="仿宋" w:cs="Times New Roman"/>
          <w:sz w:val="32"/>
          <w:szCs w:val="32"/>
        </w:rPr>
        <w:t>：2021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</w:rPr>
        <w:t>30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唐山</w:t>
      </w:r>
      <w:r>
        <w:rPr>
          <w:rFonts w:ascii="仿宋" w:hAnsi="仿宋" w:eastAsia="仿宋" w:cs="Times New Roman"/>
          <w:sz w:val="32"/>
          <w:szCs w:val="32"/>
        </w:rPr>
        <w:t>市财政局</w:t>
      </w:r>
      <w:r>
        <w:rPr>
          <w:rFonts w:hint="eastAsia" w:ascii="仿宋" w:hAnsi="仿宋" w:eastAsia="仿宋" w:cs="Times New Roman"/>
          <w:sz w:val="32"/>
          <w:szCs w:val="32"/>
        </w:rPr>
        <w:t>编</w:t>
      </w:r>
      <w:r>
        <w:rPr>
          <w:rFonts w:ascii="仿宋" w:hAnsi="仿宋" w:eastAsia="仿宋" w:cs="Times New Roman"/>
          <w:sz w:val="32"/>
          <w:szCs w:val="32"/>
        </w:rPr>
        <w:t>制</w:t>
      </w:r>
    </w:p>
    <w:p>
      <w:pPr>
        <w:widowControl/>
        <w:jc w:val="left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br w:type="page"/>
      </w:r>
    </w:p>
    <w:p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t>部门</w:t>
      </w:r>
      <w:r>
        <w:rPr>
          <w:rFonts w:hint="eastAsia" w:cs="Times New Roman" w:asciiTheme="minorEastAsia" w:hAnsiTheme="minorEastAsia"/>
          <w:b/>
          <w:sz w:val="44"/>
          <w:szCs w:val="44"/>
        </w:rPr>
        <w:t>整体</w:t>
      </w:r>
      <w:r>
        <w:rPr>
          <w:rFonts w:cs="Times New Roman" w:asciiTheme="minorEastAsia" w:hAnsiTheme="minorEastAsia"/>
          <w:b/>
          <w:sz w:val="44"/>
          <w:szCs w:val="44"/>
        </w:rPr>
        <w:t>绩效自评情况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一、部门整体概况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本部门2020年度申请预算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95.54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万元，实际支出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95.54</w:t>
      </w:r>
      <w:r>
        <w:rPr>
          <w:rFonts w:hint="eastAsia" w:ascii="仿宋" w:hAnsi="仿宋" w:eastAsia="仿宋" w:cs="仿宋"/>
          <w:sz w:val="32"/>
          <w:szCs w:val="32"/>
        </w:rPr>
        <w:t>万元，预算执行率100%。其中：专项项目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个，金额合计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万元，实际支出2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万元，执行率为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二、部门总体绩效目标和绩效指标设定情况</w:t>
      </w:r>
    </w:p>
    <w:p>
      <w:pPr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本部门年初设定的部门整体绩效指标是：</w:t>
      </w:r>
      <w:r>
        <w:rPr>
          <w:rFonts w:hint="eastAsia" w:ascii="仿宋" w:hAnsi="仿宋" w:eastAsia="仿宋" w:cs="仿宋"/>
          <w:sz w:val="32"/>
          <w:szCs w:val="32"/>
        </w:rPr>
        <w:t>2020年，我单位坚持以党的十九大精神为指导，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稳中求进、改革发展”为主题，以建设节约型机关为主线，以制度体系建设为抓手，进一步巩固扩大党的群众路线教育实践活动成果，更加注重问题导向，着力推进机关事务改革创新，着力提高管理能力，着力提升服务水平，着力优化保障质量，努力为建设廉洁务实高效党政机关、为依法全面履行政府职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贡献，</w:t>
      </w:r>
      <w:r>
        <w:rPr>
          <w:rFonts w:hint="eastAsia" w:ascii="仿宋" w:hAnsi="仿宋" w:eastAsia="仿宋" w:cs="仿宋"/>
          <w:sz w:val="32"/>
          <w:szCs w:val="32"/>
        </w:rPr>
        <w:t>为我区经济社会又好又快发展提供有力的舆论支持和精神动力。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三、绩效评价组织情况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本次绩效评价项目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个，占部门项目总数的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%，涉及金额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万元。采取成立本部门绩效自评工作组的形式，本着客观、公正、公开的原则开展自评工作，所有项目的绩效自评均设计了合理、明晰、可考核的、关键性产出指标和效果指标。自评结果真实可靠。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四、绩效实现情况分析</w:t>
      </w:r>
    </w:p>
    <w:p>
      <w:pPr>
        <w:pStyle w:val="4"/>
        <w:widowControl/>
        <w:spacing w:beforeAutospacing="0" w:afterAutospacing="0" w:line="600" w:lineRule="atLeast"/>
        <w:ind w:firstLine="632"/>
        <w:jc w:val="both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基本支出严把“三关”，经手关看票据是否完整、合法有效，审核关看用钱是否真实、合理必要，审签关看是否全面、规范。2020年共发生基本支出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lang w:val="en-US" w:eastAsia="zh-CN"/>
        </w:rPr>
        <w:t>75.54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万元，其中人员经费支出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lang w:val="en-US" w:eastAsia="zh-CN"/>
        </w:rPr>
        <w:t>63.14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万元，一般商品和服务支出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lang w:val="en-US" w:eastAsia="zh-CN"/>
        </w:rPr>
        <w:t>12.40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万元，主要用于干部职工工资及福利、办公经费等支出。2020年通过严格“三公”经费报账把关， 2020年共发生“三公”经费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万元，其中公务接待费0万元，因公出国费用0万元，公务用车运行维护费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</w:rPr>
        <w:t>万元。</w:t>
      </w:r>
    </w:p>
    <w:p>
      <w:pPr>
        <w:numPr>
          <w:ilvl w:val="0"/>
          <w:numId w:val="1"/>
        </w:num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存在的问题和建议</w:t>
      </w:r>
    </w:p>
    <w:p>
      <w:pPr>
        <w:widowControl/>
        <w:shd w:val="clear" w:color="auto" w:fill="FFFFFF"/>
        <w:spacing w:line="500" w:lineRule="exact"/>
        <w:ind w:firstLine="640"/>
        <w:jc w:val="left"/>
        <w:rPr>
          <w:rFonts w:ascii="仿宋" w:hAnsi="仿宋" w:eastAsia="仿宋" w:cs="宋体"/>
          <w:color w:val="545454"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sz w:val="32"/>
          <w:szCs w:val="32"/>
        </w:rPr>
        <w:t>1. 预算编制的合理性继续提高，预算执行进一步加强。</w:t>
      </w:r>
    </w:p>
    <w:p>
      <w:pPr>
        <w:widowControl/>
        <w:shd w:val="clear" w:color="auto" w:fill="FFFFFF"/>
        <w:spacing w:line="500" w:lineRule="exact"/>
        <w:ind w:firstLine="640"/>
        <w:jc w:val="left"/>
        <w:rPr>
          <w:rFonts w:ascii="仿宋" w:hAnsi="仿宋" w:eastAsia="仿宋" w:cs="宋体"/>
          <w:color w:val="545454"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sz w:val="32"/>
          <w:szCs w:val="32"/>
        </w:rPr>
        <w:t>2. 部分项目支出预算编制中，经济科目设置错误。业务学习有待加强，电脑化管理工作也有待学习和提高。</w:t>
      </w:r>
    </w:p>
    <w:p>
      <w:pPr>
        <w:widowControl/>
        <w:shd w:val="clear" w:color="auto" w:fill="FFFFFF"/>
        <w:spacing w:line="500" w:lineRule="exact"/>
        <w:ind w:firstLine="640"/>
        <w:jc w:val="left"/>
        <w:rPr>
          <w:rFonts w:ascii="仿宋" w:hAnsi="仿宋" w:eastAsia="仿宋" w:cs="宋体"/>
          <w:color w:val="545454"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sz w:val="32"/>
          <w:szCs w:val="32"/>
        </w:rPr>
        <w:t>针对上述存在的问题及我单位整体支出管理工作的需要，拟实施的改进措施如下：</w:t>
      </w:r>
    </w:p>
    <w:p>
      <w:pPr>
        <w:widowControl/>
        <w:shd w:val="clear" w:color="auto" w:fill="FFFFFF"/>
        <w:spacing w:line="500" w:lineRule="exact"/>
        <w:ind w:firstLine="640"/>
        <w:jc w:val="left"/>
        <w:rPr>
          <w:rFonts w:ascii="仿宋" w:hAnsi="仿宋" w:eastAsia="仿宋" w:cs="宋体"/>
          <w:color w:val="545454"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sz w:val="32"/>
          <w:szCs w:val="32"/>
        </w:rPr>
        <w:t>1. 细化预算编制工作，认真做好预算的编制。进一步加强内部机构各部室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，提高预算的合理性和准确性。</w:t>
      </w:r>
    </w:p>
    <w:p>
      <w:pPr>
        <w:widowControl/>
        <w:shd w:val="clear" w:color="auto" w:fill="FFFFFF"/>
        <w:spacing w:line="500" w:lineRule="exact"/>
        <w:ind w:firstLine="640"/>
        <w:jc w:val="left"/>
        <w:rPr>
          <w:rFonts w:ascii="仿宋" w:hAnsi="仿宋" w:eastAsia="仿宋" w:cs="宋体"/>
          <w:color w:val="545454"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sz w:val="32"/>
          <w:szCs w:val="32"/>
        </w:rPr>
        <w:t>2. 加强财务管理，严格财务审核。在费用报账支付时，按照预算规定的费用项目和用途进行资金使用审核、列报支付、财务核算，杜绝超支现象的发生。</w:t>
      </w:r>
    </w:p>
    <w:p>
      <w:pPr>
        <w:widowControl/>
        <w:shd w:val="clear" w:color="auto" w:fill="FFFFFF"/>
        <w:spacing w:line="500" w:lineRule="exact"/>
        <w:ind w:firstLine="640"/>
        <w:jc w:val="left"/>
        <w:rPr>
          <w:rFonts w:ascii="仿宋" w:hAnsi="仿宋" w:eastAsia="仿宋" w:cs="宋体"/>
          <w:color w:val="545454"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sz w:val="32"/>
          <w:szCs w:val="32"/>
        </w:rPr>
        <w:t>3．持续抓好“三公”经费控制管理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widowControl/>
        <w:shd w:val="clear" w:color="auto" w:fill="FFFFFF"/>
        <w:spacing w:line="500" w:lineRule="exact"/>
        <w:ind w:firstLine="640"/>
        <w:jc w:val="left"/>
        <w:rPr>
          <w:rFonts w:ascii="仿宋" w:hAnsi="仿宋" w:eastAsia="仿宋" w:cs="宋体"/>
          <w:color w:val="545454"/>
          <w:sz w:val="32"/>
          <w:szCs w:val="32"/>
        </w:rPr>
      </w:pPr>
      <w:r>
        <w:rPr>
          <w:rFonts w:hint="eastAsia" w:ascii="仿宋" w:hAnsi="仿宋" w:eastAsia="仿宋" w:cs="宋体"/>
          <w:color w:val="222222"/>
          <w:sz w:val="32"/>
          <w:szCs w:val="32"/>
        </w:rPr>
        <w:t>4．加强项目开展进度的跟踪，开展项目绩效评价，确保项目绩效目标的完成。</w:t>
      </w:r>
    </w:p>
    <w:p>
      <w:pPr>
        <w:spacing w:line="500" w:lineRule="exact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spacing w:line="500" w:lineRule="exact"/>
        <w:rPr>
          <w:rFonts w:ascii="Times New Roman" w:hAnsi="Times New Roman" w:cs="Times New Roman"/>
          <w:sz w:val="32"/>
          <w:szCs w:val="32"/>
        </w:rPr>
      </w:pPr>
    </w:p>
    <w:p>
      <w:pPr>
        <w:rPr>
          <w:rFonts w:ascii="仿宋" w:hAnsi="仿宋" w:eastAsia="仿宋" w:cs="仿宋"/>
          <w:b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b/>
          <w:sz w:val="28"/>
          <w:szCs w:val="28"/>
        </w:rPr>
      </w:pPr>
    </w:p>
    <w:p>
      <w:pPr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9E25E"/>
    <w:multiLevelType w:val="singleLevel"/>
    <w:tmpl w:val="60B9E25E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3D"/>
    <w:rsid w:val="00005328"/>
    <w:rsid w:val="00010B23"/>
    <w:rsid w:val="00075FA4"/>
    <w:rsid w:val="0008093C"/>
    <w:rsid w:val="000862E6"/>
    <w:rsid w:val="000A740A"/>
    <w:rsid w:val="000B10D7"/>
    <w:rsid w:val="000C049D"/>
    <w:rsid w:val="000E7104"/>
    <w:rsid w:val="000F2758"/>
    <w:rsid w:val="00107A98"/>
    <w:rsid w:val="00110F03"/>
    <w:rsid w:val="00116C9D"/>
    <w:rsid w:val="00121CE0"/>
    <w:rsid w:val="00126BA4"/>
    <w:rsid w:val="00132C4A"/>
    <w:rsid w:val="00140A89"/>
    <w:rsid w:val="001575F5"/>
    <w:rsid w:val="00164E16"/>
    <w:rsid w:val="00166CE3"/>
    <w:rsid w:val="00173201"/>
    <w:rsid w:val="001745FA"/>
    <w:rsid w:val="001A2672"/>
    <w:rsid w:val="001B25D4"/>
    <w:rsid w:val="001B5CBF"/>
    <w:rsid w:val="001B664B"/>
    <w:rsid w:val="001B6D40"/>
    <w:rsid w:val="001B789C"/>
    <w:rsid w:val="001D3218"/>
    <w:rsid w:val="001E4DE8"/>
    <w:rsid w:val="001E54BD"/>
    <w:rsid w:val="00200311"/>
    <w:rsid w:val="00200A43"/>
    <w:rsid w:val="00203E52"/>
    <w:rsid w:val="00212913"/>
    <w:rsid w:val="00222585"/>
    <w:rsid w:val="00230589"/>
    <w:rsid w:val="002319C7"/>
    <w:rsid w:val="0024508D"/>
    <w:rsid w:val="002464E9"/>
    <w:rsid w:val="002478E8"/>
    <w:rsid w:val="002541FD"/>
    <w:rsid w:val="002633F7"/>
    <w:rsid w:val="0027171A"/>
    <w:rsid w:val="00271D38"/>
    <w:rsid w:val="00280530"/>
    <w:rsid w:val="002812F8"/>
    <w:rsid w:val="00287961"/>
    <w:rsid w:val="002A0D21"/>
    <w:rsid w:val="002A1E42"/>
    <w:rsid w:val="002A288A"/>
    <w:rsid w:val="002B451B"/>
    <w:rsid w:val="002B4E63"/>
    <w:rsid w:val="002C3C04"/>
    <w:rsid w:val="002C6117"/>
    <w:rsid w:val="002C6B84"/>
    <w:rsid w:val="002E17B3"/>
    <w:rsid w:val="002E35C5"/>
    <w:rsid w:val="002F5533"/>
    <w:rsid w:val="00300417"/>
    <w:rsid w:val="003015F1"/>
    <w:rsid w:val="003057BC"/>
    <w:rsid w:val="00325602"/>
    <w:rsid w:val="00327511"/>
    <w:rsid w:val="00337974"/>
    <w:rsid w:val="003446E0"/>
    <w:rsid w:val="00346699"/>
    <w:rsid w:val="003552A2"/>
    <w:rsid w:val="0036652D"/>
    <w:rsid w:val="00366F10"/>
    <w:rsid w:val="00384029"/>
    <w:rsid w:val="0038556F"/>
    <w:rsid w:val="00387278"/>
    <w:rsid w:val="003A7E16"/>
    <w:rsid w:val="003C477D"/>
    <w:rsid w:val="003D0975"/>
    <w:rsid w:val="003F17CD"/>
    <w:rsid w:val="003F7251"/>
    <w:rsid w:val="00406567"/>
    <w:rsid w:val="004116D1"/>
    <w:rsid w:val="00414EC2"/>
    <w:rsid w:val="00417732"/>
    <w:rsid w:val="00424B31"/>
    <w:rsid w:val="00436413"/>
    <w:rsid w:val="00436708"/>
    <w:rsid w:val="00451D8B"/>
    <w:rsid w:val="00474EFA"/>
    <w:rsid w:val="0047729E"/>
    <w:rsid w:val="00480A62"/>
    <w:rsid w:val="004A59A6"/>
    <w:rsid w:val="004A768C"/>
    <w:rsid w:val="004B53BA"/>
    <w:rsid w:val="004B673C"/>
    <w:rsid w:val="004E10F6"/>
    <w:rsid w:val="004E2006"/>
    <w:rsid w:val="004F032F"/>
    <w:rsid w:val="004F206A"/>
    <w:rsid w:val="004F4B37"/>
    <w:rsid w:val="00502314"/>
    <w:rsid w:val="005265F1"/>
    <w:rsid w:val="0054486C"/>
    <w:rsid w:val="005518E9"/>
    <w:rsid w:val="00552456"/>
    <w:rsid w:val="00554743"/>
    <w:rsid w:val="005663EF"/>
    <w:rsid w:val="00571418"/>
    <w:rsid w:val="0058244F"/>
    <w:rsid w:val="00591B54"/>
    <w:rsid w:val="005B2A6B"/>
    <w:rsid w:val="005C2D92"/>
    <w:rsid w:val="005E0261"/>
    <w:rsid w:val="005E054D"/>
    <w:rsid w:val="005F30D6"/>
    <w:rsid w:val="005F77E7"/>
    <w:rsid w:val="00605FE4"/>
    <w:rsid w:val="00642933"/>
    <w:rsid w:val="00645C67"/>
    <w:rsid w:val="00645CC4"/>
    <w:rsid w:val="00662591"/>
    <w:rsid w:val="00663FCE"/>
    <w:rsid w:val="006772FC"/>
    <w:rsid w:val="00683D14"/>
    <w:rsid w:val="006B32FD"/>
    <w:rsid w:val="006B4C63"/>
    <w:rsid w:val="006C0DB9"/>
    <w:rsid w:val="006D0808"/>
    <w:rsid w:val="006D7962"/>
    <w:rsid w:val="006E2A46"/>
    <w:rsid w:val="006E6EA6"/>
    <w:rsid w:val="006F5C32"/>
    <w:rsid w:val="00707A15"/>
    <w:rsid w:val="00707F4F"/>
    <w:rsid w:val="007143E7"/>
    <w:rsid w:val="00714D4F"/>
    <w:rsid w:val="00715E46"/>
    <w:rsid w:val="00721985"/>
    <w:rsid w:val="007240A3"/>
    <w:rsid w:val="00732515"/>
    <w:rsid w:val="00732A47"/>
    <w:rsid w:val="00750ABB"/>
    <w:rsid w:val="00750DE7"/>
    <w:rsid w:val="00755AA3"/>
    <w:rsid w:val="00761C68"/>
    <w:rsid w:val="00763E27"/>
    <w:rsid w:val="00772209"/>
    <w:rsid w:val="00790756"/>
    <w:rsid w:val="00796528"/>
    <w:rsid w:val="007A4ADC"/>
    <w:rsid w:val="007B4A7A"/>
    <w:rsid w:val="007C7290"/>
    <w:rsid w:val="007D0DAC"/>
    <w:rsid w:val="007D0DE9"/>
    <w:rsid w:val="007D479D"/>
    <w:rsid w:val="007F343B"/>
    <w:rsid w:val="00817274"/>
    <w:rsid w:val="00820D53"/>
    <w:rsid w:val="0082380C"/>
    <w:rsid w:val="008245DD"/>
    <w:rsid w:val="008516D5"/>
    <w:rsid w:val="00891075"/>
    <w:rsid w:val="00892AA3"/>
    <w:rsid w:val="00892DEC"/>
    <w:rsid w:val="008A523D"/>
    <w:rsid w:val="008A612B"/>
    <w:rsid w:val="008A6ED1"/>
    <w:rsid w:val="008B632A"/>
    <w:rsid w:val="008C3D07"/>
    <w:rsid w:val="008D26CD"/>
    <w:rsid w:val="008D3E40"/>
    <w:rsid w:val="008D5B31"/>
    <w:rsid w:val="008D7F1E"/>
    <w:rsid w:val="008F0494"/>
    <w:rsid w:val="008F0DB4"/>
    <w:rsid w:val="008F5E35"/>
    <w:rsid w:val="00905FEB"/>
    <w:rsid w:val="00922F47"/>
    <w:rsid w:val="00936261"/>
    <w:rsid w:val="00951AF6"/>
    <w:rsid w:val="00962D51"/>
    <w:rsid w:val="0096493D"/>
    <w:rsid w:val="00967B1D"/>
    <w:rsid w:val="00971E03"/>
    <w:rsid w:val="00983E22"/>
    <w:rsid w:val="00987590"/>
    <w:rsid w:val="009B4F7E"/>
    <w:rsid w:val="009D0FDC"/>
    <w:rsid w:val="009E7258"/>
    <w:rsid w:val="009E79D4"/>
    <w:rsid w:val="00A05212"/>
    <w:rsid w:val="00A116E8"/>
    <w:rsid w:val="00A15DFD"/>
    <w:rsid w:val="00A33401"/>
    <w:rsid w:val="00A561DC"/>
    <w:rsid w:val="00A62435"/>
    <w:rsid w:val="00A675D2"/>
    <w:rsid w:val="00A75973"/>
    <w:rsid w:val="00A849CC"/>
    <w:rsid w:val="00A91703"/>
    <w:rsid w:val="00AA1287"/>
    <w:rsid w:val="00AB19F5"/>
    <w:rsid w:val="00AB36F7"/>
    <w:rsid w:val="00AB66B4"/>
    <w:rsid w:val="00AC0762"/>
    <w:rsid w:val="00AE01FF"/>
    <w:rsid w:val="00AE5B06"/>
    <w:rsid w:val="00AE7C6C"/>
    <w:rsid w:val="00AF36F2"/>
    <w:rsid w:val="00AF7631"/>
    <w:rsid w:val="00B06FC9"/>
    <w:rsid w:val="00B10C63"/>
    <w:rsid w:val="00B16FA2"/>
    <w:rsid w:val="00B17405"/>
    <w:rsid w:val="00B23BE6"/>
    <w:rsid w:val="00B427F5"/>
    <w:rsid w:val="00B92159"/>
    <w:rsid w:val="00B96AA7"/>
    <w:rsid w:val="00BB4B7B"/>
    <w:rsid w:val="00BB53DC"/>
    <w:rsid w:val="00BD031B"/>
    <w:rsid w:val="00BD0897"/>
    <w:rsid w:val="00BD47B5"/>
    <w:rsid w:val="00BF3406"/>
    <w:rsid w:val="00BF4BD9"/>
    <w:rsid w:val="00C02BF7"/>
    <w:rsid w:val="00C06F32"/>
    <w:rsid w:val="00C2469C"/>
    <w:rsid w:val="00C2716C"/>
    <w:rsid w:val="00C33099"/>
    <w:rsid w:val="00C34FC7"/>
    <w:rsid w:val="00C37B3A"/>
    <w:rsid w:val="00C46A14"/>
    <w:rsid w:val="00C53F88"/>
    <w:rsid w:val="00C53F8F"/>
    <w:rsid w:val="00C639BF"/>
    <w:rsid w:val="00C65C11"/>
    <w:rsid w:val="00C71161"/>
    <w:rsid w:val="00C846ED"/>
    <w:rsid w:val="00C96B09"/>
    <w:rsid w:val="00CB68B9"/>
    <w:rsid w:val="00CC0354"/>
    <w:rsid w:val="00CC0871"/>
    <w:rsid w:val="00CD473F"/>
    <w:rsid w:val="00D0106E"/>
    <w:rsid w:val="00D11089"/>
    <w:rsid w:val="00D20515"/>
    <w:rsid w:val="00D24077"/>
    <w:rsid w:val="00D27FFE"/>
    <w:rsid w:val="00D30A65"/>
    <w:rsid w:val="00D45AED"/>
    <w:rsid w:val="00D5376D"/>
    <w:rsid w:val="00D57B08"/>
    <w:rsid w:val="00D846C4"/>
    <w:rsid w:val="00D87767"/>
    <w:rsid w:val="00D936E7"/>
    <w:rsid w:val="00DC584E"/>
    <w:rsid w:val="00DC68CD"/>
    <w:rsid w:val="00DD1E85"/>
    <w:rsid w:val="00DD38AB"/>
    <w:rsid w:val="00DD6D93"/>
    <w:rsid w:val="00DE26B2"/>
    <w:rsid w:val="00DF240D"/>
    <w:rsid w:val="00E03DF9"/>
    <w:rsid w:val="00E10D5F"/>
    <w:rsid w:val="00E15156"/>
    <w:rsid w:val="00E235EF"/>
    <w:rsid w:val="00E26DC6"/>
    <w:rsid w:val="00E61311"/>
    <w:rsid w:val="00E71BB8"/>
    <w:rsid w:val="00E820CE"/>
    <w:rsid w:val="00E8697C"/>
    <w:rsid w:val="00E91EC5"/>
    <w:rsid w:val="00EB202F"/>
    <w:rsid w:val="00EC7103"/>
    <w:rsid w:val="00EE26ED"/>
    <w:rsid w:val="00EE5475"/>
    <w:rsid w:val="00EF1C74"/>
    <w:rsid w:val="00F00528"/>
    <w:rsid w:val="00F03904"/>
    <w:rsid w:val="00F071C2"/>
    <w:rsid w:val="00F147B0"/>
    <w:rsid w:val="00F147CF"/>
    <w:rsid w:val="00F22399"/>
    <w:rsid w:val="00F32DBB"/>
    <w:rsid w:val="00F347C6"/>
    <w:rsid w:val="00F52C51"/>
    <w:rsid w:val="00F537D1"/>
    <w:rsid w:val="00F7146F"/>
    <w:rsid w:val="00F72937"/>
    <w:rsid w:val="00F807BE"/>
    <w:rsid w:val="00F96EA6"/>
    <w:rsid w:val="00FD665A"/>
    <w:rsid w:val="00FF6055"/>
    <w:rsid w:val="136A43E5"/>
    <w:rsid w:val="1FE009A5"/>
    <w:rsid w:val="205365E1"/>
    <w:rsid w:val="2BC24ED2"/>
    <w:rsid w:val="301741C2"/>
    <w:rsid w:val="33C63E55"/>
    <w:rsid w:val="346901B9"/>
    <w:rsid w:val="34B203A6"/>
    <w:rsid w:val="3D2E1997"/>
    <w:rsid w:val="483F5E2B"/>
    <w:rsid w:val="4AC36E07"/>
    <w:rsid w:val="519D43EE"/>
    <w:rsid w:val="5EA367EA"/>
    <w:rsid w:val="678B29DD"/>
    <w:rsid w:val="70AC5439"/>
    <w:rsid w:val="7AF74B3C"/>
    <w:rsid w:val="7C8A60B4"/>
    <w:rsid w:val="7E033F17"/>
    <w:rsid w:val="7FBA0B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197</Words>
  <Characters>1127</Characters>
  <Lines>9</Lines>
  <Paragraphs>2</Paragraphs>
  <TotalTime>173</TotalTime>
  <ScaleCrop>false</ScaleCrop>
  <LinksUpToDate>false</LinksUpToDate>
  <CharactersWithSpaces>1322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2020-08-27T08:17:00Z</dcterms:created>
  <dc:creator>panbo</dc:creator>
  <cp:lastModifiedBy>hp</cp:lastModifiedBy>
  <cp:lastPrinted>2021-08-10T01:03:00Z</cp:lastPrinted>
  <dcterms:modified xsi:type="dcterms:W3CDTF">2025-01-20T10:30:41Z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7F02EDDC3C884F3FAFA3DD79B9CD1FAD</vt:lpwstr>
  </property>
</Properties>
</file>