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2"/>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2"/>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281中国共产党唐山市开平区委员会党校</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491.72</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r>
              <w:t>377.95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39.57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47.49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26.72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491.72</w:t>
            </w:r>
          </w:p>
        </w:tc>
        <w:tc>
          <w:tcPr>
            <w:tcW w:w="4535" w:type="dxa"/>
            <w:vAlign w:val="center"/>
          </w:tcPr>
          <w:p>
            <w:pPr>
              <w:pStyle w:val="12"/>
            </w:pPr>
            <w:r>
              <w:t>本年支出合计</w:t>
            </w:r>
          </w:p>
        </w:tc>
        <w:tc>
          <w:tcPr>
            <w:tcW w:w="2126" w:type="dxa"/>
            <w:vAlign w:val="center"/>
          </w:tcPr>
          <w:p>
            <w:pPr>
              <w:pStyle w:val="13"/>
            </w:pPr>
            <w:r>
              <w:t>491.72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491.72</w:t>
            </w:r>
          </w:p>
        </w:tc>
        <w:tc>
          <w:tcPr>
            <w:tcW w:w="4535" w:type="dxa"/>
            <w:vAlign w:val="center"/>
          </w:tcPr>
          <w:p>
            <w:pPr>
              <w:pStyle w:val="12"/>
            </w:pPr>
            <w:r>
              <w:t>支出总计</w:t>
            </w:r>
          </w:p>
        </w:tc>
        <w:tc>
          <w:tcPr>
            <w:tcW w:w="2126" w:type="dxa"/>
            <w:vAlign w:val="center"/>
          </w:tcPr>
          <w:p>
            <w:pPr>
              <w:pStyle w:val="13"/>
            </w:pPr>
            <w:r>
              <w:t>491.72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281中国共产党唐山市开平区委员会党校</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491.72</w:t>
            </w:r>
          </w:p>
        </w:tc>
        <w:tc>
          <w:tcPr>
            <w:tcW w:w="1134" w:type="dxa"/>
            <w:vAlign w:val="center"/>
          </w:tcPr>
          <w:p>
            <w:pPr>
              <w:pStyle w:val="13"/>
            </w:pPr>
            <w:r>
              <w:t>491.72</w:t>
            </w:r>
          </w:p>
        </w:tc>
        <w:tc>
          <w:tcPr>
            <w:tcW w:w="1134" w:type="dxa"/>
            <w:vAlign w:val="center"/>
          </w:tcPr>
          <w:p>
            <w:pPr>
              <w:pStyle w:val="13"/>
            </w:pPr>
            <w:r>
              <w:t>491.72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205</w:t>
            </w:r>
          </w:p>
        </w:tc>
        <w:tc>
          <w:tcPr>
            <w:tcW w:w="1559" w:type="dxa"/>
            <w:vAlign w:val="center"/>
          </w:tcPr>
          <w:p>
            <w:pPr>
              <w:pStyle w:val="10"/>
            </w:pPr>
            <w:r>
              <w:t>教育支出</w:t>
            </w:r>
          </w:p>
        </w:tc>
        <w:tc>
          <w:tcPr>
            <w:tcW w:w="1134" w:type="dxa"/>
            <w:vAlign w:val="center"/>
          </w:tcPr>
          <w:p>
            <w:pPr>
              <w:pStyle w:val="11"/>
            </w:pPr>
            <w:r>
              <w:t>377.95</w:t>
            </w:r>
          </w:p>
        </w:tc>
        <w:tc>
          <w:tcPr>
            <w:tcW w:w="1134" w:type="dxa"/>
            <w:vAlign w:val="center"/>
          </w:tcPr>
          <w:p>
            <w:pPr>
              <w:pStyle w:val="11"/>
            </w:pPr>
            <w:r>
              <w:t>377.95</w:t>
            </w:r>
          </w:p>
        </w:tc>
        <w:tc>
          <w:tcPr>
            <w:tcW w:w="1134" w:type="dxa"/>
            <w:vAlign w:val="center"/>
          </w:tcPr>
          <w:p>
            <w:pPr>
              <w:pStyle w:val="11"/>
            </w:pPr>
            <w:r>
              <w:t>377.95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20508</w:t>
            </w:r>
          </w:p>
        </w:tc>
        <w:tc>
          <w:tcPr>
            <w:tcW w:w="1559" w:type="dxa"/>
            <w:vAlign w:val="center"/>
          </w:tcPr>
          <w:p>
            <w:pPr>
              <w:pStyle w:val="10"/>
            </w:pPr>
            <w:r>
              <w:t>进修及培训</w:t>
            </w:r>
          </w:p>
        </w:tc>
        <w:tc>
          <w:tcPr>
            <w:tcW w:w="1134" w:type="dxa"/>
            <w:vAlign w:val="center"/>
          </w:tcPr>
          <w:p>
            <w:pPr>
              <w:pStyle w:val="11"/>
            </w:pPr>
            <w:r>
              <w:t>375.95</w:t>
            </w:r>
          </w:p>
        </w:tc>
        <w:tc>
          <w:tcPr>
            <w:tcW w:w="1134" w:type="dxa"/>
            <w:vAlign w:val="center"/>
          </w:tcPr>
          <w:p>
            <w:pPr>
              <w:pStyle w:val="11"/>
            </w:pPr>
            <w:r>
              <w:t>375.95</w:t>
            </w:r>
          </w:p>
        </w:tc>
        <w:tc>
          <w:tcPr>
            <w:tcW w:w="1134" w:type="dxa"/>
            <w:vAlign w:val="center"/>
          </w:tcPr>
          <w:p>
            <w:pPr>
              <w:pStyle w:val="11"/>
            </w:pPr>
            <w:r>
              <w:t>375.95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2050802</w:t>
            </w:r>
          </w:p>
        </w:tc>
        <w:tc>
          <w:tcPr>
            <w:tcW w:w="1559" w:type="dxa"/>
            <w:vAlign w:val="center"/>
          </w:tcPr>
          <w:p>
            <w:pPr>
              <w:pStyle w:val="10"/>
            </w:pPr>
            <w:r>
              <w:t>干部教育</w:t>
            </w:r>
          </w:p>
        </w:tc>
        <w:tc>
          <w:tcPr>
            <w:tcW w:w="1134" w:type="dxa"/>
            <w:vAlign w:val="center"/>
          </w:tcPr>
          <w:p>
            <w:pPr>
              <w:pStyle w:val="11"/>
            </w:pPr>
            <w:r>
              <w:t>375.95</w:t>
            </w:r>
          </w:p>
        </w:tc>
        <w:tc>
          <w:tcPr>
            <w:tcW w:w="1134" w:type="dxa"/>
            <w:vAlign w:val="center"/>
          </w:tcPr>
          <w:p>
            <w:pPr>
              <w:pStyle w:val="11"/>
            </w:pPr>
            <w:r>
              <w:t>375.95</w:t>
            </w:r>
          </w:p>
        </w:tc>
        <w:tc>
          <w:tcPr>
            <w:tcW w:w="1134" w:type="dxa"/>
            <w:vAlign w:val="center"/>
          </w:tcPr>
          <w:p>
            <w:pPr>
              <w:pStyle w:val="11"/>
            </w:pPr>
            <w:r>
              <w:t>375.95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20599</w:t>
            </w:r>
          </w:p>
        </w:tc>
        <w:tc>
          <w:tcPr>
            <w:tcW w:w="1559" w:type="dxa"/>
            <w:vAlign w:val="center"/>
          </w:tcPr>
          <w:p>
            <w:pPr>
              <w:pStyle w:val="10"/>
            </w:pPr>
            <w:r>
              <w:t>其他教育支出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2059999</w:t>
            </w:r>
          </w:p>
        </w:tc>
        <w:tc>
          <w:tcPr>
            <w:tcW w:w="1559" w:type="dxa"/>
            <w:vAlign w:val="center"/>
          </w:tcPr>
          <w:p>
            <w:pPr>
              <w:pStyle w:val="10"/>
            </w:pPr>
            <w:r>
              <w:t>其他教育支出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39.57</w:t>
            </w:r>
          </w:p>
        </w:tc>
        <w:tc>
          <w:tcPr>
            <w:tcW w:w="1134" w:type="dxa"/>
            <w:vAlign w:val="center"/>
          </w:tcPr>
          <w:p>
            <w:pPr>
              <w:pStyle w:val="11"/>
            </w:pPr>
            <w:r>
              <w:t>39.57</w:t>
            </w:r>
          </w:p>
        </w:tc>
        <w:tc>
          <w:tcPr>
            <w:tcW w:w="1134" w:type="dxa"/>
            <w:vAlign w:val="center"/>
          </w:tcPr>
          <w:p>
            <w:pPr>
              <w:pStyle w:val="11"/>
            </w:pPr>
            <w:r>
              <w:t>39.57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39.57</w:t>
            </w:r>
          </w:p>
        </w:tc>
        <w:tc>
          <w:tcPr>
            <w:tcW w:w="1134" w:type="dxa"/>
            <w:vAlign w:val="center"/>
          </w:tcPr>
          <w:p>
            <w:pPr>
              <w:pStyle w:val="11"/>
            </w:pPr>
            <w:r>
              <w:t>39.57</w:t>
            </w:r>
          </w:p>
        </w:tc>
        <w:tc>
          <w:tcPr>
            <w:tcW w:w="1134" w:type="dxa"/>
            <w:vAlign w:val="center"/>
          </w:tcPr>
          <w:p>
            <w:pPr>
              <w:pStyle w:val="11"/>
            </w:pPr>
            <w:r>
              <w:t>39.57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11"/>
            </w:pPr>
            <w:r>
              <w:t>39.57</w:t>
            </w:r>
          </w:p>
        </w:tc>
        <w:tc>
          <w:tcPr>
            <w:tcW w:w="1134" w:type="dxa"/>
            <w:vAlign w:val="center"/>
          </w:tcPr>
          <w:p>
            <w:pPr>
              <w:pStyle w:val="11"/>
            </w:pPr>
            <w:r>
              <w:t>39.57</w:t>
            </w:r>
          </w:p>
        </w:tc>
        <w:tc>
          <w:tcPr>
            <w:tcW w:w="1134" w:type="dxa"/>
            <w:vAlign w:val="center"/>
          </w:tcPr>
          <w:p>
            <w:pPr>
              <w:pStyle w:val="11"/>
            </w:pPr>
            <w:r>
              <w:t>39.57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47.49</w:t>
            </w:r>
          </w:p>
        </w:tc>
        <w:tc>
          <w:tcPr>
            <w:tcW w:w="1134" w:type="dxa"/>
            <w:vAlign w:val="center"/>
          </w:tcPr>
          <w:p>
            <w:pPr>
              <w:pStyle w:val="11"/>
            </w:pPr>
            <w:r>
              <w:t>47.49</w:t>
            </w:r>
          </w:p>
        </w:tc>
        <w:tc>
          <w:tcPr>
            <w:tcW w:w="1134" w:type="dxa"/>
            <w:vAlign w:val="center"/>
          </w:tcPr>
          <w:p>
            <w:pPr>
              <w:pStyle w:val="11"/>
            </w:pPr>
            <w:r>
              <w:t>47.49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47.49</w:t>
            </w:r>
          </w:p>
        </w:tc>
        <w:tc>
          <w:tcPr>
            <w:tcW w:w="1134" w:type="dxa"/>
            <w:vAlign w:val="center"/>
          </w:tcPr>
          <w:p>
            <w:pPr>
              <w:pStyle w:val="11"/>
            </w:pPr>
            <w:r>
              <w:t>47.49</w:t>
            </w:r>
          </w:p>
        </w:tc>
        <w:tc>
          <w:tcPr>
            <w:tcW w:w="1134" w:type="dxa"/>
            <w:vAlign w:val="center"/>
          </w:tcPr>
          <w:p>
            <w:pPr>
              <w:pStyle w:val="11"/>
            </w:pPr>
            <w:r>
              <w:t>47.49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11"/>
            </w:pPr>
            <w:r>
              <w:t>47.49</w:t>
            </w:r>
          </w:p>
        </w:tc>
        <w:tc>
          <w:tcPr>
            <w:tcW w:w="1134" w:type="dxa"/>
            <w:vAlign w:val="center"/>
          </w:tcPr>
          <w:p>
            <w:pPr>
              <w:pStyle w:val="11"/>
            </w:pPr>
            <w:r>
              <w:t>47.49</w:t>
            </w:r>
          </w:p>
        </w:tc>
        <w:tc>
          <w:tcPr>
            <w:tcW w:w="1134" w:type="dxa"/>
            <w:vAlign w:val="center"/>
          </w:tcPr>
          <w:p>
            <w:pPr>
              <w:pStyle w:val="11"/>
            </w:pPr>
            <w:r>
              <w:t>47.49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26.72</w:t>
            </w:r>
          </w:p>
        </w:tc>
        <w:tc>
          <w:tcPr>
            <w:tcW w:w="1134" w:type="dxa"/>
            <w:vAlign w:val="center"/>
          </w:tcPr>
          <w:p>
            <w:pPr>
              <w:pStyle w:val="11"/>
            </w:pPr>
            <w:r>
              <w:t>26.72</w:t>
            </w:r>
          </w:p>
        </w:tc>
        <w:tc>
          <w:tcPr>
            <w:tcW w:w="1134" w:type="dxa"/>
            <w:vAlign w:val="center"/>
          </w:tcPr>
          <w:p>
            <w:pPr>
              <w:pStyle w:val="11"/>
            </w:pPr>
            <w:r>
              <w:t>26.72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26.72</w:t>
            </w:r>
          </w:p>
        </w:tc>
        <w:tc>
          <w:tcPr>
            <w:tcW w:w="1134" w:type="dxa"/>
            <w:vAlign w:val="center"/>
          </w:tcPr>
          <w:p>
            <w:pPr>
              <w:pStyle w:val="11"/>
            </w:pPr>
            <w:r>
              <w:t>26.72</w:t>
            </w:r>
          </w:p>
        </w:tc>
        <w:tc>
          <w:tcPr>
            <w:tcW w:w="1134" w:type="dxa"/>
            <w:vAlign w:val="center"/>
          </w:tcPr>
          <w:p>
            <w:pPr>
              <w:pStyle w:val="11"/>
            </w:pPr>
            <w:r>
              <w:t>26.72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26.72</w:t>
            </w:r>
          </w:p>
        </w:tc>
        <w:tc>
          <w:tcPr>
            <w:tcW w:w="1134" w:type="dxa"/>
            <w:vAlign w:val="center"/>
          </w:tcPr>
          <w:p>
            <w:pPr>
              <w:pStyle w:val="11"/>
            </w:pPr>
            <w:r>
              <w:t>26.72</w:t>
            </w:r>
          </w:p>
        </w:tc>
        <w:tc>
          <w:tcPr>
            <w:tcW w:w="1134" w:type="dxa"/>
            <w:vAlign w:val="center"/>
          </w:tcPr>
          <w:p>
            <w:pPr>
              <w:pStyle w:val="11"/>
            </w:pPr>
            <w:r>
              <w:t>26.72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281中国共产党唐山市开平区委员会党校</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491.72</w:t>
            </w:r>
          </w:p>
        </w:tc>
        <w:tc>
          <w:tcPr>
            <w:tcW w:w="1361" w:type="dxa"/>
            <w:vAlign w:val="center"/>
          </w:tcPr>
          <w:p>
            <w:pPr>
              <w:pStyle w:val="13"/>
            </w:pPr>
            <w:r>
              <w:t>489.72</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205</w:t>
            </w:r>
          </w:p>
        </w:tc>
        <w:tc>
          <w:tcPr>
            <w:tcW w:w="4535" w:type="dxa"/>
            <w:vAlign w:val="center"/>
          </w:tcPr>
          <w:p>
            <w:pPr>
              <w:pStyle w:val="10"/>
            </w:pPr>
            <w:r>
              <w:t>教育支出</w:t>
            </w:r>
          </w:p>
        </w:tc>
        <w:tc>
          <w:tcPr>
            <w:tcW w:w="1361" w:type="dxa"/>
            <w:vAlign w:val="center"/>
          </w:tcPr>
          <w:p>
            <w:pPr>
              <w:pStyle w:val="11"/>
            </w:pPr>
            <w:r>
              <w:t>377.95</w:t>
            </w:r>
          </w:p>
        </w:tc>
        <w:tc>
          <w:tcPr>
            <w:tcW w:w="1361" w:type="dxa"/>
            <w:vAlign w:val="center"/>
          </w:tcPr>
          <w:p>
            <w:pPr>
              <w:pStyle w:val="11"/>
            </w:pPr>
            <w:r>
              <w:t>375.95</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20508</w:t>
            </w:r>
          </w:p>
        </w:tc>
        <w:tc>
          <w:tcPr>
            <w:tcW w:w="4535" w:type="dxa"/>
            <w:vAlign w:val="center"/>
          </w:tcPr>
          <w:p>
            <w:pPr>
              <w:pStyle w:val="10"/>
            </w:pPr>
            <w:r>
              <w:t>进修及培训</w:t>
            </w:r>
          </w:p>
        </w:tc>
        <w:tc>
          <w:tcPr>
            <w:tcW w:w="1361" w:type="dxa"/>
            <w:vAlign w:val="center"/>
          </w:tcPr>
          <w:p>
            <w:pPr>
              <w:pStyle w:val="11"/>
            </w:pPr>
            <w:r>
              <w:t>375.95</w:t>
            </w:r>
          </w:p>
        </w:tc>
        <w:tc>
          <w:tcPr>
            <w:tcW w:w="1361" w:type="dxa"/>
            <w:vAlign w:val="center"/>
          </w:tcPr>
          <w:p>
            <w:pPr>
              <w:pStyle w:val="11"/>
            </w:pPr>
            <w:r>
              <w:t>375.95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2050802</w:t>
            </w:r>
          </w:p>
        </w:tc>
        <w:tc>
          <w:tcPr>
            <w:tcW w:w="4535" w:type="dxa"/>
            <w:vAlign w:val="center"/>
          </w:tcPr>
          <w:p>
            <w:pPr>
              <w:pStyle w:val="10"/>
            </w:pPr>
            <w:r>
              <w:t>干部教育</w:t>
            </w:r>
          </w:p>
        </w:tc>
        <w:tc>
          <w:tcPr>
            <w:tcW w:w="1361" w:type="dxa"/>
            <w:vAlign w:val="center"/>
          </w:tcPr>
          <w:p>
            <w:pPr>
              <w:pStyle w:val="11"/>
            </w:pPr>
            <w:r>
              <w:t>375.95</w:t>
            </w:r>
          </w:p>
        </w:tc>
        <w:tc>
          <w:tcPr>
            <w:tcW w:w="1361" w:type="dxa"/>
            <w:vAlign w:val="center"/>
          </w:tcPr>
          <w:p>
            <w:pPr>
              <w:pStyle w:val="11"/>
            </w:pPr>
            <w:r>
              <w:t>375.95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20599</w:t>
            </w:r>
          </w:p>
        </w:tc>
        <w:tc>
          <w:tcPr>
            <w:tcW w:w="4535" w:type="dxa"/>
            <w:vAlign w:val="center"/>
          </w:tcPr>
          <w:p>
            <w:pPr>
              <w:pStyle w:val="10"/>
            </w:pPr>
            <w:r>
              <w:t>其他教育支出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2059999</w:t>
            </w:r>
          </w:p>
        </w:tc>
        <w:tc>
          <w:tcPr>
            <w:tcW w:w="4535" w:type="dxa"/>
            <w:vAlign w:val="center"/>
          </w:tcPr>
          <w:p>
            <w:pPr>
              <w:pStyle w:val="10"/>
            </w:pPr>
            <w:r>
              <w:t>其他教育支出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39.57</w:t>
            </w:r>
          </w:p>
        </w:tc>
        <w:tc>
          <w:tcPr>
            <w:tcW w:w="1361" w:type="dxa"/>
            <w:vAlign w:val="center"/>
          </w:tcPr>
          <w:p>
            <w:pPr>
              <w:pStyle w:val="11"/>
            </w:pPr>
            <w:r>
              <w:t>39.57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39.57</w:t>
            </w:r>
          </w:p>
        </w:tc>
        <w:tc>
          <w:tcPr>
            <w:tcW w:w="1361" w:type="dxa"/>
            <w:vAlign w:val="center"/>
          </w:tcPr>
          <w:p>
            <w:pPr>
              <w:pStyle w:val="11"/>
            </w:pPr>
            <w:r>
              <w:t>39.57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11"/>
            </w:pPr>
            <w:r>
              <w:t>39.57</w:t>
            </w:r>
          </w:p>
        </w:tc>
        <w:tc>
          <w:tcPr>
            <w:tcW w:w="1361" w:type="dxa"/>
            <w:vAlign w:val="center"/>
          </w:tcPr>
          <w:p>
            <w:pPr>
              <w:pStyle w:val="11"/>
            </w:pPr>
            <w:r>
              <w:t>39.57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47.49</w:t>
            </w:r>
          </w:p>
        </w:tc>
        <w:tc>
          <w:tcPr>
            <w:tcW w:w="1361" w:type="dxa"/>
            <w:vAlign w:val="center"/>
          </w:tcPr>
          <w:p>
            <w:pPr>
              <w:pStyle w:val="11"/>
            </w:pPr>
            <w:r>
              <w:t>47.49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47.49</w:t>
            </w:r>
          </w:p>
        </w:tc>
        <w:tc>
          <w:tcPr>
            <w:tcW w:w="1361" w:type="dxa"/>
            <w:vAlign w:val="center"/>
          </w:tcPr>
          <w:p>
            <w:pPr>
              <w:pStyle w:val="11"/>
            </w:pPr>
            <w:r>
              <w:t>47.49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11"/>
            </w:pPr>
            <w:r>
              <w:t>47.49</w:t>
            </w:r>
          </w:p>
        </w:tc>
        <w:tc>
          <w:tcPr>
            <w:tcW w:w="1361" w:type="dxa"/>
            <w:vAlign w:val="center"/>
          </w:tcPr>
          <w:p>
            <w:pPr>
              <w:pStyle w:val="11"/>
            </w:pPr>
            <w:r>
              <w:t>47.49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26.72</w:t>
            </w:r>
          </w:p>
        </w:tc>
        <w:tc>
          <w:tcPr>
            <w:tcW w:w="1361" w:type="dxa"/>
            <w:vAlign w:val="center"/>
          </w:tcPr>
          <w:p>
            <w:pPr>
              <w:pStyle w:val="11"/>
            </w:pPr>
            <w:r>
              <w:t>26.72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26.72</w:t>
            </w:r>
          </w:p>
        </w:tc>
        <w:tc>
          <w:tcPr>
            <w:tcW w:w="1361" w:type="dxa"/>
            <w:vAlign w:val="center"/>
          </w:tcPr>
          <w:p>
            <w:pPr>
              <w:pStyle w:val="11"/>
            </w:pPr>
            <w:r>
              <w:t>26.72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26.72</w:t>
            </w:r>
          </w:p>
        </w:tc>
        <w:tc>
          <w:tcPr>
            <w:tcW w:w="1361" w:type="dxa"/>
            <w:vAlign w:val="center"/>
          </w:tcPr>
          <w:p>
            <w:pPr>
              <w:pStyle w:val="11"/>
            </w:pPr>
            <w:r>
              <w:t>26.72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281中国共产党唐山市开平区委员会党校</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491.72</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r>
              <w:t>377.95</w:t>
            </w:r>
          </w:p>
        </w:tc>
        <w:tc>
          <w:tcPr>
            <w:tcW w:w="1474" w:type="dxa"/>
            <w:vAlign w:val="center"/>
          </w:tcPr>
          <w:p>
            <w:pPr>
              <w:pStyle w:val="11"/>
            </w:pPr>
            <w:r>
              <w:t>377.95</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39.57</w:t>
            </w:r>
          </w:p>
        </w:tc>
        <w:tc>
          <w:tcPr>
            <w:tcW w:w="1474" w:type="dxa"/>
            <w:vAlign w:val="center"/>
          </w:tcPr>
          <w:p>
            <w:pPr>
              <w:pStyle w:val="11"/>
            </w:pPr>
            <w:r>
              <w:t>39.57</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47.49</w:t>
            </w:r>
          </w:p>
        </w:tc>
        <w:tc>
          <w:tcPr>
            <w:tcW w:w="1474" w:type="dxa"/>
            <w:vAlign w:val="center"/>
          </w:tcPr>
          <w:p>
            <w:pPr>
              <w:pStyle w:val="11"/>
            </w:pPr>
            <w:r>
              <w:t>47.49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26.72</w:t>
            </w:r>
          </w:p>
        </w:tc>
        <w:tc>
          <w:tcPr>
            <w:tcW w:w="1474" w:type="dxa"/>
            <w:vAlign w:val="center"/>
          </w:tcPr>
          <w:p>
            <w:pPr>
              <w:pStyle w:val="11"/>
            </w:pPr>
            <w:r>
              <w:t>26.72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491.72</w:t>
            </w:r>
          </w:p>
        </w:tc>
        <w:tc>
          <w:tcPr>
            <w:tcW w:w="3402" w:type="dxa"/>
            <w:vAlign w:val="center"/>
          </w:tcPr>
          <w:p>
            <w:pPr>
              <w:pStyle w:val="12"/>
            </w:pPr>
            <w:r>
              <w:t>本年支出合计</w:t>
            </w:r>
          </w:p>
        </w:tc>
        <w:tc>
          <w:tcPr>
            <w:tcW w:w="1474" w:type="dxa"/>
            <w:vAlign w:val="center"/>
          </w:tcPr>
          <w:p>
            <w:pPr>
              <w:pStyle w:val="13"/>
            </w:pPr>
            <w:r>
              <w:t>491.72</w:t>
            </w:r>
          </w:p>
        </w:tc>
        <w:tc>
          <w:tcPr>
            <w:tcW w:w="1474" w:type="dxa"/>
            <w:vAlign w:val="center"/>
          </w:tcPr>
          <w:p>
            <w:pPr>
              <w:pStyle w:val="13"/>
            </w:pPr>
            <w:r>
              <w:t>491.72</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491.72</w:t>
            </w:r>
          </w:p>
        </w:tc>
        <w:tc>
          <w:tcPr>
            <w:tcW w:w="3402" w:type="dxa"/>
            <w:vAlign w:val="center"/>
          </w:tcPr>
          <w:p>
            <w:pPr>
              <w:pStyle w:val="12"/>
            </w:pPr>
            <w:r>
              <w:t>支出总计</w:t>
            </w:r>
          </w:p>
        </w:tc>
        <w:tc>
          <w:tcPr>
            <w:tcW w:w="1474" w:type="dxa"/>
            <w:vAlign w:val="center"/>
          </w:tcPr>
          <w:p>
            <w:pPr>
              <w:pStyle w:val="13"/>
            </w:pPr>
            <w:r>
              <w:t>491.72</w:t>
            </w:r>
          </w:p>
        </w:tc>
        <w:tc>
          <w:tcPr>
            <w:tcW w:w="1474" w:type="dxa"/>
            <w:vAlign w:val="center"/>
          </w:tcPr>
          <w:p>
            <w:pPr>
              <w:pStyle w:val="13"/>
            </w:pPr>
            <w:r>
              <w:t>491.72</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281中国共产党唐山市开平区委员会党校</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491.72</w:t>
            </w:r>
          </w:p>
        </w:tc>
        <w:tc>
          <w:tcPr>
            <w:tcW w:w="2551" w:type="dxa"/>
            <w:vAlign w:val="center"/>
          </w:tcPr>
          <w:p>
            <w:pPr>
              <w:pStyle w:val="13"/>
            </w:pPr>
            <w:r>
              <w:t>489.72</w:t>
            </w:r>
          </w:p>
        </w:tc>
        <w:tc>
          <w:tcPr>
            <w:tcW w:w="2551" w:type="dxa"/>
            <w:vAlign w:val="center"/>
          </w:tcPr>
          <w:p>
            <w:pPr>
              <w:pStyle w:val="13"/>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205</w:t>
            </w:r>
          </w:p>
        </w:tc>
        <w:tc>
          <w:tcPr>
            <w:tcW w:w="4535" w:type="dxa"/>
            <w:vAlign w:val="center"/>
          </w:tcPr>
          <w:p>
            <w:pPr>
              <w:pStyle w:val="10"/>
            </w:pPr>
            <w:r>
              <w:t>教育支出</w:t>
            </w:r>
          </w:p>
        </w:tc>
        <w:tc>
          <w:tcPr>
            <w:tcW w:w="2551" w:type="dxa"/>
            <w:vAlign w:val="center"/>
          </w:tcPr>
          <w:p>
            <w:pPr>
              <w:pStyle w:val="11"/>
            </w:pPr>
            <w:r>
              <w:t>377.95</w:t>
            </w:r>
          </w:p>
        </w:tc>
        <w:tc>
          <w:tcPr>
            <w:tcW w:w="2551" w:type="dxa"/>
            <w:vAlign w:val="center"/>
          </w:tcPr>
          <w:p>
            <w:pPr>
              <w:pStyle w:val="11"/>
            </w:pPr>
            <w:r>
              <w:t>375.95</w:t>
            </w:r>
          </w:p>
        </w:tc>
        <w:tc>
          <w:tcPr>
            <w:tcW w:w="2551" w:type="dxa"/>
            <w:vAlign w:val="center"/>
          </w:tcPr>
          <w:p>
            <w:pPr>
              <w:pStyle w:val="11"/>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20508</w:t>
            </w:r>
          </w:p>
        </w:tc>
        <w:tc>
          <w:tcPr>
            <w:tcW w:w="4535" w:type="dxa"/>
            <w:vAlign w:val="center"/>
          </w:tcPr>
          <w:p>
            <w:pPr>
              <w:pStyle w:val="10"/>
            </w:pPr>
            <w:r>
              <w:t>进修及培训</w:t>
            </w:r>
          </w:p>
        </w:tc>
        <w:tc>
          <w:tcPr>
            <w:tcW w:w="2551" w:type="dxa"/>
            <w:vAlign w:val="center"/>
          </w:tcPr>
          <w:p>
            <w:pPr>
              <w:pStyle w:val="11"/>
            </w:pPr>
            <w:r>
              <w:t>375.95</w:t>
            </w:r>
          </w:p>
        </w:tc>
        <w:tc>
          <w:tcPr>
            <w:tcW w:w="2551" w:type="dxa"/>
            <w:vAlign w:val="center"/>
          </w:tcPr>
          <w:p>
            <w:pPr>
              <w:pStyle w:val="11"/>
            </w:pPr>
            <w:r>
              <w:t>375.95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2050802</w:t>
            </w:r>
          </w:p>
        </w:tc>
        <w:tc>
          <w:tcPr>
            <w:tcW w:w="4535" w:type="dxa"/>
            <w:vAlign w:val="center"/>
          </w:tcPr>
          <w:p>
            <w:pPr>
              <w:pStyle w:val="10"/>
            </w:pPr>
            <w:r>
              <w:t>干部教育</w:t>
            </w:r>
          </w:p>
        </w:tc>
        <w:tc>
          <w:tcPr>
            <w:tcW w:w="2551" w:type="dxa"/>
            <w:vAlign w:val="center"/>
          </w:tcPr>
          <w:p>
            <w:pPr>
              <w:pStyle w:val="11"/>
            </w:pPr>
            <w:r>
              <w:t>375.95</w:t>
            </w:r>
          </w:p>
        </w:tc>
        <w:tc>
          <w:tcPr>
            <w:tcW w:w="2551" w:type="dxa"/>
            <w:vAlign w:val="center"/>
          </w:tcPr>
          <w:p>
            <w:pPr>
              <w:pStyle w:val="11"/>
            </w:pPr>
            <w:r>
              <w:t>375.95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20599</w:t>
            </w:r>
          </w:p>
        </w:tc>
        <w:tc>
          <w:tcPr>
            <w:tcW w:w="4535" w:type="dxa"/>
            <w:vAlign w:val="center"/>
          </w:tcPr>
          <w:p>
            <w:pPr>
              <w:pStyle w:val="10"/>
            </w:pPr>
            <w:r>
              <w:t>其他教育支出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2059999</w:t>
            </w:r>
          </w:p>
        </w:tc>
        <w:tc>
          <w:tcPr>
            <w:tcW w:w="4535" w:type="dxa"/>
            <w:vAlign w:val="center"/>
          </w:tcPr>
          <w:p>
            <w:pPr>
              <w:pStyle w:val="10"/>
            </w:pPr>
            <w:r>
              <w:t>其他教育支出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39.57</w:t>
            </w:r>
          </w:p>
        </w:tc>
        <w:tc>
          <w:tcPr>
            <w:tcW w:w="2551" w:type="dxa"/>
            <w:vAlign w:val="center"/>
          </w:tcPr>
          <w:p>
            <w:pPr>
              <w:pStyle w:val="11"/>
            </w:pPr>
            <w:r>
              <w:t>39.57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39.57</w:t>
            </w:r>
          </w:p>
        </w:tc>
        <w:tc>
          <w:tcPr>
            <w:tcW w:w="2551" w:type="dxa"/>
            <w:vAlign w:val="center"/>
          </w:tcPr>
          <w:p>
            <w:pPr>
              <w:pStyle w:val="11"/>
            </w:pPr>
            <w:r>
              <w:t>39.57</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11"/>
            </w:pPr>
            <w:r>
              <w:t>39.57</w:t>
            </w:r>
          </w:p>
        </w:tc>
        <w:tc>
          <w:tcPr>
            <w:tcW w:w="2551" w:type="dxa"/>
            <w:vAlign w:val="center"/>
          </w:tcPr>
          <w:p>
            <w:pPr>
              <w:pStyle w:val="11"/>
            </w:pPr>
            <w:r>
              <w:t>39.57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47.49</w:t>
            </w:r>
          </w:p>
        </w:tc>
        <w:tc>
          <w:tcPr>
            <w:tcW w:w="2551" w:type="dxa"/>
            <w:vAlign w:val="center"/>
          </w:tcPr>
          <w:p>
            <w:pPr>
              <w:pStyle w:val="11"/>
            </w:pPr>
            <w:r>
              <w:t>47.49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47.49</w:t>
            </w:r>
          </w:p>
        </w:tc>
        <w:tc>
          <w:tcPr>
            <w:tcW w:w="2551" w:type="dxa"/>
            <w:vAlign w:val="center"/>
          </w:tcPr>
          <w:p>
            <w:pPr>
              <w:pStyle w:val="11"/>
            </w:pPr>
            <w:r>
              <w:t>47.49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11"/>
            </w:pPr>
            <w:r>
              <w:t>47.49</w:t>
            </w:r>
          </w:p>
        </w:tc>
        <w:tc>
          <w:tcPr>
            <w:tcW w:w="2551" w:type="dxa"/>
            <w:vAlign w:val="center"/>
          </w:tcPr>
          <w:p>
            <w:pPr>
              <w:pStyle w:val="11"/>
            </w:pPr>
            <w:r>
              <w:t>47.49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26.72</w:t>
            </w:r>
          </w:p>
        </w:tc>
        <w:tc>
          <w:tcPr>
            <w:tcW w:w="2551" w:type="dxa"/>
            <w:vAlign w:val="center"/>
          </w:tcPr>
          <w:p>
            <w:pPr>
              <w:pStyle w:val="11"/>
            </w:pPr>
            <w:r>
              <w:t>26.72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26.72</w:t>
            </w:r>
          </w:p>
        </w:tc>
        <w:tc>
          <w:tcPr>
            <w:tcW w:w="2551" w:type="dxa"/>
            <w:vAlign w:val="center"/>
          </w:tcPr>
          <w:p>
            <w:pPr>
              <w:pStyle w:val="11"/>
            </w:pPr>
            <w:r>
              <w:t>26.72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26.72</w:t>
            </w:r>
          </w:p>
        </w:tc>
        <w:tc>
          <w:tcPr>
            <w:tcW w:w="2551" w:type="dxa"/>
            <w:vAlign w:val="center"/>
          </w:tcPr>
          <w:p>
            <w:pPr>
              <w:pStyle w:val="11"/>
            </w:pPr>
            <w:r>
              <w:t>26.72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281中国共产党唐山市开平区委员会党校</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489.72</w:t>
            </w:r>
          </w:p>
        </w:tc>
        <w:tc>
          <w:tcPr>
            <w:tcW w:w="2551" w:type="dxa"/>
            <w:vAlign w:val="center"/>
          </w:tcPr>
          <w:p>
            <w:pPr>
              <w:pStyle w:val="13"/>
            </w:pPr>
            <w:r>
              <w:t>471.38</w:t>
            </w:r>
          </w:p>
        </w:tc>
        <w:tc>
          <w:tcPr>
            <w:tcW w:w="2551" w:type="dxa"/>
            <w:vAlign w:val="center"/>
          </w:tcPr>
          <w:p>
            <w:pPr>
              <w:pStyle w:val="13"/>
            </w:pPr>
            <w:r>
              <w:t>18.34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434.51</w:t>
            </w:r>
          </w:p>
        </w:tc>
        <w:tc>
          <w:tcPr>
            <w:tcW w:w="2551" w:type="dxa"/>
            <w:vAlign w:val="center"/>
          </w:tcPr>
          <w:p>
            <w:pPr>
              <w:pStyle w:val="11"/>
            </w:pPr>
            <w:r>
              <w:t>434.51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124.71</w:t>
            </w:r>
          </w:p>
        </w:tc>
        <w:tc>
          <w:tcPr>
            <w:tcW w:w="2551" w:type="dxa"/>
            <w:vAlign w:val="center"/>
          </w:tcPr>
          <w:p>
            <w:pPr>
              <w:pStyle w:val="11"/>
            </w:pPr>
            <w:r>
              <w:t>124.71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32.97</w:t>
            </w:r>
          </w:p>
        </w:tc>
        <w:tc>
          <w:tcPr>
            <w:tcW w:w="2551" w:type="dxa"/>
            <w:vAlign w:val="center"/>
          </w:tcPr>
          <w:p>
            <w:pPr>
              <w:pStyle w:val="11"/>
            </w:pPr>
            <w:r>
              <w:t>32.97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13.13</w:t>
            </w:r>
          </w:p>
        </w:tc>
        <w:tc>
          <w:tcPr>
            <w:tcW w:w="2551" w:type="dxa"/>
            <w:vAlign w:val="center"/>
          </w:tcPr>
          <w:p>
            <w:pPr>
              <w:pStyle w:val="11"/>
            </w:pPr>
            <w:r>
              <w:t>13.13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79.96</w:t>
            </w:r>
          </w:p>
        </w:tc>
        <w:tc>
          <w:tcPr>
            <w:tcW w:w="2551" w:type="dxa"/>
            <w:vAlign w:val="center"/>
          </w:tcPr>
          <w:p>
            <w:pPr>
              <w:pStyle w:val="11"/>
            </w:pPr>
            <w:r>
              <w:t>79.96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34.91</w:t>
            </w:r>
          </w:p>
        </w:tc>
        <w:tc>
          <w:tcPr>
            <w:tcW w:w="2551" w:type="dxa"/>
            <w:vAlign w:val="center"/>
          </w:tcPr>
          <w:p>
            <w:pPr>
              <w:pStyle w:val="11"/>
            </w:pPr>
            <w:r>
              <w:t>34.91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47.49</w:t>
            </w:r>
          </w:p>
        </w:tc>
        <w:tc>
          <w:tcPr>
            <w:tcW w:w="2551" w:type="dxa"/>
            <w:vAlign w:val="center"/>
          </w:tcPr>
          <w:p>
            <w:pPr>
              <w:pStyle w:val="11"/>
            </w:pPr>
            <w:r>
              <w:t>47.49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19.20</w:t>
            </w:r>
          </w:p>
        </w:tc>
        <w:tc>
          <w:tcPr>
            <w:tcW w:w="2551" w:type="dxa"/>
            <w:vAlign w:val="center"/>
          </w:tcPr>
          <w:p>
            <w:pPr>
              <w:pStyle w:val="11"/>
            </w:pPr>
            <w:r>
              <w:t>19.20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26.72</w:t>
            </w:r>
          </w:p>
        </w:tc>
        <w:tc>
          <w:tcPr>
            <w:tcW w:w="2551" w:type="dxa"/>
            <w:vAlign w:val="center"/>
          </w:tcPr>
          <w:p>
            <w:pPr>
              <w:pStyle w:val="11"/>
            </w:pPr>
            <w:r>
              <w:t>26.72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55.43</w:t>
            </w:r>
          </w:p>
        </w:tc>
        <w:tc>
          <w:tcPr>
            <w:tcW w:w="2551" w:type="dxa"/>
            <w:vAlign w:val="center"/>
          </w:tcPr>
          <w:p>
            <w:pPr>
              <w:pStyle w:val="11"/>
            </w:pPr>
            <w:r>
              <w:t>55.43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18.34</w:t>
            </w:r>
          </w:p>
        </w:tc>
        <w:tc>
          <w:tcPr>
            <w:tcW w:w="2551" w:type="dxa"/>
            <w:vAlign w:val="center"/>
          </w:tcPr>
          <w:p>
            <w:pPr>
              <w:pStyle w:val="11"/>
            </w:pPr>
          </w:p>
        </w:tc>
        <w:tc>
          <w:tcPr>
            <w:tcW w:w="2551" w:type="dxa"/>
            <w:vAlign w:val="center"/>
          </w:tcPr>
          <w:p>
            <w:pPr>
              <w:pStyle w:val="11"/>
            </w:pPr>
            <w:r>
              <w:t>18.34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1.57</w:t>
            </w:r>
          </w:p>
        </w:tc>
        <w:tc>
          <w:tcPr>
            <w:tcW w:w="2551" w:type="dxa"/>
            <w:vAlign w:val="center"/>
          </w:tcPr>
          <w:p>
            <w:pPr>
              <w:pStyle w:val="11"/>
            </w:pPr>
          </w:p>
        </w:tc>
        <w:tc>
          <w:tcPr>
            <w:tcW w:w="2551" w:type="dxa"/>
            <w:vAlign w:val="center"/>
          </w:tcPr>
          <w:p>
            <w:pPr>
              <w:pStyle w:val="11"/>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2.49</w:t>
            </w:r>
          </w:p>
        </w:tc>
        <w:tc>
          <w:tcPr>
            <w:tcW w:w="2551" w:type="dxa"/>
            <w:vAlign w:val="center"/>
          </w:tcPr>
          <w:p>
            <w:pPr>
              <w:pStyle w:val="11"/>
            </w:pPr>
          </w:p>
        </w:tc>
        <w:tc>
          <w:tcPr>
            <w:tcW w:w="2551" w:type="dxa"/>
            <w:vAlign w:val="center"/>
          </w:tcPr>
          <w:p>
            <w:pPr>
              <w:pStyle w:val="11"/>
            </w:pPr>
            <w:r>
              <w:t>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3.12</w:t>
            </w:r>
          </w:p>
        </w:tc>
        <w:tc>
          <w:tcPr>
            <w:tcW w:w="2551" w:type="dxa"/>
            <w:vAlign w:val="center"/>
          </w:tcPr>
          <w:p>
            <w:pPr>
              <w:pStyle w:val="11"/>
            </w:pPr>
          </w:p>
        </w:tc>
        <w:tc>
          <w:tcPr>
            <w:tcW w:w="2551" w:type="dxa"/>
            <w:vAlign w:val="center"/>
          </w:tcPr>
          <w:p>
            <w:pPr>
              <w:pStyle w:val="11"/>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2.46</w:t>
            </w:r>
          </w:p>
        </w:tc>
        <w:tc>
          <w:tcPr>
            <w:tcW w:w="2551" w:type="dxa"/>
            <w:vAlign w:val="center"/>
          </w:tcPr>
          <w:p>
            <w:pPr>
              <w:pStyle w:val="11"/>
            </w:pPr>
          </w:p>
        </w:tc>
        <w:tc>
          <w:tcPr>
            <w:tcW w:w="2551" w:type="dxa"/>
            <w:vAlign w:val="center"/>
          </w:tcPr>
          <w:p>
            <w:pPr>
              <w:pStyle w:val="11"/>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36.87</w:t>
            </w:r>
          </w:p>
        </w:tc>
        <w:tc>
          <w:tcPr>
            <w:tcW w:w="2551" w:type="dxa"/>
            <w:vAlign w:val="center"/>
          </w:tcPr>
          <w:p>
            <w:pPr>
              <w:pStyle w:val="11"/>
            </w:pPr>
            <w:r>
              <w:t>36.87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36.87</w:t>
            </w:r>
          </w:p>
        </w:tc>
        <w:tc>
          <w:tcPr>
            <w:tcW w:w="2551" w:type="dxa"/>
            <w:vAlign w:val="center"/>
          </w:tcPr>
          <w:p>
            <w:pPr>
              <w:pStyle w:val="11"/>
            </w:pPr>
            <w:r>
              <w:t>36.87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281中国共产党唐山市开平区委员会党校</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281中国共产党唐山市开平区委员会党校</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281中国共产党唐山市开平区委员会党校</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中国共产党唐山市开平区委员会党校2024年部门预算信息公开情况说明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中国共产党唐山市开平区委员会党校2024年部门预算信息公开情况说明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按照《中华人民共和国预算法》、《地方预决算公开操作规程》和《关于进一步推进预算公开工作的实施意见》规定，现将中国共产党唐山市开平区委员会党校2024年部门预算公开如下：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5"/>
      </w:pPr>
      <w:r>
        <w:t>根据区委、区政府关于建设高素质干部队伍的要求，有计划地培训、轮训区级以下基层党政领导干部、业务骨干及后备干部，围绕国际国内出现的新情况和新问题开展理论研讨；学习宣传马列主义、毛泽东思想、邓小平理论、“三个代表”重要思想和科学发展观与党的路线、方针、政策；做好函授主体班次的教学工作。</w:t>
      </w:r>
    </w:p>
    <w:p>
      <w:pPr>
        <w:pStyle w:val="15"/>
      </w:pPr>
      <w:r>
        <w:t>（一）通过不断提高教学水平、完善教学设施、优化教学布局、丰富教学手段，围绕全区工作大局，按照实事求是、与时俱进、艰苦奋斗、执政为民的要求，培养忠诚于中国特色社会主义事业、德才兼备的党员领导干部和理论干部，有效提高干部的政策理论水平、思想觉悟和执政能力。</w:t>
      </w:r>
    </w:p>
    <w:p>
      <w:pPr>
        <w:pStyle w:val="15"/>
      </w:pPr>
      <w:r>
        <w:t>（二）通过外请专家、学者授课，开拓学员思路；通过开展现场教学、情景模拟教学、案例教学、特色教学，有效提高培训质量，提高学员解决实际问题的能力。</w:t>
      </w:r>
    </w:p>
    <w:p>
      <w:pPr>
        <w:pStyle w:val="15"/>
      </w:pPr>
      <w:r>
        <w:t>（三）通过重点培育和建设，形成几门有党校特色的优势学科和重点学科。</w:t>
      </w:r>
    </w:p>
    <w:p>
      <w:pPr>
        <w:pStyle w:val="15"/>
      </w:pPr>
      <w:r>
        <w:t>（四）通过有效的行政后勤管理，完善教学设施和服务网络，提高保障水平，促进教学活动和学员培训水平的提高。</w:t>
      </w:r>
    </w:p>
    <w:p>
      <w:pPr>
        <w:pStyle w:val="15"/>
      </w:pPr>
      <w:r>
        <w:t>（五）通过决策咨询研究，设立一批有质量的决策咨询服务项目，拿出一批优秀的决策咨询成果，为领导决策咨询服务，发挥思想库和智囊团的作用。</w:t>
      </w:r>
    </w:p>
    <w:p>
      <w:pPr>
        <w:pStyle w:val="15"/>
      </w:pPr>
      <w:r>
        <w:t>（六）完成区领导交办的调研任务，围绕区委区政府中心工作，开展决策咨询研究；组织有关领导、教师到各乡镇及相关部门进行政策宣讲。</w:t>
      </w:r>
    </w:p>
    <w:p>
      <w:pPr>
        <w:pStyle w:val="15"/>
      </w:pPr>
      <w:r>
        <w:t>（七）推动教研人员的科研交流和理论探索，产出高质量的理论成果。</w:t>
      </w:r>
    </w:p>
    <w:p>
      <w:pPr>
        <w:pStyle w:val="15"/>
      </w:pPr>
      <w:r>
        <w:t>（八）继续打造“四个一”工程，即开发一门精品课程、编写一个教学案例、推荐一名教学名师、建设一个现场教学点。努力开创党校工作发展新局面。</w:t>
      </w:r>
    </w:p>
    <w:p>
      <w:pPr>
        <w:pStyle w:val="15"/>
      </w:pPr>
      <w:r>
        <w:t>（九）区委交办的其他工作。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中国共产党唐山市开平区委员会党校本级</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按照预算管理有关规定，目前部门预算的编制实行综合预算管理，即全部收入和支出都反映在预算中。中国共产党唐山市开平区委员会党校机关及所属事业单位的收支包含在部门预算中。</w:t>
      </w:r>
    </w:p>
    <w:p>
      <w:pPr>
        <w:pStyle w:val="16"/>
      </w:pPr>
      <w:r>
        <w:t>1、收入说明</w:t>
      </w:r>
    </w:p>
    <w:p>
      <w:pPr>
        <w:pStyle w:val="16"/>
      </w:pPr>
      <w:r>
        <w:t>反映本部门当年全部收入。2024年预算收入491.72万元，其中：一般公共预算收入491.72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中国共产党唐山市开平区委员会党校年度部门预算中支出预算的总体情况。2024年支出预算491.72万元，其中基本支出489.72万元，包括人员经费471.38万元和日常公用经费18.34万元；项目支出2.00万元，主要为进一步提高党校科研工作和决策咨询管理水平，着力打造科研咨询精品力作，充分调动教研人员积极性，切实完成好党校（行政学院）系统年度绩效考核指标任务。</w:t>
      </w:r>
    </w:p>
    <w:p>
      <w:pPr>
        <w:pStyle w:val="16"/>
      </w:pPr>
      <w:r>
        <w:t>3、比上年增减情况</w:t>
      </w:r>
    </w:p>
    <w:p>
      <w:pPr>
        <w:pStyle w:val="16"/>
      </w:pPr>
      <w:r>
        <w:t>2024年预算收支安排491.72万元，较2023年预算减少50.59万元，其中：基本支出减少50.59万元，主要为人员减少导致基本支出减少。项目支出增加0.00万元，主要为与上一年持平</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7"/>
      </w:pPr>
      <w:r>
        <w:rPr>
          <w:rFonts w:hint="eastAsia" w:ascii="宋体" w:hAnsi="宋体"/>
          <w:color w:val="000000"/>
          <w:sz w:val="28"/>
          <w:szCs w:val="32"/>
        </w:rPr>
        <w:t>20</w:t>
      </w:r>
      <w:r>
        <w:rPr>
          <w:rFonts w:ascii="宋体" w:hAnsi="宋体"/>
          <w:color w:val="000000"/>
          <w:sz w:val="28"/>
          <w:szCs w:val="32"/>
        </w:rPr>
        <w:t>2</w:t>
      </w:r>
      <w:r>
        <w:rPr>
          <w:rFonts w:hint="eastAsia" w:ascii="宋体" w:hAnsi="宋体" w:eastAsiaTheme="minorEastAsia"/>
          <w:color w:val="000000"/>
          <w:sz w:val="28"/>
          <w:szCs w:val="32"/>
          <w:lang w:val="en-US" w:eastAsia="zh-CN"/>
        </w:rPr>
        <w:t>4</w:t>
      </w:r>
      <w:r>
        <w:rPr>
          <w:rFonts w:hint="eastAsia" w:ascii="宋体" w:hAnsi="宋体"/>
          <w:color w:val="000000"/>
          <w:sz w:val="28"/>
          <w:szCs w:val="32"/>
        </w:rPr>
        <w:t>年，单位机关运行经费共计安排</w:t>
      </w:r>
      <w:r>
        <w:rPr>
          <w:rFonts w:hint="eastAsia" w:ascii="宋体" w:hAnsi="宋体"/>
          <w:color w:val="000000"/>
          <w:sz w:val="28"/>
          <w:szCs w:val="32"/>
          <w:lang w:val="en-US" w:eastAsia="zh-CN"/>
        </w:rPr>
        <w:t>18.34</w:t>
      </w:r>
      <w:r>
        <w:rPr>
          <w:rFonts w:hint="eastAsia" w:ascii="宋体" w:hAnsi="宋体" w:cs="宋体"/>
          <w:color w:val="000000"/>
          <w:sz w:val="28"/>
          <w:szCs w:val="32"/>
        </w:rPr>
        <w:t>万元</w:t>
      </w:r>
      <w:r>
        <w:rPr>
          <w:rFonts w:hint="eastAsia" w:ascii="宋体" w:hAnsi="宋体"/>
          <w:color w:val="000000"/>
          <w:sz w:val="28"/>
          <w:szCs w:val="32"/>
        </w:rPr>
        <w:t>，主要用于保证机关正常运转的办公费、邮电费、差旅费、福利费、劳务费等支出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rPr>
          <w:rFonts w:hint="eastAsia" w:eastAsia="方正仿宋_GBK"/>
          <w:lang w:val="en-US" w:eastAsia="zh-CN"/>
        </w:rPr>
      </w:pPr>
      <w:r>
        <w:rPr>
          <w:rFonts w:hint="eastAsia"/>
          <w:lang w:val="en-US" w:eastAsia="zh-CN"/>
        </w:rPr>
        <w:t>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19"/>
      </w:pPr>
      <w:r>
        <w:t>以马列主义、毛泽东思想、邓小平理论、“三个代表”重要思想、科学发展观为指导，紧密团结在以</w:t>
      </w:r>
      <w:r>
        <w:rPr>
          <w:rFonts w:hint="eastAsia"/>
          <w:lang w:eastAsia="zh-CN"/>
        </w:rPr>
        <w:t>习近平同志为核心</w:t>
      </w:r>
      <w:r>
        <w:t>的党中央周围，深入学习贯彻习近平总书记系列重要讲话精神，从立党、兴党、强党的战略高度充分认识加强和改进新形势下党校工作的意义，团结带领全校教职工，坚持党校姓党原则，振奋精神，创新务实,真正发挥提升我区党员干部队伍素质的大熔炉作用，不断开创党校工作新局面。</w:t>
      </w:r>
    </w:p>
    <w:p>
      <w:pPr>
        <w:pStyle w:val="19"/>
      </w:pPr>
      <w:r>
        <w:t>一、突出党的理论教育和党性教育的主业主课地位</w:t>
      </w:r>
    </w:p>
    <w:p>
      <w:pPr>
        <w:pStyle w:val="19"/>
      </w:pPr>
      <w:r>
        <w:t>一是突出主课主业地位。马克思主义理论教育和党性教育是学校我的主课，是党校教学最重要的任务，是必须重点抓好的教学内容，这两类课2024年教学安排不低于总课时的70%。二是强化理论教育。继续坚持将马克思主义中国化最新成果作为理论教育中心内容，把马克思主义经典著作导读作为重要课程，重点抓好马克思列宁主义、毛泽东思想学习教育，抓好中国特色社会主义理论体系学习教育，把深入学习习近平总书记系列重要讲话精神作为重中之重，做好讲话进教材、进课堂、进头脑，运用讲话精神武装头脑、指导实践、推动工作。三是强化党性教育和党章党规党纪教育。把党章和党规党纪学习教育作为党性教育的重要组成部分，列为各个班次的必修课。加强《关于新形势下党内政治生活的若干准则》、《中国共产党党内监督条例》、《中国共产党廉洁自律准则》和《中国共产党纪律处分条例》等党内法规的学习教育。四是加强学科建设。根据我校实际，确定党史、党规、党章、京津冀协调发展、核心价值观为重点学科和优势学科，解读宪法为特色学科。加强以中国特色社会主义理论体系为主的马克思主义理论学科建设，加强党性教育学科建设，积极扶持教学急需且相对薄弱的基础理论学科建设，逐步形成具有党校特色、能满足干部培训需要的学科体系。</w:t>
      </w:r>
    </w:p>
    <w:p>
      <w:pPr>
        <w:pStyle w:val="19"/>
      </w:pPr>
      <w:r>
        <w:t>二、提升党校科研水平</w:t>
      </w:r>
    </w:p>
    <w:p>
      <w:pPr>
        <w:pStyle w:val="19"/>
      </w:pPr>
      <w:r>
        <w:t>针对教师素质水平和课题专长，将党校教师重新划分为基础理论组、系列讲话组、政策研究组三个课题组，每组一名教师牵头。基础理论课题组负责基础理论和党性教育主课主业课程准备和课题研究，确保主课在各类培训中不低于总课时的70%，党性课程不低于总课时的20%。系列讲话组负责学习贯彻习近平总书记系列重要讲话精神的课程准备和课题研究，确保学习贯彻系列讲话及时深入，各类培训都有每讲话课程。政策研究组除负责组织教师重点对本地经济社会发展问题进行调研，每人每年进行不少于1 个月的调研活动，完成2份有价值的调研报告，并择优推荐到区委区政府和上级党校外，还要组织教师进行科学研究，制定科研规划和实施方案，参与开展决策咨询，组织教师参加不少于1个月的学习培训。力求通过科研水平的不断提升，形成有份量的研究报告1-2篇。</w:t>
      </w:r>
    </w:p>
    <w:p>
      <w:pPr>
        <w:pStyle w:val="19"/>
      </w:pPr>
      <w:r>
        <w:t>三、扎实做好干部培训和宣讲服务</w:t>
      </w:r>
    </w:p>
    <w:p>
      <w:pPr>
        <w:pStyle w:val="19"/>
      </w:pPr>
      <w:r>
        <w:t>2024年党校将按照“全面加强和改进新形势下党校工作意见”，扎实做好新形势下党校工作。在宣讲服务上，首先完成区委宣传部交给的任务，积极备课，反复试讲，力争达到好的效果。其次是我校采取调研的方式到农村、到企业、到社区进行十八届六中全会及其他时政宣讲。准备完成基层宣讲20节。</w:t>
      </w:r>
    </w:p>
    <w:p>
      <w:pPr>
        <w:pStyle w:val="19"/>
      </w:pPr>
      <w:r>
        <w:t>四、继续实施“四个一”工程</w:t>
      </w:r>
    </w:p>
    <w:p>
      <w:pPr>
        <w:pStyle w:val="19"/>
      </w:pPr>
      <w:r>
        <w:t>紧紧围绕区委、区政府工作中心，更新培训专题，坚持送课下基层。继续打造“四个一”工程，即开发一门精品课程、编写一个教学案例、推荐一名教学名师、建设一个现场教学点。努力开创党校工作发展新局面。</w:t>
      </w:r>
    </w:p>
    <w:p>
      <w:pPr>
        <w:pStyle w:val="19"/>
      </w:pPr>
    </w:p>
    <w:p>
      <w:pPr>
        <w:pStyle w:val="19"/>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0"/>
      </w:pPr>
      <w:r>
        <w:t>1、培养德才兼备的党员干部</w:t>
      </w:r>
    </w:p>
    <w:p>
      <w:pPr>
        <w:pStyle w:val="20"/>
      </w:pPr>
      <w:r>
        <w:t>绩效目标：培训党员、干部政策理论水平、思想觉悟和执政能力。</w:t>
      </w:r>
    </w:p>
    <w:p>
      <w:pPr>
        <w:pStyle w:val="20"/>
      </w:pPr>
      <w:r>
        <w:t>绩效指标：学员对整体教学满意率98%以上。</w:t>
      </w:r>
    </w:p>
    <w:p>
      <w:pPr>
        <w:pStyle w:val="20"/>
      </w:pPr>
      <w:r>
        <w:t>2、提升党校科研水平</w:t>
      </w:r>
    </w:p>
    <w:p>
      <w:pPr>
        <w:pStyle w:val="20"/>
      </w:pPr>
      <w:r>
        <w:t>绩效目标：提高教师自身理论水平，开拓学员思路</w:t>
      </w:r>
    </w:p>
    <w:p>
      <w:pPr>
        <w:pStyle w:val="20"/>
      </w:pPr>
      <w:r>
        <w:t>绩效指标：开展现场教学，每周进行试讲活动，学者授课等手段。</w:t>
      </w:r>
    </w:p>
    <w:p>
      <w:pPr>
        <w:pStyle w:val="20"/>
      </w:pPr>
      <w:r>
        <w:t>3、扎实做好干部培训和宣讲服务</w:t>
      </w:r>
    </w:p>
    <w:p>
      <w:pPr>
        <w:pStyle w:val="20"/>
      </w:pPr>
      <w:r>
        <w:t>绩效目标：送课到基层，完成区委、区政府的任务，完成时政宣讲。</w:t>
      </w:r>
    </w:p>
    <w:p>
      <w:pPr>
        <w:pStyle w:val="20"/>
      </w:pPr>
      <w:r>
        <w:t>绩效指标：基层宣讲达到不少于20节。</w:t>
      </w:r>
    </w:p>
    <w:p>
      <w:pPr>
        <w:pStyle w:val="20"/>
      </w:pPr>
      <w:r>
        <w:t>4、继续打造“四个一”工程</w:t>
      </w:r>
    </w:p>
    <w:p>
      <w:pPr>
        <w:pStyle w:val="20"/>
      </w:pPr>
      <w:r>
        <w:t>绩效目标：努力开创党校工作发展新局面。</w:t>
      </w:r>
    </w:p>
    <w:p>
      <w:pPr>
        <w:pStyle w:val="20"/>
      </w:pPr>
      <w:r>
        <w:t>绩效指标：即开发一门精品课程、编写一个教学案例、推荐一名教学名师、建设一个现场教学点。</w:t>
      </w:r>
    </w:p>
    <w:p>
      <w:pPr>
        <w:pStyle w:val="20"/>
      </w:pPr>
    </w:p>
    <w:p>
      <w:pPr>
        <w:pStyle w:val="20"/>
      </w:pPr>
    </w:p>
    <w:p>
      <w:pPr>
        <w:pStyle w:val="20"/>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1"/>
      </w:pPr>
    </w:p>
    <w:p>
      <w:pPr>
        <w:pStyle w:val="21"/>
      </w:pPr>
      <w:r>
        <w:t>完善制度建设</w:t>
      </w:r>
    </w:p>
    <w:p>
      <w:pPr>
        <w:pStyle w:val="21"/>
      </w:pPr>
      <w:r>
        <w:t>完善党校预算绩效管理制度、资金管理办法、工作保障制度等，为全年预算绩效目标的实现奠定制度基础</w:t>
      </w:r>
    </w:p>
    <w:p>
      <w:pPr>
        <w:pStyle w:val="21"/>
      </w:pPr>
      <w:r>
        <w:t>加强支出管理。</w:t>
      </w:r>
    </w:p>
    <w:p>
      <w:pPr>
        <w:pStyle w:val="21"/>
      </w:pPr>
      <w:r>
        <w:t>通过优化支出结构，编细编实预算，加快履行政府采购手续，尽快购置预算安排的办公设备购置，及时支付资金，确保支出进度。</w:t>
      </w:r>
    </w:p>
    <w:p>
      <w:pPr>
        <w:pStyle w:val="21"/>
      </w:pPr>
      <w:r>
        <w:t>加强绩效运行监控</w:t>
      </w:r>
    </w:p>
    <w:p>
      <w:pPr>
        <w:pStyle w:val="21"/>
      </w:pPr>
      <w:r>
        <w:t>发现问题及时采取措施，确保绩效目标如期保质实现。</w:t>
      </w:r>
    </w:p>
    <w:p>
      <w:pPr>
        <w:pStyle w:val="21"/>
      </w:pPr>
      <w:r>
        <w:t>做好绩效自评</w:t>
      </w:r>
    </w:p>
    <w:p>
      <w:pPr>
        <w:pStyle w:val="21"/>
      </w:pPr>
      <w:r>
        <w:t>开展上年度预算绩效自评和重点评价工作，对评价中发现的问题及时整改，提高财政资金使用效益。</w:t>
      </w:r>
    </w:p>
    <w:p>
      <w:pPr>
        <w:pStyle w:val="21"/>
      </w:pPr>
      <w:r>
        <w:t>规范财务资产管理、加强内部监督</w:t>
      </w:r>
    </w:p>
    <w:p>
      <w:pPr>
        <w:pStyle w:val="21"/>
      </w:pPr>
      <w:r>
        <w:t>对单位内部的各项财务制度加强完善，并加强监督管理，做到支出合理，物尽其用。</w:t>
      </w:r>
    </w:p>
    <w:p>
      <w:pPr>
        <w:pStyle w:val="21"/>
      </w:pPr>
      <w:r>
        <w:t>（六）加强宣传培训等。加强单位科室人员参与单位的绩效管理，强化预算绩效管理意识，促进2024年度预算管理水平进一步提升。</w:t>
      </w:r>
    </w:p>
    <w:p>
      <w:pPr>
        <w:pStyle w:val="21"/>
      </w:pPr>
    </w:p>
    <w:p>
      <w:pPr>
        <w:pStyle w:val="21"/>
      </w:pPr>
    </w:p>
    <w:p>
      <w:pPr>
        <w:pStyle w:val="21"/>
      </w:pPr>
    </w:p>
    <w:p>
      <w:pPr>
        <w:pStyle w:val="21"/>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1、本级科研项目经费绩效目标表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13020524P00915210001P</w:t>
            </w:r>
          </w:p>
        </w:tc>
        <w:tc>
          <w:tcPr>
            <w:tcW w:w="2835" w:type="dxa"/>
            <w:vAlign w:val="center"/>
          </w:tcPr>
          <w:p>
            <w:pPr>
              <w:pStyle w:val="8"/>
            </w:pPr>
            <w:r>
              <w:t>项目名称</w:t>
            </w:r>
          </w:p>
        </w:tc>
        <w:tc>
          <w:tcPr>
            <w:tcW w:w="6094" w:type="dxa"/>
            <w:gridSpan w:val="3"/>
            <w:vAlign w:val="center"/>
          </w:tcPr>
          <w:p>
            <w:pPr>
              <w:pStyle w:val="10"/>
            </w:pPr>
            <w:r>
              <w:t>本级科研项目经费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w:t>
            </w:r>
          </w:p>
        </w:tc>
        <w:tc>
          <w:tcPr>
            <w:tcW w:w="2835" w:type="dxa"/>
            <w:vAlign w:val="center"/>
          </w:tcPr>
          <w:p>
            <w:pPr>
              <w:pStyle w:val="8"/>
            </w:pPr>
            <w:r>
              <w:t>其中：财政    资金</w:t>
            </w:r>
          </w:p>
        </w:tc>
        <w:tc>
          <w:tcPr>
            <w:tcW w:w="2551" w:type="dxa"/>
            <w:vAlign w:val="center"/>
          </w:tcPr>
          <w:p>
            <w:pPr>
              <w:pStyle w:val="10"/>
            </w:pPr>
            <w:r>
              <w:t>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科研项目经费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9"/>
            </w:pPr>
            <w:r>
              <w:t xml:space="preserve"> </w:t>
            </w:r>
          </w:p>
        </w:tc>
        <w:tc>
          <w:tcPr>
            <w:tcW w:w="2835" w:type="dxa"/>
            <w:vAlign w:val="center"/>
          </w:tcPr>
          <w:p>
            <w:pPr>
              <w:pStyle w:val="9"/>
            </w:pPr>
            <w:r>
              <w:t xml:space="preserve"> </w:t>
            </w:r>
          </w:p>
        </w:tc>
        <w:tc>
          <w:tcPr>
            <w:tcW w:w="2551" w:type="dxa"/>
            <w:vAlign w:val="center"/>
          </w:tcPr>
          <w:p>
            <w:pPr>
              <w:pStyle w:val="9"/>
            </w:pPr>
            <w:r>
              <w:t xml:space="preserve"> </w:t>
            </w:r>
          </w:p>
        </w:tc>
        <w:tc>
          <w:tcPr>
            <w:tcW w:w="3543" w:type="dxa"/>
            <w:gridSpan w:val="2"/>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资金足额率</w:t>
            </w:r>
          </w:p>
        </w:tc>
        <w:tc>
          <w:tcPr>
            <w:tcW w:w="5386" w:type="dxa"/>
            <w:vAlign w:val="center"/>
          </w:tcPr>
          <w:p>
            <w:pPr>
              <w:pStyle w:val="10"/>
            </w:pPr>
            <w:r>
              <w:t>实际拨付资金占应付资金比率</w:t>
            </w:r>
          </w:p>
        </w:tc>
        <w:tc>
          <w:tcPr>
            <w:tcW w:w="2268" w:type="dxa"/>
            <w:vAlign w:val="center"/>
          </w:tcPr>
          <w:p>
            <w:pPr>
              <w:pStyle w:val="10"/>
            </w:pPr>
            <w:r>
              <w:t>100%</w:t>
            </w:r>
          </w:p>
        </w:tc>
        <w:tc>
          <w:tcPr>
            <w:tcW w:w="1276" w:type="dxa"/>
            <w:vAlign w:val="center"/>
          </w:tcPr>
          <w:p>
            <w:pPr>
              <w:pStyle w:val="10"/>
            </w:pPr>
            <w:r>
              <w:t>实际拨付资金占应付资金比率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资金支付合规率（%）</w:t>
            </w:r>
          </w:p>
        </w:tc>
        <w:tc>
          <w:tcPr>
            <w:tcW w:w="5386" w:type="dxa"/>
            <w:vAlign w:val="center"/>
          </w:tcPr>
          <w:p>
            <w:pPr>
              <w:pStyle w:val="10"/>
            </w:pPr>
            <w:r>
              <w:t>支付方式是否合规</w:t>
            </w:r>
          </w:p>
        </w:tc>
        <w:tc>
          <w:tcPr>
            <w:tcW w:w="2268" w:type="dxa"/>
            <w:vAlign w:val="center"/>
          </w:tcPr>
          <w:p>
            <w:pPr>
              <w:pStyle w:val="10"/>
            </w:pPr>
            <w:r>
              <w:t>100%</w:t>
            </w:r>
          </w:p>
        </w:tc>
        <w:tc>
          <w:tcPr>
            <w:tcW w:w="1276" w:type="dxa"/>
            <w:vAlign w:val="center"/>
          </w:tcPr>
          <w:p>
            <w:pPr>
              <w:pStyle w:val="10"/>
            </w:pPr>
            <w:r>
              <w:t>支付方式是否合规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支付及时率</w:t>
            </w:r>
          </w:p>
        </w:tc>
        <w:tc>
          <w:tcPr>
            <w:tcW w:w="5386" w:type="dxa"/>
            <w:vAlign w:val="center"/>
          </w:tcPr>
          <w:p>
            <w:pPr>
              <w:pStyle w:val="10"/>
            </w:pPr>
            <w:r>
              <w:t>是否按时拨付</w:t>
            </w:r>
          </w:p>
        </w:tc>
        <w:tc>
          <w:tcPr>
            <w:tcW w:w="2268" w:type="dxa"/>
            <w:vAlign w:val="center"/>
          </w:tcPr>
          <w:p>
            <w:pPr>
              <w:pStyle w:val="10"/>
            </w:pPr>
            <w:r>
              <w:t>100%</w:t>
            </w:r>
          </w:p>
        </w:tc>
        <w:tc>
          <w:tcPr>
            <w:tcW w:w="1276" w:type="dxa"/>
            <w:vAlign w:val="center"/>
          </w:tcPr>
          <w:p>
            <w:pPr>
              <w:pStyle w:val="10"/>
            </w:pPr>
            <w:r>
              <w:t>是否按时拨付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经费发放率</w:t>
            </w:r>
          </w:p>
        </w:tc>
        <w:tc>
          <w:tcPr>
            <w:tcW w:w="5386" w:type="dxa"/>
            <w:vAlign w:val="center"/>
          </w:tcPr>
          <w:p>
            <w:pPr>
              <w:pStyle w:val="10"/>
            </w:pPr>
            <w:r>
              <w:t>按照预算标准足额发放</w:t>
            </w:r>
          </w:p>
        </w:tc>
        <w:tc>
          <w:tcPr>
            <w:tcW w:w="2268" w:type="dxa"/>
            <w:vAlign w:val="center"/>
          </w:tcPr>
          <w:p>
            <w:pPr>
              <w:pStyle w:val="10"/>
            </w:pPr>
            <w:r>
              <w:t>≤100%</w:t>
            </w:r>
          </w:p>
        </w:tc>
        <w:tc>
          <w:tcPr>
            <w:tcW w:w="1276" w:type="dxa"/>
            <w:vAlign w:val="center"/>
          </w:tcPr>
          <w:p>
            <w:pPr>
              <w:pStyle w:val="10"/>
            </w:pPr>
            <w:r>
              <w:t>按照预算标准足额发放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5386" w:type="dxa"/>
            <w:vAlign w:val="center"/>
          </w:tcPr>
          <w:p>
            <w:pPr>
              <w:pStyle w:val="10"/>
            </w:pPr>
            <w:r>
              <w:t>提高效率</w:t>
            </w:r>
          </w:p>
        </w:tc>
        <w:tc>
          <w:tcPr>
            <w:tcW w:w="2268" w:type="dxa"/>
            <w:vAlign w:val="center"/>
          </w:tcPr>
          <w:p>
            <w:pPr>
              <w:pStyle w:val="10"/>
            </w:pPr>
            <w:r>
              <w:t>提高科研效率</w:t>
            </w:r>
          </w:p>
        </w:tc>
        <w:tc>
          <w:tcPr>
            <w:tcW w:w="1276" w:type="dxa"/>
            <w:vAlign w:val="center"/>
          </w:tcPr>
          <w:p>
            <w:pPr>
              <w:pStyle w:val="10"/>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业务保障能力</w:t>
            </w:r>
          </w:p>
        </w:tc>
        <w:tc>
          <w:tcPr>
            <w:tcW w:w="5386" w:type="dxa"/>
            <w:vAlign w:val="center"/>
          </w:tcPr>
          <w:p>
            <w:pPr>
              <w:pStyle w:val="10"/>
            </w:pPr>
            <w:r>
              <w:t>保障相关业务、工作等开展的情况</w:t>
            </w:r>
          </w:p>
        </w:tc>
        <w:tc>
          <w:tcPr>
            <w:tcW w:w="2268" w:type="dxa"/>
            <w:vAlign w:val="center"/>
          </w:tcPr>
          <w:p>
            <w:pPr>
              <w:pStyle w:val="10"/>
            </w:pPr>
            <w:r>
              <w:t>保障各项业务顺利开展</w:t>
            </w:r>
          </w:p>
        </w:tc>
        <w:tc>
          <w:tcPr>
            <w:tcW w:w="1276" w:type="dxa"/>
            <w:vAlign w:val="center"/>
          </w:tcPr>
          <w:p>
            <w:pPr>
              <w:pStyle w:val="10"/>
            </w:pPr>
            <w:r>
              <w:t>保障相关业务、工作等开展的情况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优秀科研成果占比率</w:t>
            </w:r>
          </w:p>
        </w:tc>
        <w:tc>
          <w:tcPr>
            <w:tcW w:w="5386" w:type="dxa"/>
            <w:vAlign w:val="center"/>
          </w:tcPr>
          <w:p>
            <w:pPr>
              <w:pStyle w:val="10"/>
            </w:pPr>
            <w:r>
              <w:t>优秀科研成果占比率</w:t>
            </w:r>
          </w:p>
        </w:tc>
        <w:tc>
          <w:tcPr>
            <w:tcW w:w="2268" w:type="dxa"/>
            <w:vAlign w:val="center"/>
          </w:tcPr>
          <w:p>
            <w:pPr>
              <w:pStyle w:val="10"/>
            </w:pPr>
            <w:r>
              <w:t>50%</w:t>
            </w:r>
          </w:p>
        </w:tc>
        <w:tc>
          <w:tcPr>
            <w:tcW w:w="1276" w:type="dxa"/>
            <w:vAlign w:val="center"/>
          </w:tcPr>
          <w:p>
            <w:pPr>
              <w:pStyle w:val="10"/>
            </w:pPr>
            <w:r>
              <w:t>优秀科研成果占比率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5386" w:type="dxa"/>
            <w:vAlign w:val="center"/>
          </w:tcPr>
          <w:p>
            <w:pPr>
              <w:pStyle w:val="10"/>
            </w:pPr>
            <w:r>
              <w:t>满意度</w:t>
            </w:r>
          </w:p>
        </w:tc>
        <w:tc>
          <w:tcPr>
            <w:tcW w:w="2268" w:type="dxa"/>
            <w:vAlign w:val="center"/>
          </w:tcPr>
          <w:p>
            <w:pPr>
              <w:pStyle w:val="10"/>
            </w:pPr>
            <w:r>
              <w:t>≥85%</w:t>
            </w:r>
          </w:p>
        </w:tc>
        <w:tc>
          <w:tcPr>
            <w:tcW w:w="1276" w:type="dxa"/>
            <w:vAlign w:val="center"/>
          </w:tcPr>
          <w:p>
            <w:pPr>
              <w:pStyle w:val="10"/>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研究成果使用部门满意度</w:t>
            </w:r>
          </w:p>
        </w:tc>
        <w:tc>
          <w:tcPr>
            <w:tcW w:w="5386" w:type="dxa"/>
            <w:vAlign w:val="center"/>
          </w:tcPr>
          <w:p>
            <w:pPr>
              <w:pStyle w:val="10"/>
            </w:pPr>
            <w:r>
              <w:t>研究成果使用部门满意度</w:t>
            </w:r>
          </w:p>
        </w:tc>
        <w:tc>
          <w:tcPr>
            <w:tcW w:w="2268" w:type="dxa"/>
            <w:vAlign w:val="center"/>
          </w:tcPr>
          <w:p>
            <w:pPr>
              <w:pStyle w:val="10"/>
            </w:pPr>
            <w:r>
              <w:t>≥85%</w:t>
            </w:r>
          </w:p>
        </w:tc>
        <w:tc>
          <w:tcPr>
            <w:tcW w:w="1276" w:type="dxa"/>
            <w:vAlign w:val="center"/>
          </w:tcPr>
          <w:p>
            <w:pPr>
              <w:pStyle w:val="10"/>
            </w:pPr>
            <w:r>
              <w:t>研究成果使用部门满意度</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281中国共产党唐山市开平区委员会党校</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中国共产党唐山市开平区委员会党校（含所属单位）上年末固定资产金额为335698.00万元（详见下表）。本年度拟购置固定资产总额为0.00万元，已按要求列入政府采购预算，详见政府采购预算表。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281中国共产党唐山市开平区委员会党校</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335698.00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r>
              <w:t>69</w:t>
            </w:r>
          </w:p>
        </w:tc>
        <w:tc>
          <w:tcPr>
            <w:tcW w:w="2835" w:type="dxa"/>
            <w:vAlign w:val="center"/>
          </w:tcPr>
          <w:p>
            <w:pPr>
              <w:pStyle w:val="11"/>
            </w:pPr>
            <w:r>
              <w:t>335698.00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B3AE0"/>
    <w:rsid w:val="3D0661BF"/>
    <w:rsid w:val="3F9B3AE0"/>
    <w:rsid w:val="77F83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2024-08-14T08:24:00Z</dcterms:created>
  <dc:creator>Administrator</dc:creator>
  <cp:lastModifiedBy>學飞De蝈蝈</cp:lastModifiedBy>
  <dcterms:modified xsi:type="dcterms:W3CDTF">2024-12-13T01:33:23Z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B3B032B254414BEF84589A39CD64E911</vt:lpwstr>
  </property>
</Properties>
</file>