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本级反诈中心改造项目支出绩效评价报告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项目实施计划科学合理可行，实施路径最优，相关管理制度健全，严格按照基层所队编制进行支出预算，严格控制基本支出的开支范围和标准。</w:t>
      </w: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可以促进公安机关职能职责持续性发展，打击各类违法犯罪活动，为开平区营造一个和谐、稳定的社会环境，确保开平区经济稳定高速发展。</w:t>
      </w: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项目涉及资金50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项目验收合格率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工程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是否按时间完成；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按预算资金完成率；（5）经济效益指标：项目发挥作用情况；（6）社会效益指标：项目工程完成情况（7）生态效益指标：提升公安机关战斗力水平情况；（8）可持续影响指标：改善工作环境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50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年本级反诈中心改造项目，预算数为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50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%，偏差原因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本级反诈中心改造项目改善了民警的办公环境，促进群众对公安形象的认可，提高公安机关履行职能职责;改善了办公环境。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="宋体" w:hAnsi="宋体" w:eastAsia="宋体" w:cs="宋体"/>
          <w:szCs w:val="32"/>
        </w:rPr>
        <w:t>项目决策情况是一个综合、复杂的过程，需要充分考虑多个因素，确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="宋体" w:hAnsi="宋体" w:eastAsia="宋体" w:cs="宋体"/>
          <w:szCs w:val="32"/>
        </w:rPr>
        <w:t>项目立项依据充分，且属于财政事权范围，具备现实紧迫性、战略前瞻性，能够更好的发挥基层派出所预防、制止违法犯罪活动，组织发动群众同违法犯罪行为作斗争的职能作用。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="宋体" w:hAnsi="宋体" w:eastAsia="宋体" w:cs="宋体"/>
          <w:szCs w:val="32"/>
        </w:rPr>
        <w:t>项目的过程情况是一个严谨、细致、公正、客观的过程，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="宋体" w:hAnsi="宋体" w:eastAsia="宋体" w:cs="宋体"/>
          <w:szCs w:val="32"/>
        </w:rPr>
        <w:t>项目在一定程度上美化了办公环境，提升了公安形象，对于主要评估资金来源渠道明确、合法合规，严格遵守符合财政事权与支出责任相适应的原则，安排专人详细记录各渠道资金到位时间，确保条件能够落实。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="宋体" w:hAnsi="宋体" w:eastAsia="宋体" w:cs="宋体"/>
          <w:szCs w:val="32"/>
        </w:rPr>
        <w:t>项目能够更好的发挥</w:t>
      </w:r>
      <w:r>
        <w:rPr>
          <w:rFonts w:hint="eastAsia" w:ascii="宋体" w:hAnsi="宋体" w:cs="宋体"/>
          <w:szCs w:val="32"/>
          <w:lang w:val="en-US" w:eastAsia="zh-CN"/>
        </w:rPr>
        <w:t>公安机关</w:t>
      </w:r>
      <w:r>
        <w:rPr>
          <w:rFonts w:hint="eastAsia" w:ascii="宋体" w:hAnsi="宋体" w:eastAsia="宋体" w:cs="宋体"/>
          <w:szCs w:val="32"/>
        </w:rPr>
        <w:t>预防、制止违法犯罪活动，组织发动群众同违法犯罪行为作斗争的职能作用。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本级反诈中心改造</w:t>
      </w:r>
      <w:r>
        <w:rPr>
          <w:rFonts w:hint="eastAsia" w:ascii="宋体" w:hAnsi="宋体" w:eastAsia="宋体" w:cs="宋体"/>
          <w:szCs w:val="32"/>
        </w:rPr>
        <w:t>项目</w:t>
      </w:r>
      <w:r>
        <w:rPr>
          <w:rFonts w:hint="eastAsia" w:ascii="宋体" w:hAnsi="宋体" w:eastAsia="宋体" w:cs="宋体"/>
          <w:szCs w:val="32"/>
          <w:lang w:val="en-US" w:eastAsia="zh-CN"/>
        </w:rPr>
        <w:t>能够有效解除安全隐患，美化公安形象，增强民警、辅警工作积极性，能动性，促进公安工作更高一层，财政投入测算依据充分，测算标准合理，财政资金支持方式适当，投入成本与预期效益匹配。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11991213"/>
    <w:rsid w:val="245D6D4B"/>
    <w:rsid w:val="2D157E8F"/>
    <w:rsid w:val="33D91C17"/>
    <w:rsid w:val="39063695"/>
    <w:rsid w:val="49B91E77"/>
    <w:rsid w:val="507D4792"/>
    <w:rsid w:val="5EBD3D5F"/>
    <w:rsid w:val="5FEE2CD6"/>
    <w:rsid w:val="61FD5192"/>
    <w:rsid w:val="628477E3"/>
    <w:rsid w:val="6B7F686A"/>
    <w:rsid w:val="70685371"/>
    <w:rsid w:val="7902032A"/>
    <w:rsid w:val="7A1A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2024-03-08T01:59:40Z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