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唐财政法【2023】2号《关于提前下达2023年省级基层公检法司转移支付资金的通知》</w:t>
      </w:r>
      <w:r>
        <w:rPr>
          <w:rFonts w:hint="eastAsia" w:ascii="宋体" w:hAnsi="宋体" w:cs="宋体"/>
          <w:b/>
          <w:bCs/>
          <w:kern w:val="0"/>
          <w:szCs w:val="32"/>
          <w:lang w:val="en-US" w:eastAsia="zh-CN"/>
        </w:rPr>
        <w:t>项目</w:t>
      </w:r>
      <w:r>
        <w:rPr>
          <w:rFonts w:hint="eastAsia" w:ascii="宋体" w:hAnsi="宋体" w:cs="宋体"/>
          <w:b/>
          <w:bCs/>
          <w:kern w:val="0"/>
          <w:szCs w:val="32"/>
        </w:rPr>
        <w:t>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  <w:bookmarkStart w:id="0" w:name="_GoBack"/>
      <w:bookmarkEnd w:id="0"/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  <w:r>
        <w:rPr>
          <w:rFonts w:hint="eastAsia" w:asciiTheme="minorEastAsia" w:hAnsiTheme="minorEastAsia" w:eastAsiaTheme="minorEastAsia"/>
          <w:szCs w:val="21"/>
        </w:rPr>
        <w:t xml:space="preserve">唐财政法【2023】2号《关于提前下达2023年省级基层公检法司转移支付资金的通知》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实施计划科学合理可行，实施路径最优，相关管理制度健全，严格控制基本支出的开支范围和标准。该项目</w:t>
      </w:r>
      <w:r>
        <w:rPr>
          <w:rFonts w:hint="eastAsia" w:asciiTheme="minorEastAsia" w:hAnsiTheme="minorEastAsia" w:eastAsiaTheme="minorEastAsia"/>
          <w:szCs w:val="21"/>
        </w:rPr>
        <w:t xml:space="preserve">可更好保障公安机关的职责履行：维护国家安全，维护社会治安秩序，保护公民的人身安全、人身自由和合法财产，保护公共财产，预防、制止和惩治违法犯罪活动。唐财政法【2023】2号《关于提前下达2023年省级基层公检法司转移支付资金的通知》 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涉及资金221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支付及时率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经费发放率；（5）经济效益指标：案件侦破数量占发案数；（6）社会效益指标：业务保障能力（7）生态效益指标：提升公安机关战斗力水平情况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221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年唐财政法【2023】2号《关于提前下达2023年省级基层公检法司转移支付资金的通知》 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221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215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215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97.29%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唐财政法【2023】2号《关于提前下达2023年省级基层公检法司转移支付资金的通知》 用于各类案件维护社会稳定，有效打击犯罪。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 xml:space="preserve">唐财政法【2023】2号《关于提前下达2023年省级基层公检法司转移支付资金的通知》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立项依据充分，且属于财政事权范围，具备现实紧迫性、战略前瞻性，能够更好的发挥公安机关预防、制止违法犯罪活动，维护社会稳定同违法犯罪行为作斗争的职能作用。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</w:rPr>
        <w:t xml:space="preserve">唐财政法【2023】2号《关于提前下达2023年省级基层公检法司转移支付资金的通知》 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Theme="minorEastAsia" w:hAnsiTheme="minorEastAsia" w:eastAsiaTheme="minorEastAsia"/>
          <w:szCs w:val="21"/>
        </w:rPr>
        <w:t>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唐财政法【2023】2号《关于提前下达2023年省级基层公检法司转移支付资金的通知》 项目</w:t>
      </w:r>
      <w:r>
        <w:rPr>
          <w:rFonts w:hint="eastAsia" w:ascii="宋体" w:hAnsi="宋体" w:eastAsia="宋体" w:cs="宋体"/>
          <w:szCs w:val="32"/>
        </w:rPr>
        <w:t>能够</w:t>
      </w:r>
      <w:r>
        <w:rPr>
          <w:rFonts w:hint="eastAsia" w:asciiTheme="minorEastAsia" w:hAnsiTheme="minorEastAsia" w:eastAsiaTheme="minorEastAsia"/>
          <w:szCs w:val="21"/>
        </w:rPr>
        <w:t>更好保障公安机关的职责履行：维护国家安全，维护社会治安秩序，保护公民的人身安全、人身自由和合法财产，保护公共财产，预防、制止和惩治违法犯罪活动。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唐财政法【2023】2号《关于提前下达2023年省级基层公检法司转移支付资金的通知》 项目</w:t>
      </w:r>
      <w:r>
        <w:rPr>
          <w:rFonts w:hint="eastAsia" w:ascii="宋体" w:hAnsi="宋体" w:eastAsia="宋体" w:cs="宋体"/>
          <w:szCs w:val="32"/>
          <w:lang w:val="en-US" w:eastAsia="zh-CN"/>
        </w:rPr>
        <w:t>可更好保障公安机关的职责履行，对公安机关的案件侦破提供充足经济保障，增强民警、辅警工作积极性，能动性，促进公安案件侦破业绩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097A7FD3"/>
    <w:rsid w:val="105A5F63"/>
    <w:rsid w:val="11991213"/>
    <w:rsid w:val="11F33019"/>
    <w:rsid w:val="213441C9"/>
    <w:rsid w:val="245D6D4B"/>
    <w:rsid w:val="2D157E8F"/>
    <w:rsid w:val="30354AD0"/>
    <w:rsid w:val="3198380B"/>
    <w:rsid w:val="33D91C17"/>
    <w:rsid w:val="39063695"/>
    <w:rsid w:val="3AA70F47"/>
    <w:rsid w:val="487541BF"/>
    <w:rsid w:val="49B91E77"/>
    <w:rsid w:val="507D4792"/>
    <w:rsid w:val="5EBD3D5F"/>
    <w:rsid w:val="5F5E3F3E"/>
    <w:rsid w:val="5FEE2CD6"/>
    <w:rsid w:val="61FD5192"/>
    <w:rsid w:val="628477E3"/>
    <w:rsid w:val="6518584B"/>
    <w:rsid w:val="6B7F686A"/>
    <w:rsid w:val="70685371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2024-03-08T09:28:18Z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