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sz w:val="44"/>
          <w:szCs w:val="44"/>
        </w:rPr>
      </w:pPr>
    </w:p>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23</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sym w:font="Wingdings 2" w:char="0052"/>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960" w:firstLineChars="300"/>
        <w:rPr>
          <w:rFonts w:hint="eastAsia" w:ascii="Times New Roman" w:hAnsi="Times New Roman" w:eastAsia="仿宋" w:cs="Times New Roman"/>
          <w:sz w:val="32"/>
          <w:szCs w:val="32"/>
          <w:u w:val="single"/>
          <w:lang w:eastAsia="zh-CN"/>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lang w:eastAsia="zh-CN"/>
        </w:rPr>
        <w:t>唐山市开平区洼里镇人民政府（</w:t>
      </w:r>
      <w:r>
        <w:rPr>
          <w:rFonts w:hint="eastAsia" w:ascii="Times New Roman" w:hAnsi="Times New Roman" w:eastAsia="仿宋" w:cs="Times New Roman"/>
          <w:sz w:val="32"/>
          <w:szCs w:val="32"/>
          <w:u w:val="single"/>
        </w:rPr>
        <w:t>加盖公章</w:t>
      </w:r>
      <w:r>
        <w:rPr>
          <w:rFonts w:hint="eastAsia" w:ascii="Times New Roman" w:hAnsi="Times New Roman" w:eastAsia="仿宋" w:cs="Times New Roman"/>
          <w:sz w:val="32"/>
          <w:szCs w:val="32"/>
          <w:u w:val="single"/>
          <w:lang w:eastAsia="zh-CN"/>
        </w:rPr>
        <w:t>）</w:t>
      </w:r>
    </w:p>
    <w:p>
      <w:pPr>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0315-7771027</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r>
        <w:rPr>
          <w:rFonts w:ascii="Times New Roman" w:hAnsi="Times New Roman" w:eastAsia="仿宋" w:cs="Times New Roman"/>
          <w:sz w:val="32"/>
          <w:szCs w:val="32"/>
          <w:u w:val="single"/>
        </w:rPr>
        <w:t xml:space="preserve">   </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 xml:space="preserve"> 4</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日</w:t>
      </w:r>
    </w:p>
    <w:p>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市财政局</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23</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1067.1</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903.54</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84.67</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11</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1067.1</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903.54</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84.67</w:t>
      </w:r>
      <w:r>
        <w:rPr>
          <w:rFonts w:ascii="Times New Roman" w:hAnsi="Times New Roman" w:eastAsia="仿宋" w:cs="Times New Roman"/>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pPr>
        <w:numPr>
          <w:ilvl w:val="0"/>
          <w:numId w:val="1"/>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夏庄村提升改造项目：1、贯彻落实建设社会主义新农村的总体部署，落实乡村振兴战略重点工作；2、完善夏庄村基础设施建设，进一步提升夏庄村整体村容村貌。</w:t>
      </w:r>
    </w:p>
    <w:p>
      <w:pPr>
        <w:numPr>
          <w:ilvl w:val="0"/>
          <w:numId w:val="1"/>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党组织建设：</w:t>
      </w:r>
      <w:r>
        <w:rPr>
          <w:rFonts w:hint="eastAsia" w:ascii="仿宋" w:hAnsi="仿宋" w:eastAsia="仿宋" w:cs="方正仿宋_GBK"/>
          <w:sz w:val="32"/>
          <w:szCs w:val="32"/>
          <w:lang w:val="en-US" w:eastAsia="zh-CN"/>
        </w:rPr>
        <w:t>1、订阅用于开展党员教育的报刊、资料、音像制品和设备；2、党员活动阵地建设与党组织规范化建设，维护党组织活动场所及设施；3、</w:t>
      </w:r>
      <w:r>
        <w:rPr>
          <w:rFonts w:hint="eastAsia" w:ascii="Times New Roman" w:hAnsi="Times New Roman" w:eastAsia="仿宋" w:cs="Times New Roman"/>
          <w:sz w:val="32"/>
          <w:szCs w:val="32"/>
          <w:lang w:val="en-US" w:eastAsia="zh-CN"/>
        </w:rPr>
        <w:t>确保党组织活动正常开展的办公用品。</w:t>
      </w:r>
    </w:p>
    <w:p>
      <w:pPr>
        <w:numPr>
          <w:ilvl w:val="0"/>
          <w:numId w:val="1"/>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基层武装工作经费：资金全部用于基层人民武装部基础设施建设、业务开展、日常办公、专武干部服装购置等，保障基层武装工作顺利开展。</w:t>
      </w:r>
    </w:p>
    <w:p>
      <w:pPr>
        <w:numPr>
          <w:ilvl w:val="0"/>
          <w:numId w:val="1"/>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信访维稳经费：维护社会稳定，资金全部用于我镇信访稳控工作。</w:t>
      </w:r>
    </w:p>
    <w:p>
      <w:pPr>
        <w:numPr>
          <w:ilvl w:val="0"/>
          <w:numId w:val="1"/>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古楼庄村房屋安全鉴定：1、对古楼庄村412户塌陷房屋进行安全鉴定；2、保护古楼庄村塌陷房屋群众的生命财产安全不受到损害。</w:t>
      </w:r>
    </w:p>
    <w:p>
      <w:pPr>
        <w:numPr>
          <w:ilvl w:val="0"/>
          <w:numId w:val="1"/>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乡村振兴经费：</w:t>
      </w:r>
      <w:r>
        <w:rPr>
          <w:rFonts w:hint="eastAsia" w:ascii="仿宋" w:hAnsi="仿宋" w:eastAsia="仿宋" w:cs="方正仿宋_GBK"/>
          <w:sz w:val="32"/>
          <w:szCs w:val="32"/>
          <w:lang w:val="en-US" w:eastAsia="zh-CN"/>
        </w:rPr>
        <w:t>1、贯彻落实中央、省、市、区关于实施乡村战略的决策部署，项目资金全部用于改善我镇域内农村基础设施建设和农村人居环境整治工作；2、资金全力保障推动乡村振兴战略落到实处。</w:t>
      </w:r>
    </w:p>
    <w:p>
      <w:pPr>
        <w:numPr>
          <w:ilvl w:val="0"/>
          <w:numId w:val="1"/>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生态环境治理综合项目：1、全面落实市委、市政府和区委区政府关于大气污染综合治理工作的部署；2、改善空气质量，在全域范围内开展扬尘治理专项行动，抑制污染源。</w:t>
      </w:r>
    </w:p>
    <w:p>
      <w:pPr>
        <w:numPr>
          <w:ilvl w:val="0"/>
          <w:numId w:val="1"/>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迎祥路修建护坡款项项目：1、消除迎祥路两侧边坡过陡，边角塌方问题，消除群众出行安全隐患问题；2、消除信访隐患，满足周边群众出行需求。</w:t>
      </w:r>
    </w:p>
    <w:p>
      <w:pPr>
        <w:numPr>
          <w:ilvl w:val="0"/>
          <w:numId w:val="1"/>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古楼庄村房屋安全鉴定：1、对古楼庄村412户塌陷房屋进行安全鉴定；2、保护古楼庄村塌陷房屋群众的生命财产安全不受到损害。</w:t>
      </w:r>
    </w:p>
    <w:p>
      <w:pPr>
        <w:numPr>
          <w:ilvl w:val="0"/>
          <w:numId w:val="1"/>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二环路企业停产停业损失补偿款项目：1、保障企业生产生活安全，维护社会稳定；2、完成对涉及4家企业的补偿协议签订工作。</w:t>
      </w:r>
    </w:p>
    <w:p>
      <w:pPr>
        <w:numPr>
          <w:ilvl w:val="0"/>
          <w:numId w:val="1"/>
        </w:numPr>
        <w:ind w:firstLine="640" w:firstLineChars="200"/>
        <w:rPr>
          <w:rFonts w:ascii="Times New Roman" w:hAnsi="Times New Roman" w:eastAsia="仿宋" w:cs="Times New Roman"/>
          <w:b/>
          <w:sz w:val="32"/>
          <w:szCs w:val="32"/>
        </w:rPr>
      </w:pPr>
      <w:r>
        <w:rPr>
          <w:rFonts w:hint="eastAsia" w:ascii="Times New Roman" w:hAnsi="Times New Roman" w:eastAsia="仿宋" w:cs="Times New Roman"/>
          <w:sz w:val="32"/>
          <w:szCs w:val="32"/>
          <w:lang w:val="en-US" w:eastAsia="zh-CN"/>
        </w:rPr>
        <w:t>205国道保洁管理经费：1、新购置一台洗扫车，完成每日对主次干道的清扫工作；2、全力做好道路扬尘治理，保障生态环境质量。</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11</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1067.1</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numPr>
          <w:ilvl w:val="0"/>
          <w:numId w:val="0"/>
        </w:numPr>
        <w:rPr>
          <w:rFonts w:hint="eastAsia" w:ascii="仿宋" w:hAnsi="仿宋" w:eastAsia="仿宋" w:cs="方正仿宋_GBK"/>
          <w:sz w:val="32"/>
          <w:szCs w:val="32"/>
          <w:lang w:val="en-US" w:eastAsia="zh-CN"/>
        </w:rPr>
      </w:pPr>
      <w:r>
        <w:rPr>
          <w:rFonts w:hint="eastAsia" w:ascii="Times New Roman" w:hAnsi="Times New Roman" w:eastAsia="仿宋" w:cs="Times New Roman"/>
          <w:sz w:val="32"/>
          <w:szCs w:val="32"/>
          <w:lang w:val="en-US" w:eastAsia="zh-CN"/>
        </w:rPr>
        <w:t xml:space="preserve">   （一）夏庄村提升改造项目：洼里镇夏庄村是我镇的回民聚集村，为</w:t>
      </w:r>
      <w:r>
        <w:rPr>
          <w:rFonts w:hint="eastAsia" w:ascii="仿宋" w:hAnsi="仿宋" w:eastAsia="仿宋" w:cs="方正仿宋_GBK"/>
          <w:sz w:val="32"/>
          <w:szCs w:val="32"/>
          <w:lang w:val="en-US" w:eastAsia="zh-CN"/>
        </w:rPr>
        <w:t>贯彻落实乡村振兴战略重点工作，改变夏庄村的农村旧貌，为改善夏庄村人居环境，完善基础设施建设，资金全部用于夏庄村提升改造工作。</w:t>
      </w:r>
    </w:p>
    <w:p>
      <w:pPr>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党组织建设：为积极支持上级党组织开展各项党建工作，打牢基层党建工作基础，切实增强党组织的战斗力、凝聚力和创造力，建设学习型、服务型、创新型党组织，党建专项工作经费项目实施以来，我镇党组织积极开展各项活动，具体使用范围包括：1、订阅用于开展党员教育的报刊、资料、音像制品和设备；2、党员活动阵地建设与党组织规范化建设，维护党组织活动场所及设施；3、确保党组织活动正常开展的办公用品。党建专项工作经费项目的开展，充分发挥党员先锋模范作用，推进了党组织的党风廉政建设，丰富了党员政治生活，提高了党组织的服务质量，促进了我镇各项工作稳步推进。</w:t>
      </w:r>
    </w:p>
    <w:p>
      <w:pPr>
        <w:numPr>
          <w:ilvl w:val="0"/>
          <w:numId w:val="0"/>
        </w:numPr>
        <w:rPr>
          <w:rFonts w:hint="eastAsia" w:ascii="Times New Roman" w:hAnsi="Times New Roman" w:eastAsia="仿宋" w:cs="Times New Roman"/>
          <w:sz w:val="32"/>
          <w:szCs w:val="32"/>
          <w:lang w:val="en-US" w:eastAsia="zh-CN"/>
        </w:rPr>
      </w:pPr>
      <w:r>
        <w:rPr>
          <w:rFonts w:hint="eastAsia" w:ascii="仿宋" w:hAnsi="仿宋" w:eastAsia="仿宋" w:cs="方正仿宋_GBK"/>
          <w:sz w:val="32"/>
          <w:szCs w:val="32"/>
          <w:lang w:val="en-US" w:eastAsia="zh-CN"/>
        </w:rPr>
        <w:t xml:space="preserve">   （三）基层武装工作经费：打牢基层武装工作阵地，支持武装开展各项活动，完善武装工作</w:t>
      </w:r>
      <w:r>
        <w:rPr>
          <w:rFonts w:hint="eastAsia" w:ascii="Times New Roman" w:hAnsi="Times New Roman" w:eastAsia="仿宋" w:cs="Times New Roman"/>
          <w:sz w:val="32"/>
          <w:szCs w:val="32"/>
          <w:lang w:val="en-US" w:eastAsia="zh-CN"/>
        </w:rPr>
        <w:t>基础设施建设、业务开展、日常办公、专武干部服装购置等，保障基层武装工作顺利开展。</w:t>
      </w:r>
    </w:p>
    <w:p>
      <w:pPr>
        <w:numPr>
          <w:ilvl w:val="0"/>
          <w:numId w:val="0"/>
        </w:numPr>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（四）信访维稳经费：促进了我镇信访工作顺利开展，保障了我镇安定团结，提高了人民生活幸福指数。</w:t>
      </w:r>
    </w:p>
    <w:p>
      <w:pPr>
        <w:numPr>
          <w:ilvl w:val="0"/>
          <w:numId w:val="0"/>
        </w:numPr>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五）古楼庄村房屋安全鉴定：对古楼庄村塌陷房屋进行安全坚定，评估鉴定工作已由唐山建苑建设工程材料检测有限公司完成，共计412户。该项目保障了房屋塌陷群众的生命财产安全不受到侵害，维护了社会稳定，提高了群众的获得感、满意感和幸福感。</w:t>
      </w:r>
    </w:p>
    <w:p>
      <w:pPr>
        <w:numPr>
          <w:ilvl w:val="0"/>
          <w:numId w:val="0"/>
        </w:numPr>
        <w:ind w:firstLine="640"/>
        <w:rPr>
          <w:rFonts w:hint="eastAsia" w:ascii="仿宋" w:hAnsi="仿宋" w:eastAsia="仿宋" w:cs="方正仿宋_GBK"/>
          <w:sz w:val="32"/>
          <w:szCs w:val="32"/>
          <w:lang w:val="en-US" w:eastAsia="zh-CN"/>
        </w:rPr>
      </w:pPr>
      <w:r>
        <w:rPr>
          <w:rFonts w:hint="eastAsia" w:ascii="Times New Roman" w:hAnsi="Times New Roman" w:eastAsia="仿宋" w:cs="Times New Roman"/>
          <w:sz w:val="32"/>
          <w:szCs w:val="32"/>
          <w:lang w:val="en-US" w:eastAsia="zh-CN"/>
        </w:rPr>
        <w:t>（六）乡村振兴经费：为</w:t>
      </w:r>
      <w:r>
        <w:rPr>
          <w:rFonts w:hint="eastAsia" w:ascii="仿宋" w:hAnsi="仿宋" w:eastAsia="仿宋" w:cs="方正仿宋_GBK"/>
          <w:sz w:val="32"/>
          <w:szCs w:val="32"/>
          <w:lang w:val="en-US" w:eastAsia="zh-CN"/>
        </w:rPr>
        <w:t>贯彻落实中央、省、市、区关于实施乡村战略的决策部署，夏庄村作为全市最大的民族村，为促进民族团结，增强夏庄村基础设施建设，改善人居环境，为建设社会主义新农村助力。</w:t>
      </w:r>
    </w:p>
    <w:p>
      <w:pPr>
        <w:numPr>
          <w:ilvl w:val="0"/>
          <w:numId w:val="0"/>
        </w:numPr>
        <w:ind w:firstLine="640"/>
        <w:rPr>
          <w:rFonts w:hint="eastAsia" w:ascii="Times New Roman" w:hAnsi="Times New Roman" w:eastAsia="仿宋" w:cs="Times New Roman"/>
          <w:sz w:val="32"/>
          <w:szCs w:val="32"/>
          <w:lang w:val="en-US" w:eastAsia="zh-CN"/>
        </w:rPr>
      </w:pPr>
      <w:r>
        <w:rPr>
          <w:rFonts w:hint="eastAsia" w:ascii="仿宋" w:hAnsi="仿宋" w:eastAsia="仿宋" w:cs="方正仿宋_GBK"/>
          <w:sz w:val="32"/>
          <w:szCs w:val="32"/>
          <w:lang w:val="en-US" w:eastAsia="zh-CN"/>
        </w:rPr>
        <w:t>（七）生态环境治理综合项目：为</w:t>
      </w:r>
      <w:r>
        <w:rPr>
          <w:rFonts w:hint="eastAsia" w:ascii="Times New Roman" w:hAnsi="Times New Roman" w:eastAsia="仿宋" w:cs="Times New Roman"/>
          <w:sz w:val="32"/>
          <w:szCs w:val="32"/>
          <w:lang w:val="en-US" w:eastAsia="zh-CN"/>
        </w:rPr>
        <w:t>全面落实市委、市政府和区委区政府关于大气污染综合治理工作的部署，以施工工地、道路扬尘、煤场扬尘、闲置场院、建筑垃圾扬尘等易产生扬尘的污染源为治理重点，在全域范围内开展大气扬尘治理专项行动，有效改善大气环境。</w:t>
      </w:r>
    </w:p>
    <w:p>
      <w:pPr>
        <w:numPr>
          <w:ilvl w:val="0"/>
          <w:numId w:val="0"/>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（八）迎祥路修建护坡款项项目：修建护坡，一方面可以消除迎祥路两侧边坡过陡，边角塌方问题，消除群众出行安全隐患问题；另一方面可以消除信访隐患，满足周边群众出行需求，促进社会和谐稳定。</w:t>
      </w:r>
    </w:p>
    <w:p>
      <w:pPr>
        <w:numPr>
          <w:ilvl w:val="0"/>
          <w:numId w:val="0"/>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九）古楼庄村房屋安全鉴定：对古楼庄村塌陷房屋进行安全坚定，评估鉴定工作已由唐山建苑建设工程材料检测有限公司完成，共计412户。该项目保障了房屋塌陷群众的生命财产安全不受到侵害，维护了社会稳定，提高了群众的获得感、满意感和幸福感。</w:t>
      </w:r>
    </w:p>
    <w:p>
      <w:pPr>
        <w:numPr>
          <w:ilvl w:val="0"/>
          <w:numId w:val="0"/>
        </w:numP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（十）二环路企业停产停业损失补偿款项目：1、保障企业生产生活安全，维护社会稳定；2、完成对涉及4家企业的补偿协议签订工作。</w:t>
      </w:r>
    </w:p>
    <w:p>
      <w:pPr>
        <w:numPr>
          <w:ilvl w:val="0"/>
          <w:numId w:val="0"/>
        </w:numPr>
        <w:rPr>
          <w:rFonts w:ascii="Times New Roman" w:hAnsi="Times New Roman" w:eastAsia="黑体" w:cs="Times New Roman"/>
          <w:b/>
          <w:sz w:val="32"/>
          <w:szCs w:val="32"/>
        </w:rPr>
      </w:pPr>
      <w:r>
        <w:rPr>
          <w:rFonts w:hint="eastAsia" w:ascii="Times New Roman" w:hAnsi="Times New Roman" w:eastAsia="仿宋" w:cs="Times New Roman"/>
          <w:sz w:val="32"/>
          <w:szCs w:val="32"/>
          <w:lang w:val="en-US" w:eastAsia="zh-CN"/>
        </w:rPr>
        <w:t xml:space="preserve">    （十一）205国道保洁管理经费：1、新购置一台洗扫车，完成每日对主次干道的清扫工作；2、全力做好道路扬尘治理，保障生态环境质量。</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 存在的问题有：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both"/>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1.年初预算的编制支出类别上有些难已理解，比如基本支出和项目支出，在日常业务操作时容易出错。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both"/>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2.预决算项目支出编制需进一步明确、精细化。同时项目执行率需进一步提高。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    意见及建议：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（一）完善项目管理机制，明确责任。项目实施完成移交后，要加大对项目基础设施保护工作的关注和重视，实现可持续性。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（二）拓宽资金来源渠道，增加基础设施建设投入。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ascii="Times New Roman" w:hAnsi="Times New Roman" w:cs="Times New Roman"/>
        </w:rPr>
      </w:pPr>
      <w:r>
        <w:rPr>
          <w:rFonts w:hint="eastAsia" w:ascii="Times New Roman" w:hAnsi="Times New Roman" w:eastAsia="仿宋" w:cs="Times New Roman"/>
          <w:kern w:val="2"/>
          <w:sz w:val="32"/>
          <w:szCs w:val="32"/>
          <w:lang w:val="en-US" w:eastAsia="zh-CN" w:bidi="ar-SA"/>
        </w:rPr>
        <w:t>（三）增加偏远乡镇人员经费，加大财务人员业务的培训力度，进一步提高业务水平。</w:t>
      </w:r>
    </w:p>
    <w:p>
      <w:pPr>
        <w:rPr>
          <w:rFonts w:ascii="Times New Roman" w:hAnsi="Times New Roman" w:eastAsia="黑体" w:cs="Times New Roman"/>
          <w:b/>
          <w:sz w:val="32"/>
          <w:szCs w:val="32"/>
        </w:rPr>
      </w:pPr>
    </w:p>
    <w:p>
      <w:pPr>
        <w:rPr>
          <w:rFonts w:ascii="Times New Roman" w:hAnsi="Times New Roman" w:cs="Times New Roman"/>
        </w:rPr>
      </w:pPr>
    </w:p>
    <w:p>
      <w:pPr>
        <w:spacing w:line="580" w:lineRule="exact"/>
        <w:jc w:val="both"/>
        <w:rPr>
          <w:rFonts w:hint="eastAsia" w:eastAsia="方正小标宋_GBK"/>
          <w:sz w:val="44"/>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FD181"/>
    <w:multiLevelType w:val="singleLevel"/>
    <w:tmpl w:val="640FD18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B16C7"/>
    <w:rsid w:val="002D6C22"/>
    <w:rsid w:val="01F134BC"/>
    <w:rsid w:val="036626FD"/>
    <w:rsid w:val="04E446B0"/>
    <w:rsid w:val="056B4137"/>
    <w:rsid w:val="098A1833"/>
    <w:rsid w:val="0A974FD2"/>
    <w:rsid w:val="0A9D3F66"/>
    <w:rsid w:val="0BD6003B"/>
    <w:rsid w:val="0C705E8F"/>
    <w:rsid w:val="0E9C56BF"/>
    <w:rsid w:val="0FB40AAD"/>
    <w:rsid w:val="10F128E0"/>
    <w:rsid w:val="11746B08"/>
    <w:rsid w:val="12440C80"/>
    <w:rsid w:val="1468525C"/>
    <w:rsid w:val="155A6852"/>
    <w:rsid w:val="18FB3F5D"/>
    <w:rsid w:val="190642B4"/>
    <w:rsid w:val="1CEC2005"/>
    <w:rsid w:val="1E310498"/>
    <w:rsid w:val="1F531875"/>
    <w:rsid w:val="263019B7"/>
    <w:rsid w:val="290F2525"/>
    <w:rsid w:val="2ACE6252"/>
    <w:rsid w:val="2FED4D12"/>
    <w:rsid w:val="30D61F62"/>
    <w:rsid w:val="32114A17"/>
    <w:rsid w:val="33381EAC"/>
    <w:rsid w:val="33577EA0"/>
    <w:rsid w:val="36777977"/>
    <w:rsid w:val="36C272AA"/>
    <w:rsid w:val="3D671D7E"/>
    <w:rsid w:val="3DD67C6F"/>
    <w:rsid w:val="43FF60AD"/>
    <w:rsid w:val="4835192A"/>
    <w:rsid w:val="48FE6ED2"/>
    <w:rsid w:val="4C765CEA"/>
    <w:rsid w:val="51186C04"/>
    <w:rsid w:val="517A67AA"/>
    <w:rsid w:val="53AA04ED"/>
    <w:rsid w:val="555D6B0F"/>
    <w:rsid w:val="597C4F67"/>
    <w:rsid w:val="59A93487"/>
    <w:rsid w:val="5A243FC3"/>
    <w:rsid w:val="5C5837CD"/>
    <w:rsid w:val="5C940561"/>
    <w:rsid w:val="5CAD6554"/>
    <w:rsid w:val="605C4B81"/>
    <w:rsid w:val="65C20BDF"/>
    <w:rsid w:val="6B7C4EDF"/>
    <w:rsid w:val="6C343BE5"/>
    <w:rsid w:val="6C523C77"/>
    <w:rsid w:val="6EE02F7C"/>
    <w:rsid w:val="704422F8"/>
    <w:rsid w:val="709529B4"/>
    <w:rsid w:val="73223644"/>
    <w:rsid w:val="747B3C44"/>
    <w:rsid w:val="77CE1757"/>
    <w:rsid w:val="7A110712"/>
    <w:rsid w:val="7A1652BA"/>
    <w:rsid w:val="7B4B16C7"/>
    <w:rsid w:val="7B570FE3"/>
    <w:rsid w:val="7BD0100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2021-06-04T07:05:00Z</dcterms:created>
  <dc:creator>lx</dc:creator>
  <cp:lastModifiedBy>lenovo</cp:lastModifiedBy>
  <cp:lastPrinted>2024-04-02T00:44:49Z</cp:lastPrinted>
  <dcterms:modified xsi:type="dcterms:W3CDTF">2024-04-02T00:46:06Z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5FF6BD37FC7746C6BFB6DFA546472F36</vt:lpwstr>
  </property>
</Properties>
</file>