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1971" w:type="dxa"/>
            <w:tcBorders>
              <w:top w:val="single" w:color="FFFFFF" w:sz="6" w:space="0"/>
              <w:left w:val="single" w:color="FFFFFF" w:sz="6" w:space="0"/>
              <w:right w:val="single" w:color="FFFFFF" w:sz="6" w:space="0"/>
            </w:tcBorders>
            <w:vAlign w:val="center"/>
          </w:tcPr>
          <w:p>
            <w:pPr>
              <w:pStyle w:val="8"/>
            </w:pPr>
            <w:r>
              <w:t>单位：万元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1971" w:type="dxa"/>
            <w:vAlign w:val="center"/>
          </w:tcPr>
          <w:p>
            <w:pPr>
              <w:pStyle w:val="11"/>
            </w:pPr>
            <w:r>
              <w:t>收入</w:t>
            </w:r>
          </w:p>
        </w:tc>
        <w:tc>
          <w:tcPr>
            <w:tcW w:w="1971" w:type="dxa"/>
          </w:tcPr>
          <w:p/>
        </w:tc>
        <w:tc>
          <w:tcPr>
            <w:tcW w:w="1971" w:type="dxa"/>
            <w:vAlign w:val="center"/>
          </w:tcPr>
          <w:p>
            <w:pPr>
              <w:pStyle w:val="11"/>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946.42</w:t>
            </w:r>
          </w:p>
        </w:tc>
        <w:tc>
          <w:tcPr>
            <w:tcW w:w="1971" w:type="dxa"/>
            <w:vAlign w:val="center"/>
          </w:tcPr>
          <w:p>
            <w:pPr>
              <w:pStyle w:val="13"/>
            </w:pPr>
            <w:r>
              <w:t>一、一般公共服务支出</w:t>
            </w:r>
          </w:p>
        </w:tc>
        <w:tc>
          <w:tcPr>
            <w:tcW w:w="1971" w:type="dxa"/>
            <w:vAlign w:val="center"/>
          </w:tcPr>
          <w:p>
            <w:pPr>
              <w:pStyle w:val="12"/>
            </w:pPr>
            <w:r>
              <w:t>794.22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r>
              <w:t>60.00</w:t>
            </w: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r>
              <w:t>84.44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r>
              <w:t>54.46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1006.42</w:t>
            </w:r>
          </w:p>
        </w:tc>
        <w:tc>
          <w:tcPr>
            <w:tcW w:w="1971" w:type="dxa"/>
            <w:vAlign w:val="center"/>
          </w:tcPr>
          <w:p>
            <w:pPr>
              <w:pStyle w:val="15"/>
            </w:pPr>
            <w:r>
              <w:t>本年支出合计</w:t>
            </w:r>
          </w:p>
        </w:tc>
        <w:tc>
          <w:tcPr>
            <w:tcW w:w="1971" w:type="dxa"/>
            <w:vAlign w:val="center"/>
          </w:tcPr>
          <w:p>
            <w:pPr>
              <w:pStyle w:val="16"/>
            </w:pPr>
            <w:r>
              <w:t>1006.42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1006.42</w:t>
            </w:r>
          </w:p>
        </w:tc>
        <w:tc>
          <w:tcPr>
            <w:tcW w:w="1971" w:type="dxa"/>
            <w:vAlign w:val="center"/>
          </w:tcPr>
          <w:p>
            <w:pPr>
              <w:pStyle w:val="15"/>
            </w:pPr>
            <w:r>
              <w:t>支出总计</w:t>
            </w:r>
          </w:p>
        </w:tc>
        <w:tc>
          <w:tcPr>
            <w:tcW w:w="1971" w:type="dxa"/>
            <w:vAlign w:val="center"/>
          </w:tcPr>
          <w:p>
            <w:pPr>
              <w:pStyle w:val="16"/>
            </w:pPr>
            <w:r>
              <w:t>1006.42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预算年度：2024</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8"/>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758" w:type="dxa"/>
            <w:vAlign w:val="center"/>
          </w:tcPr>
          <w:p>
            <w:pPr>
              <w:pStyle w:val="11"/>
            </w:pPr>
            <w:r>
              <w:t>功能分类科目</w:t>
            </w:r>
          </w:p>
        </w:tc>
        <w:tc>
          <w:tcPr>
            <w:tcW w:w="758" w:type="dxa"/>
          </w:tcPr>
          <w:p/>
        </w:tc>
        <w:tc>
          <w:tcPr>
            <w:tcW w:w="758" w:type="dxa"/>
            <w:vMerge w:val="restart"/>
            <w:vAlign w:val="center"/>
          </w:tcPr>
          <w:p>
            <w:pPr>
              <w:pStyle w:val="11"/>
            </w:pPr>
            <w:r>
              <w:t>合计</w:t>
            </w:r>
          </w:p>
        </w:tc>
        <w:tc>
          <w:tcPr>
            <w:tcW w:w="758" w:type="dxa"/>
            <w:vAlign w:val="center"/>
          </w:tcPr>
          <w:p>
            <w:pPr>
              <w:pStyle w:val="11"/>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1006.42</w:t>
            </w:r>
          </w:p>
        </w:tc>
        <w:tc>
          <w:tcPr>
            <w:tcW w:w="758" w:type="dxa"/>
            <w:vAlign w:val="center"/>
          </w:tcPr>
          <w:p>
            <w:pPr>
              <w:pStyle w:val="16"/>
            </w:pPr>
            <w:r>
              <w:t>1006.42</w:t>
            </w:r>
          </w:p>
        </w:tc>
        <w:tc>
          <w:tcPr>
            <w:tcW w:w="758" w:type="dxa"/>
            <w:vAlign w:val="center"/>
          </w:tcPr>
          <w:p>
            <w:pPr>
              <w:pStyle w:val="16"/>
            </w:pPr>
            <w:r>
              <w:t>1006.42</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201</w:t>
            </w:r>
          </w:p>
        </w:tc>
        <w:tc>
          <w:tcPr>
            <w:tcW w:w="758" w:type="dxa"/>
            <w:vAlign w:val="center"/>
          </w:tcPr>
          <w:p>
            <w:pPr>
              <w:pStyle w:val="13"/>
            </w:pPr>
            <w:r>
              <w:t>一般公共服务支出</w:t>
            </w:r>
          </w:p>
        </w:tc>
        <w:tc>
          <w:tcPr>
            <w:tcW w:w="758" w:type="dxa"/>
            <w:vAlign w:val="center"/>
          </w:tcPr>
          <w:p>
            <w:pPr>
              <w:pStyle w:val="12"/>
            </w:pPr>
            <w:r>
              <w:t>794.22</w:t>
            </w:r>
          </w:p>
        </w:tc>
        <w:tc>
          <w:tcPr>
            <w:tcW w:w="758" w:type="dxa"/>
            <w:vAlign w:val="center"/>
          </w:tcPr>
          <w:p>
            <w:pPr>
              <w:pStyle w:val="12"/>
            </w:pPr>
            <w:r>
              <w:t>794.22</w:t>
            </w:r>
          </w:p>
        </w:tc>
        <w:tc>
          <w:tcPr>
            <w:tcW w:w="758" w:type="dxa"/>
            <w:vAlign w:val="center"/>
          </w:tcPr>
          <w:p>
            <w:pPr>
              <w:pStyle w:val="12"/>
            </w:pPr>
            <w:r>
              <w:t>794.22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20103</w:t>
            </w:r>
          </w:p>
        </w:tc>
        <w:tc>
          <w:tcPr>
            <w:tcW w:w="758" w:type="dxa"/>
            <w:vAlign w:val="center"/>
          </w:tcPr>
          <w:p>
            <w:pPr>
              <w:pStyle w:val="13"/>
            </w:pPr>
            <w:r>
              <w:t>政府办公厅（室）及相关机构事务</w:t>
            </w:r>
          </w:p>
        </w:tc>
        <w:tc>
          <w:tcPr>
            <w:tcW w:w="758" w:type="dxa"/>
            <w:vAlign w:val="center"/>
          </w:tcPr>
          <w:p>
            <w:pPr>
              <w:pStyle w:val="12"/>
            </w:pPr>
            <w:r>
              <w:t>794.22</w:t>
            </w:r>
          </w:p>
        </w:tc>
        <w:tc>
          <w:tcPr>
            <w:tcW w:w="758" w:type="dxa"/>
            <w:vAlign w:val="center"/>
          </w:tcPr>
          <w:p>
            <w:pPr>
              <w:pStyle w:val="12"/>
            </w:pPr>
            <w:r>
              <w:t>794.22</w:t>
            </w:r>
          </w:p>
        </w:tc>
        <w:tc>
          <w:tcPr>
            <w:tcW w:w="758" w:type="dxa"/>
            <w:vAlign w:val="center"/>
          </w:tcPr>
          <w:p>
            <w:pPr>
              <w:pStyle w:val="12"/>
            </w:pPr>
            <w:r>
              <w:t>794.22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2010301</w:t>
            </w:r>
          </w:p>
        </w:tc>
        <w:tc>
          <w:tcPr>
            <w:tcW w:w="758" w:type="dxa"/>
            <w:vAlign w:val="center"/>
          </w:tcPr>
          <w:p>
            <w:pPr>
              <w:pStyle w:val="13"/>
            </w:pPr>
            <w:r>
              <w:t>行政运行</w:t>
            </w:r>
          </w:p>
        </w:tc>
        <w:tc>
          <w:tcPr>
            <w:tcW w:w="758" w:type="dxa"/>
            <w:vAlign w:val="center"/>
          </w:tcPr>
          <w:p>
            <w:pPr>
              <w:pStyle w:val="12"/>
            </w:pPr>
            <w:r>
              <w:t>794.22</w:t>
            </w:r>
          </w:p>
        </w:tc>
        <w:tc>
          <w:tcPr>
            <w:tcW w:w="758" w:type="dxa"/>
            <w:vAlign w:val="center"/>
          </w:tcPr>
          <w:p>
            <w:pPr>
              <w:pStyle w:val="12"/>
            </w:pPr>
            <w:r>
              <w:t>794.22</w:t>
            </w:r>
          </w:p>
        </w:tc>
        <w:tc>
          <w:tcPr>
            <w:tcW w:w="758" w:type="dxa"/>
            <w:vAlign w:val="center"/>
          </w:tcPr>
          <w:p>
            <w:pPr>
              <w:pStyle w:val="12"/>
            </w:pPr>
            <w:r>
              <w:t>794.22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t>13.30</w:t>
            </w:r>
          </w:p>
        </w:tc>
        <w:tc>
          <w:tcPr>
            <w:tcW w:w="758" w:type="dxa"/>
            <w:vAlign w:val="center"/>
          </w:tcPr>
          <w:p>
            <w:pPr>
              <w:pStyle w:val="12"/>
            </w:pPr>
            <w:r>
              <w:t>13.30</w:t>
            </w:r>
          </w:p>
        </w:tc>
        <w:tc>
          <w:tcPr>
            <w:tcW w:w="758" w:type="dxa"/>
            <w:vAlign w:val="center"/>
          </w:tcPr>
          <w:p>
            <w:pPr>
              <w:pStyle w:val="12"/>
            </w:pPr>
            <w:r>
              <w:t>13.30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13.30</w:t>
            </w:r>
          </w:p>
        </w:tc>
        <w:tc>
          <w:tcPr>
            <w:tcW w:w="758" w:type="dxa"/>
            <w:vAlign w:val="center"/>
          </w:tcPr>
          <w:p>
            <w:pPr>
              <w:pStyle w:val="12"/>
            </w:pPr>
            <w:r>
              <w:t>13.30</w:t>
            </w:r>
          </w:p>
        </w:tc>
        <w:tc>
          <w:tcPr>
            <w:tcW w:w="758" w:type="dxa"/>
            <w:vAlign w:val="center"/>
          </w:tcPr>
          <w:p>
            <w:pPr>
              <w:pStyle w:val="12"/>
            </w:pPr>
            <w:r>
              <w:t>13.30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2080501</w:t>
            </w:r>
          </w:p>
        </w:tc>
        <w:tc>
          <w:tcPr>
            <w:tcW w:w="758" w:type="dxa"/>
            <w:vAlign w:val="center"/>
          </w:tcPr>
          <w:p>
            <w:pPr>
              <w:pStyle w:val="13"/>
            </w:pPr>
            <w:r>
              <w:t>行政单位离退休</w:t>
            </w:r>
          </w:p>
        </w:tc>
        <w:tc>
          <w:tcPr>
            <w:tcW w:w="758" w:type="dxa"/>
            <w:vAlign w:val="center"/>
          </w:tcPr>
          <w:p>
            <w:pPr>
              <w:pStyle w:val="12"/>
            </w:pPr>
            <w:r>
              <w:t>13.30</w:t>
            </w:r>
          </w:p>
        </w:tc>
        <w:tc>
          <w:tcPr>
            <w:tcW w:w="758" w:type="dxa"/>
            <w:vAlign w:val="center"/>
          </w:tcPr>
          <w:p>
            <w:pPr>
              <w:pStyle w:val="12"/>
            </w:pPr>
            <w:r>
              <w:t>13.30</w:t>
            </w:r>
          </w:p>
        </w:tc>
        <w:tc>
          <w:tcPr>
            <w:tcW w:w="758" w:type="dxa"/>
            <w:vAlign w:val="center"/>
          </w:tcPr>
          <w:p>
            <w:pPr>
              <w:pStyle w:val="12"/>
            </w:pPr>
            <w:r>
              <w:t>13.30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pPr>
            <w:r>
              <w:t>84.44</w:t>
            </w:r>
          </w:p>
        </w:tc>
        <w:tc>
          <w:tcPr>
            <w:tcW w:w="758" w:type="dxa"/>
            <w:vAlign w:val="center"/>
          </w:tcPr>
          <w:p>
            <w:pPr>
              <w:pStyle w:val="12"/>
            </w:pPr>
            <w:r>
              <w:t>84.44</w:t>
            </w:r>
          </w:p>
        </w:tc>
        <w:tc>
          <w:tcPr>
            <w:tcW w:w="758" w:type="dxa"/>
            <w:vAlign w:val="center"/>
          </w:tcPr>
          <w:p>
            <w:pPr>
              <w:pStyle w:val="12"/>
            </w:pPr>
            <w:r>
              <w:t>84.44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84.44</w:t>
            </w:r>
          </w:p>
        </w:tc>
        <w:tc>
          <w:tcPr>
            <w:tcW w:w="758" w:type="dxa"/>
            <w:vAlign w:val="center"/>
          </w:tcPr>
          <w:p>
            <w:pPr>
              <w:pStyle w:val="12"/>
            </w:pPr>
            <w:r>
              <w:t>84.44</w:t>
            </w:r>
          </w:p>
        </w:tc>
        <w:tc>
          <w:tcPr>
            <w:tcW w:w="758" w:type="dxa"/>
            <w:vAlign w:val="center"/>
          </w:tcPr>
          <w:p>
            <w:pPr>
              <w:pStyle w:val="12"/>
            </w:pPr>
            <w:r>
              <w:t>84.44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84.44</w:t>
            </w:r>
          </w:p>
        </w:tc>
        <w:tc>
          <w:tcPr>
            <w:tcW w:w="758" w:type="dxa"/>
            <w:vAlign w:val="center"/>
          </w:tcPr>
          <w:p>
            <w:pPr>
              <w:pStyle w:val="12"/>
            </w:pPr>
            <w:r>
              <w:t>84.44</w:t>
            </w:r>
          </w:p>
        </w:tc>
        <w:tc>
          <w:tcPr>
            <w:tcW w:w="758" w:type="dxa"/>
            <w:vAlign w:val="center"/>
          </w:tcPr>
          <w:p>
            <w:pPr>
              <w:pStyle w:val="12"/>
            </w:pPr>
            <w:r>
              <w:t>84.44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60.00</w:t>
            </w:r>
          </w:p>
        </w:tc>
        <w:tc>
          <w:tcPr>
            <w:tcW w:w="758" w:type="dxa"/>
            <w:vAlign w:val="center"/>
          </w:tcPr>
          <w:p>
            <w:pPr>
              <w:pStyle w:val="12"/>
            </w:pPr>
            <w:r>
              <w:t>60.00</w:t>
            </w:r>
          </w:p>
        </w:tc>
        <w:tc>
          <w:tcPr>
            <w:tcW w:w="758" w:type="dxa"/>
            <w:vAlign w:val="center"/>
          </w:tcPr>
          <w:p>
            <w:pPr>
              <w:pStyle w:val="12"/>
            </w:pPr>
            <w:r>
              <w:t>60.00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21208</w:t>
            </w:r>
          </w:p>
        </w:tc>
        <w:tc>
          <w:tcPr>
            <w:tcW w:w="758" w:type="dxa"/>
            <w:vAlign w:val="center"/>
          </w:tcPr>
          <w:p>
            <w:pPr>
              <w:pStyle w:val="13"/>
            </w:pPr>
            <w:r>
              <w:t>国有土地使用权出让收入安排的支出</w:t>
            </w:r>
          </w:p>
        </w:tc>
        <w:tc>
          <w:tcPr>
            <w:tcW w:w="758" w:type="dxa"/>
            <w:vAlign w:val="center"/>
          </w:tcPr>
          <w:p>
            <w:pPr>
              <w:pStyle w:val="12"/>
            </w:pPr>
            <w:r>
              <w:t>60.00</w:t>
            </w:r>
          </w:p>
        </w:tc>
        <w:tc>
          <w:tcPr>
            <w:tcW w:w="758" w:type="dxa"/>
            <w:vAlign w:val="center"/>
          </w:tcPr>
          <w:p>
            <w:pPr>
              <w:pStyle w:val="12"/>
            </w:pPr>
            <w:r>
              <w:t>60.00</w:t>
            </w:r>
          </w:p>
        </w:tc>
        <w:tc>
          <w:tcPr>
            <w:tcW w:w="758" w:type="dxa"/>
            <w:vAlign w:val="center"/>
          </w:tcPr>
          <w:p>
            <w:pPr>
              <w:pStyle w:val="12"/>
            </w:pPr>
            <w:r>
              <w:t>60.00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2120804</w:t>
            </w:r>
          </w:p>
        </w:tc>
        <w:tc>
          <w:tcPr>
            <w:tcW w:w="758" w:type="dxa"/>
            <w:vAlign w:val="center"/>
          </w:tcPr>
          <w:p>
            <w:pPr>
              <w:pStyle w:val="13"/>
            </w:pPr>
            <w:r>
              <w:t>农村基础设施建设支出</w:t>
            </w:r>
          </w:p>
        </w:tc>
        <w:tc>
          <w:tcPr>
            <w:tcW w:w="758" w:type="dxa"/>
            <w:vAlign w:val="center"/>
          </w:tcPr>
          <w:p>
            <w:pPr>
              <w:pStyle w:val="12"/>
            </w:pPr>
            <w:r>
              <w:t>60.00</w:t>
            </w:r>
          </w:p>
        </w:tc>
        <w:tc>
          <w:tcPr>
            <w:tcW w:w="758" w:type="dxa"/>
            <w:vAlign w:val="center"/>
          </w:tcPr>
          <w:p>
            <w:pPr>
              <w:pStyle w:val="12"/>
            </w:pPr>
            <w:r>
              <w:t>60.00</w:t>
            </w:r>
          </w:p>
        </w:tc>
        <w:tc>
          <w:tcPr>
            <w:tcW w:w="758" w:type="dxa"/>
            <w:vAlign w:val="center"/>
          </w:tcPr>
          <w:p>
            <w:pPr>
              <w:pStyle w:val="12"/>
            </w:pPr>
            <w:r>
              <w:t>60.00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54.46</w:t>
            </w:r>
          </w:p>
        </w:tc>
        <w:tc>
          <w:tcPr>
            <w:tcW w:w="758" w:type="dxa"/>
            <w:vAlign w:val="center"/>
          </w:tcPr>
          <w:p>
            <w:pPr>
              <w:pStyle w:val="12"/>
            </w:pPr>
            <w:r>
              <w:t>54.46</w:t>
            </w:r>
          </w:p>
        </w:tc>
        <w:tc>
          <w:tcPr>
            <w:tcW w:w="758" w:type="dxa"/>
            <w:vAlign w:val="center"/>
          </w:tcPr>
          <w:p>
            <w:pPr>
              <w:pStyle w:val="12"/>
            </w:pPr>
            <w:r>
              <w:t>54.46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54.46</w:t>
            </w:r>
          </w:p>
        </w:tc>
        <w:tc>
          <w:tcPr>
            <w:tcW w:w="758" w:type="dxa"/>
            <w:vAlign w:val="center"/>
          </w:tcPr>
          <w:p>
            <w:pPr>
              <w:pStyle w:val="12"/>
            </w:pPr>
            <w:r>
              <w:t>54.46</w:t>
            </w:r>
          </w:p>
        </w:tc>
        <w:tc>
          <w:tcPr>
            <w:tcW w:w="758" w:type="dxa"/>
            <w:vAlign w:val="center"/>
          </w:tcPr>
          <w:p>
            <w:pPr>
              <w:pStyle w:val="12"/>
            </w:pPr>
            <w:r>
              <w:t>54.46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54.46</w:t>
            </w:r>
          </w:p>
        </w:tc>
        <w:tc>
          <w:tcPr>
            <w:tcW w:w="758" w:type="dxa"/>
            <w:vAlign w:val="center"/>
          </w:tcPr>
          <w:p>
            <w:pPr>
              <w:pStyle w:val="12"/>
            </w:pPr>
            <w:r>
              <w:t>54.46</w:t>
            </w:r>
          </w:p>
        </w:tc>
        <w:tc>
          <w:tcPr>
            <w:tcW w:w="758" w:type="dxa"/>
            <w:vAlign w:val="center"/>
          </w:tcPr>
          <w:p>
            <w:pPr>
              <w:pStyle w:val="12"/>
            </w:pPr>
            <w:r>
              <w:t>54.46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预算年度：2024</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8"/>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1095" w:type="dxa"/>
            <w:vAlign w:val="center"/>
          </w:tcPr>
          <w:p>
            <w:pPr>
              <w:pStyle w:val="11"/>
            </w:pPr>
            <w:r>
              <w:t>功能分类科目</w:t>
            </w:r>
          </w:p>
        </w:tc>
        <w:tc>
          <w:tcPr>
            <w:tcW w:w="1095" w:type="dxa"/>
          </w:tcP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1006.42</w:t>
            </w:r>
          </w:p>
        </w:tc>
        <w:tc>
          <w:tcPr>
            <w:tcW w:w="1095" w:type="dxa"/>
            <w:vAlign w:val="center"/>
          </w:tcPr>
          <w:p>
            <w:pPr>
              <w:pStyle w:val="16"/>
            </w:pPr>
            <w:r>
              <w:t>936.02</w:t>
            </w:r>
          </w:p>
        </w:tc>
        <w:tc>
          <w:tcPr>
            <w:tcW w:w="1095" w:type="dxa"/>
            <w:vAlign w:val="center"/>
          </w:tcPr>
          <w:p>
            <w:pPr>
              <w:pStyle w:val="16"/>
            </w:pPr>
            <w:r>
              <w:t>70.40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201</w:t>
            </w:r>
          </w:p>
        </w:tc>
        <w:tc>
          <w:tcPr>
            <w:tcW w:w="1095" w:type="dxa"/>
            <w:vAlign w:val="center"/>
          </w:tcPr>
          <w:p>
            <w:pPr>
              <w:pStyle w:val="13"/>
            </w:pPr>
            <w:r>
              <w:t>一般公共服务支出</w:t>
            </w:r>
          </w:p>
        </w:tc>
        <w:tc>
          <w:tcPr>
            <w:tcW w:w="1095" w:type="dxa"/>
            <w:vAlign w:val="center"/>
          </w:tcPr>
          <w:p>
            <w:pPr>
              <w:pStyle w:val="12"/>
            </w:pPr>
            <w:r>
              <w:t>794.22</w:t>
            </w:r>
          </w:p>
        </w:tc>
        <w:tc>
          <w:tcPr>
            <w:tcW w:w="1095" w:type="dxa"/>
            <w:vAlign w:val="center"/>
          </w:tcPr>
          <w:p>
            <w:pPr>
              <w:pStyle w:val="12"/>
            </w:pPr>
            <w:r>
              <w:t>783.82</w:t>
            </w:r>
          </w:p>
        </w:tc>
        <w:tc>
          <w:tcPr>
            <w:tcW w:w="1095" w:type="dxa"/>
            <w:vAlign w:val="center"/>
          </w:tcPr>
          <w:p>
            <w:pPr>
              <w:pStyle w:val="12"/>
            </w:pPr>
            <w:r>
              <w:t>10.40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20103</w:t>
            </w:r>
          </w:p>
        </w:tc>
        <w:tc>
          <w:tcPr>
            <w:tcW w:w="1095" w:type="dxa"/>
            <w:vAlign w:val="center"/>
          </w:tcPr>
          <w:p>
            <w:pPr>
              <w:pStyle w:val="13"/>
            </w:pPr>
            <w:r>
              <w:t>政府办公厅（室）及相关机构事务</w:t>
            </w:r>
          </w:p>
        </w:tc>
        <w:tc>
          <w:tcPr>
            <w:tcW w:w="1095" w:type="dxa"/>
            <w:vAlign w:val="center"/>
          </w:tcPr>
          <w:p>
            <w:pPr>
              <w:pStyle w:val="12"/>
            </w:pPr>
            <w:r>
              <w:t>794.22</w:t>
            </w:r>
          </w:p>
        </w:tc>
        <w:tc>
          <w:tcPr>
            <w:tcW w:w="1095" w:type="dxa"/>
            <w:vAlign w:val="center"/>
          </w:tcPr>
          <w:p>
            <w:pPr>
              <w:pStyle w:val="12"/>
            </w:pPr>
            <w:r>
              <w:t>783.82</w:t>
            </w:r>
          </w:p>
        </w:tc>
        <w:tc>
          <w:tcPr>
            <w:tcW w:w="1095" w:type="dxa"/>
            <w:vAlign w:val="center"/>
          </w:tcPr>
          <w:p>
            <w:pPr>
              <w:pStyle w:val="12"/>
            </w:pPr>
            <w:r>
              <w:t>10.40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2010301</w:t>
            </w:r>
          </w:p>
        </w:tc>
        <w:tc>
          <w:tcPr>
            <w:tcW w:w="1095" w:type="dxa"/>
            <w:vAlign w:val="center"/>
          </w:tcPr>
          <w:p>
            <w:pPr>
              <w:pStyle w:val="13"/>
            </w:pPr>
            <w:r>
              <w:t>行政运行</w:t>
            </w:r>
          </w:p>
        </w:tc>
        <w:tc>
          <w:tcPr>
            <w:tcW w:w="1095" w:type="dxa"/>
            <w:vAlign w:val="center"/>
          </w:tcPr>
          <w:p>
            <w:pPr>
              <w:pStyle w:val="12"/>
            </w:pPr>
            <w:r>
              <w:t>794.22</w:t>
            </w:r>
          </w:p>
        </w:tc>
        <w:tc>
          <w:tcPr>
            <w:tcW w:w="1095" w:type="dxa"/>
            <w:vAlign w:val="center"/>
          </w:tcPr>
          <w:p>
            <w:pPr>
              <w:pStyle w:val="12"/>
            </w:pPr>
            <w:r>
              <w:t>783.82</w:t>
            </w:r>
          </w:p>
        </w:tc>
        <w:tc>
          <w:tcPr>
            <w:tcW w:w="1095" w:type="dxa"/>
            <w:vAlign w:val="center"/>
          </w:tcPr>
          <w:p>
            <w:pPr>
              <w:pStyle w:val="12"/>
            </w:pPr>
            <w:r>
              <w:t>10.40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13.30</w:t>
            </w:r>
          </w:p>
        </w:tc>
        <w:tc>
          <w:tcPr>
            <w:tcW w:w="1095" w:type="dxa"/>
            <w:vAlign w:val="center"/>
          </w:tcPr>
          <w:p>
            <w:pPr>
              <w:pStyle w:val="12"/>
            </w:pPr>
            <w:r>
              <w:t>13.30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13.30</w:t>
            </w:r>
          </w:p>
        </w:tc>
        <w:tc>
          <w:tcPr>
            <w:tcW w:w="1095" w:type="dxa"/>
            <w:vAlign w:val="center"/>
          </w:tcPr>
          <w:p>
            <w:pPr>
              <w:pStyle w:val="12"/>
            </w:pPr>
            <w:r>
              <w:t>13.30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13.30</w:t>
            </w:r>
          </w:p>
        </w:tc>
        <w:tc>
          <w:tcPr>
            <w:tcW w:w="1095" w:type="dxa"/>
            <w:vAlign w:val="center"/>
          </w:tcPr>
          <w:p>
            <w:pPr>
              <w:pStyle w:val="12"/>
            </w:pPr>
            <w:r>
              <w:t>13.30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84.44</w:t>
            </w:r>
          </w:p>
        </w:tc>
        <w:tc>
          <w:tcPr>
            <w:tcW w:w="1095" w:type="dxa"/>
            <w:vAlign w:val="center"/>
          </w:tcPr>
          <w:p>
            <w:pPr>
              <w:pStyle w:val="12"/>
            </w:pPr>
            <w:r>
              <w:t>84.44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84.44</w:t>
            </w:r>
          </w:p>
        </w:tc>
        <w:tc>
          <w:tcPr>
            <w:tcW w:w="1095" w:type="dxa"/>
            <w:vAlign w:val="center"/>
          </w:tcPr>
          <w:p>
            <w:pPr>
              <w:pStyle w:val="12"/>
            </w:pPr>
            <w:r>
              <w:t>84.44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84.44</w:t>
            </w:r>
          </w:p>
        </w:tc>
        <w:tc>
          <w:tcPr>
            <w:tcW w:w="1095" w:type="dxa"/>
            <w:vAlign w:val="center"/>
          </w:tcPr>
          <w:p>
            <w:pPr>
              <w:pStyle w:val="12"/>
            </w:pPr>
            <w:r>
              <w:t>84.44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pPr>
            <w:r>
              <w:t>60.00</w:t>
            </w:r>
          </w:p>
        </w:tc>
        <w:tc>
          <w:tcPr>
            <w:tcW w:w="1095" w:type="dxa"/>
            <w:vAlign w:val="center"/>
          </w:tcPr>
          <w:p>
            <w:pPr>
              <w:pStyle w:val="12"/>
            </w:pPr>
          </w:p>
        </w:tc>
        <w:tc>
          <w:tcPr>
            <w:tcW w:w="1095" w:type="dxa"/>
            <w:vAlign w:val="center"/>
          </w:tcPr>
          <w:p>
            <w:pPr>
              <w:pStyle w:val="12"/>
            </w:pPr>
            <w:r>
              <w:t>60.00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21208</w:t>
            </w:r>
          </w:p>
        </w:tc>
        <w:tc>
          <w:tcPr>
            <w:tcW w:w="1095" w:type="dxa"/>
            <w:vAlign w:val="center"/>
          </w:tcPr>
          <w:p>
            <w:pPr>
              <w:pStyle w:val="13"/>
            </w:pPr>
            <w:r>
              <w:t>国有土地使用权出让收入安排的支出</w:t>
            </w:r>
          </w:p>
        </w:tc>
        <w:tc>
          <w:tcPr>
            <w:tcW w:w="1095" w:type="dxa"/>
            <w:vAlign w:val="center"/>
          </w:tcPr>
          <w:p>
            <w:pPr>
              <w:pStyle w:val="12"/>
            </w:pPr>
            <w:r>
              <w:t>60.00</w:t>
            </w:r>
          </w:p>
        </w:tc>
        <w:tc>
          <w:tcPr>
            <w:tcW w:w="1095" w:type="dxa"/>
            <w:vAlign w:val="center"/>
          </w:tcPr>
          <w:p>
            <w:pPr>
              <w:pStyle w:val="12"/>
            </w:pPr>
          </w:p>
        </w:tc>
        <w:tc>
          <w:tcPr>
            <w:tcW w:w="1095" w:type="dxa"/>
            <w:vAlign w:val="center"/>
          </w:tcPr>
          <w:p>
            <w:pPr>
              <w:pStyle w:val="12"/>
            </w:pPr>
            <w:r>
              <w:t>60.00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2120804</w:t>
            </w:r>
          </w:p>
        </w:tc>
        <w:tc>
          <w:tcPr>
            <w:tcW w:w="1095" w:type="dxa"/>
            <w:vAlign w:val="center"/>
          </w:tcPr>
          <w:p>
            <w:pPr>
              <w:pStyle w:val="13"/>
            </w:pPr>
            <w:r>
              <w:t>农村基础设施建设支出</w:t>
            </w:r>
          </w:p>
        </w:tc>
        <w:tc>
          <w:tcPr>
            <w:tcW w:w="1095" w:type="dxa"/>
            <w:vAlign w:val="center"/>
          </w:tcPr>
          <w:p>
            <w:pPr>
              <w:pStyle w:val="12"/>
            </w:pPr>
            <w:r>
              <w:t>60.00</w:t>
            </w:r>
          </w:p>
        </w:tc>
        <w:tc>
          <w:tcPr>
            <w:tcW w:w="1095" w:type="dxa"/>
            <w:vAlign w:val="center"/>
          </w:tcPr>
          <w:p>
            <w:pPr>
              <w:pStyle w:val="12"/>
            </w:pPr>
          </w:p>
        </w:tc>
        <w:tc>
          <w:tcPr>
            <w:tcW w:w="1095" w:type="dxa"/>
            <w:vAlign w:val="center"/>
          </w:tcPr>
          <w:p>
            <w:pPr>
              <w:pStyle w:val="12"/>
            </w:pPr>
            <w:r>
              <w:t>60.00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54.46</w:t>
            </w:r>
          </w:p>
        </w:tc>
        <w:tc>
          <w:tcPr>
            <w:tcW w:w="1095" w:type="dxa"/>
            <w:vAlign w:val="center"/>
          </w:tcPr>
          <w:p>
            <w:pPr>
              <w:pStyle w:val="12"/>
            </w:pPr>
            <w:r>
              <w:t>54.46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54.46</w:t>
            </w:r>
          </w:p>
        </w:tc>
        <w:tc>
          <w:tcPr>
            <w:tcW w:w="1095" w:type="dxa"/>
            <w:vAlign w:val="center"/>
          </w:tcPr>
          <w:p>
            <w:pPr>
              <w:pStyle w:val="12"/>
            </w:pPr>
            <w:r>
              <w:t>54.46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54.46</w:t>
            </w:r>
          </w:p>
        </w:tc>
        <w:tc>
          <w:tcPr>
            <w:tcW w:w="1095" w:type="dxa"/>
            <w:vAlign w:val="center"/>
          </w:tcPr>
          <w:p>
            <w:pPr>
              <w:pStyle w:val="12"/>
            </w:pPr>
            <w:r>
              <w:t>54.46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1232" w:type="dxa"/>
            <w:tcBorders>
              <w:top w:val="single" w:color="FFFFFF" w:sz="6" w:space="0"/>
              <w:left w:val="single" w:color="FFFFFF" w:sz="6" w:space="0"/>
              <w:right w:val="single" w:color="FFFFFF" w:sz="6" w:space="0"/>
            </w:tcBorders>
            <w:vAlign w:val="center"/>
          </w:tcPr>
          <w:p>
            <w:pPr>
              <w:pStyle w:val="8"/>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1232" w:type="dxa"/>
            <w:vAlign w:val="center"/>
          </w:tcPr>
          <w:p>
            <w:pPr>
              <w:pStyle w:val="11"/>
            </w:pPr>
            <w:r>
              <w:t>收入</w:t>
            </w:r>
          </w:p>
        </w:tc>
        <w:tc>
          <w:tcPr>
            <w:tcW w:w="1232" w:type="dxa"/>
          </w:tcPr>
          <w:p/>
        </w:tc>
        <w:tc>
          <w:tcPr>
            <w:tcW w:w="1232" w:type="dxa"/>
            <w:vAlign w:val="center"/>
          </w:tcPr>
          <w:p>
            <w:pPr>
              <w:pStyle w:val="11"/>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946.42</w:t>
            </w:r>
          </w:p>
        </w:tc>
        <w:tc>
          <w:tcPr>
            <w:tcW w:w="1232" w:type="dxa"/>
            <w:vAlign w:val="center"/>
          </w:tcPr>
          <w:p>
            <w:pPr>
              <w:pStyle w:val="13"/>
            </w:pPr>
            <w:r>
              <w:t>一、一般公共服务支出</w:t>
            </w:r>
          </w:p>
        </w:tc>
        <w:tc>
          <w:tcPr>
            <w:tcW w:w="1232" w:type="dxa"/>
            <w:vAlign w:val="center"/>
          </w:tcPr>
          <w:p>
            <w:pPr>
              <w:pStyle w:val="12"/>
            </w:pPr>
            <w:r>
              <w:t>794.22</w:t>
            </w:r>
          </w:p>
        </w:tc>
        <w:tc>
          <w:tcPr>
            <w:tcW w:w="1232" w:type="dxa"/>
            <w:vAlign w:val="center"/>
          </w:tcPr>
          <w:p>
            <w:pPr>
              <w:pStyle w:val="12"/>
            </w:pPr>
            <w:r>
              <w:t>794.22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r>
              <w:t>60.00</w:t>
            </w: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13.30</w:t>
            </w:r>
          </w:p>
        </w:tc>
        <w:tc>
          <w:tcPr>
            <w:tcW w:w="1232" w:type="dxa"/>
            <w:vAlign w:val="center"/>
          </w:tcPr>
          <w:p>
            <w:pPr>
              <w:pStyle w:val="12"/>
            </w:pPr>
            <w:r>
              <w:t>13.30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84.44</w:t>
            </w:r>
          </w:p>
        </w:tc>
        <w:tc>
          <w:tcPr>
            <w:tcW w:w="1232" w:type="dxa"/>
            <w:vAlign w:val="center"/>
          </w:tcPr>
          <w:p>
            <w:pPr>
              <w:pStyle w:val="12"/>
            </w:pPr>
            <w:r>
              <w:t>84.44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r>
              <w:t>60.00</w:t>
            </w:r>
          </w:p>
        </w:tc>
        <w:tc>
          <w:tcPr>
            <w:tcW w:w="1232" w:type="dxa"/>
            <w:vAlign w:val="center"/>
          </w:tcPr>
          <w:p>
            <w:pPr>
              <w:pStyle w:val="12"/>
            </w:pPr>
          </w:p>
        </w:tc>
        <w:tc>
          <w:tcPr>
            <w:tcW w:w="1232" w:type="dxa"/>
            <w:vAlign w:val="center"/>
          </w:tcPr>
          <w:p>
            <w:pPr>
              <w:pStyle w:val="12"/>
            </w:pPr>
            <w:r>
              <w:t>60.00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54.46</w:t>
            </w:r>
          </w:p>
        </w:tc>
        <w:tc>
          <w:tcPr>
            <w:tcW w:w="1232" w:type="dxa"/>
            <w:vAlign w:val="center"/>
          </w:tcPr>
          <w:p>
            <w:pPr>
              <w:pStyle w:val="12"/>
            </w:pPr>
            <w:r>
              <w:t>54.46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1006.42</w:t>
            </w:r>
          </w:p>
        </w:tc>
        <w:tc>
          <w:tcPr>
            <w:tcW w:w="1232" w:type="dxa"/>
            <w:vAlign w:val="center"/>
          </w:tcPr>
          <w:p>
            <w:pPr>
              <w:pStyle w:val="15"/>
            </w:pPr>
            <w:r>
              <w:t>本年支出合计</w:t>
            </w:r>
          </w:p>
        </w:tc>
        <w:tc>
          <w:tcPr>
            <w:tcW w:w="1232" w:type="dxa"/>
            <w:vAlign w:val="center"/>
          </w:tcPr>
          <w:p>
            <w:pPr>
              <w:pStyle w:val="16"/>
            </w:pPr>
            <w:r>
              <w:t>1006.42</w:t>
            </w:r>
          </w:p>
        </w:tc>
        <w:tc>
          <w:tcPr>
            <w:tcW w:w="1232" w:type="dxa"/>
            <w:vAlign w:val="center"/>
          </w:tcPr>
          <w:p>
            <w:pPr>
              <w:pStyle w:val="16"/>
            </w:pPr>
            <w:r>
              <w:t>946.42</w:t>
            </w:r>
          </w:p>
        </w:tc>
        <w:tc>
          <w:tcPr>
            <w:tcW w:w="1232" w:type="dxa"/>
            <w:vAlign w:val="center"/>
          </w:tcPr>
          <w:p>
            <w:pPr>
              <w:pStyle w:val="16"/>
            </w:pPr>
            <w:r>
              <w:t>60.00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1006.42</w:t>
            </w:r>
          </w:p>
        </w:tc>
        <w:tc>
          <w:tcPr>
            <w:tcW w:w="1232" w:type="dxa"/>
            <w:vAlign w:val="center"/>
          </w:tcPr>
          <w:p>
            <w:pPr>
              <w:pStyle w:val="15"/>
            </w:pPr>
            <w:r>
              <w:t>支出总计</w:t>
            </w:r>
          </w:p>
        </w:tc>
        <w:tc>
          <w:tcPr>
            <w:tcW w:w="1232" w:type="dxa"/>
            <w:vAlign w:val="center"/>
          </w:tcPr>
          <w:p>
            <w:pPr>
              <w:pStyle w:val="16"/>
            </w:pPr>
            <w:r>
              <w:t>1006.42</w:t>
            </w:r>
          </w:p>
        </w:tc>
        <w:tc>
          <w:tcPr>
            <w:tcW w:w="1232" w:type="dxa"/>
            <w:vAlign w:val="center"/>
          </w:tcPr>
          <w:p>
            <w:pPr>
              <w:pStyle w:val="16"/>
            </w:pPr>
            <w:r>
              <w:t>946.42</w:t>
            </w:r>
          </w:p>
        </w:tc>
        <w:tc>
          <w:tcPr>
            <w:tcW w:w="1232" w:type="dxa"/>
            <w:vAlign w:val="center"/>
          </w:tcPr>
          <w:p>
            <w:pPr>
              <w:pStyle w:val="16"/>
            </w:pPr>
            <w:r>
              <w:t>60.00</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946.42</w:t>
            </w:r>
          </w:p>
        </w:tc>
        <w:tc>
          <w:tcPr>
            <w:tcW w:w="1643" w:type="dxa"/>
            <w:vAlign w:val="center"/>
          </w:tcPr>
          <w:p>
            <w:pPr>
              <w:pStyle w:val="16"/>
            </w:pPr>
            <w:r>
              <w:t>936.02</w:t>
            </w:r>
          </w:p>
        </w:tc>
        <w:tc>
          <w:tcPr>
            <w:tcW w:w="1643" w:type="dxa"/>
            <w:vAlign w:val="center"/>
          </w:tcPr>
          <w:p>
            <w:pPr>
              <w:pStyle w:val="16"/>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r>
              <w:t>794.22</w:t>
            </w:r>
          </w:p>
        </w:tc>
        <w:tc>
          <w:tcPr>
            <w:tcW w:w="1643" w:type="dxa"/>
            <w:vAlign w:val="center"/>
          </w:tcPr>
          <w:p>
            <w:pPr>
              <w:pStyle w:val="12"/>
            </w:pPr>
            <w:r>
              <w:t>783.82</w:t>
            </w:r>
          </w:p>
        </w:tc>
        <w:tc>
          <w:tcPr>
            <w:tcW w:w="1643" w:type="dxa"/>
            <w:vAlign w:val="center"/>
          </w:tcPr>
          <w:p>
            <w:pPr>
              <w:pStyle w:val="12"/>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20103</w:t>
            </w:r>
          </w:p>
        </w:tc>
        <w:tc>
          <w:tcPr>
            <w:tcW w:w="1643" w:type="dxa"/>
            <w:vAlign w:val="center"/>
          </w:tcPr>
          <w:p>
            <w:pPr>
              <w:pStyle w:val="13"/>
            </w:pPr>
            <w:r>
              <w:t>政府办公厅（室）及相关机构事务</w:t>
            </w:r>
          </w:p>
        </w:tc>
        <w:tc>
          <w:tcPr>
            <w:tcW w:w="1643" w:type="dxa"/>
            <w:vAlign w:val="center"/>
          </w:tcPr>
          <w:p>
            <w:pPr>
              <w:pStyle w:val="12"/>
            </w:pPr>
            <w:r>
              <w:t>794.22</w:t>
            </w:r>
          </w:p>
        </w:tc>
        <w:tc>
          <w:tcPr>
            <w:tcW w:w="1643" w:type="dxa"/>
            <w:vAlign w:val="center"/>
          </w:tcPr>
          <w:p>
            <w:pPr>
              <w:pStyle w:val="12"/>
            </w:pPr>
            <w:r>
              <w:t>783.82</w:t>
            </w:r>
          </w:p>
        </w:tc>
        <w:tc>
          <w:tcPr>
            <w:tcW w:w="1643" w:type="dxa"/>
            <w:vAlign w:val="center"/>
          </w:tcPr>
          <w:p>
            <w:pPr>
              <w:pStyle w:val="12"/>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2010301</w:t>
            </w:r>
          </w:p>
        </w:tc>
        <w:tc>
          <w:tcPr>
            <w:tcW w:w="1643" w:type="dxa"/>
            <w:vAlign w:val="center"/>
          </w:tcPr>
          <w:p>
            <w:pPr>
              <w:pStyle w:val="13"/>
            </w:pPr>
            <w:r>
              <w:t>行政运行</w:t>
            </w:r>
          </w:p>
        </w:tc>
        <w:tc>
          <w:tcPr>
            <w:tcW w:w="1643" w:type="dxa"/>
            <w:vAlign w:val="center"/>
          </w:tcPr>
          <w:p>
            <w:pPr>
              <w:pStyle w:val="12"/>
            </w:pPr>
            <w:r>
              <w:t>794.22</w:t>
            </w:r>
          </w:p>
        </w:tc>
        <w:tc>
          <w:tcPr>
            <w:tcW w:w="1643" w:type="dxa"/>
            <w:vAlign w:val="center"/>
          </w:tcPr>
          <w:p>
            <w:pPr>
              <w:pStyle w:val="12"/>
            </w:pPr>
            <w:r>
              <w:t>783.82</w:t>
            </w:r>
          </w:p>
        </w:tc>
        <w:tc>
          <w:tcPr>
            <w:tcW w:w="1643" w:type="dxa"/>
            <w:vAlign w:val="center"/>
          </w:tcPr>
          <w:p>
            <w:pPr>
              <w:pStyle w:val="12"/>
            </w:pPr>
            <w:r>
              <w:t>10.40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13.30</w:t>
            </w:r>
          </w:p>
        </w:tc>
        <w:tc>
          <w:tcPr>
            <w:tcW w:w="1643" w:type="dxa"/>
            <w:vAlign w:val="center"/>
          </w:tcPr>
          <w:p>
            <w:pPr>
              <w:pStyle w:val="12"/>
            </w:pPr>
            <w:r>
              <w:t>13.30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13.30</w:t>
            </w:r>
          </w:p>
        </w:tc>
        <w:tc>
          <w:tcPr>
            <w:tcW w:w="1643" w:type="dxa"/>
            <w:vAlign w:val="center"/>
          </w:tcPr>
          <w:p>
            <w:pPr>
              <w:pStyle w:val="12"/>
            </w:pPr>
            <w:r>
              <w:t>13.30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2"/>
            </w:pPr>
            <w:r>
              <w:t>13.30</w:t>
            </w:r>
          </w:p>
        </w:tc>
        <w:tc>
          <w:tcPr>
            <w:tcW w:w="1643" w:type="dxa"/>
            <w:vAlign w:val="center"/>
          </w:tcPr>
          <w:p>
            <w:pPr>
              <w:pStyle w:val="12"/>
            </w:pPr>
            <w:r>
              <w:t>13.30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84.44</w:t>
            </w:r>
          </w:p>
        </w:tc>
        <w:tc>
          <w:tcPr>
            <w:tcW w:w="1643" w:type="dxa"/>
            <w:vAlign w:val="center"/>
          </w:tcPr>
          <w:p>
            <w:pPr>
              <w:pStyle w:val="12"/>
            </w:pPr>
            <w:r>
              <w:t>84.44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84.44</w:t>
            </w:r>
          </w:p>
        </w:tc>
        <w:tc>
          <w:tcPr>
            <w:tcW w:w="1643" w:type="dxa"/>
            <w:vAlign w:val="center"/>
          </w:tcPr>
          <w:p>
            <w:pPr>
              <w:pStyle w:val="12"/>
            </w:pPr>
            <w:r>
              <w:t>84.44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84.44</w:t>
            </w:r>
          </w:p>
        </w:tc>
        <w:tc>
          <w:tcPr>
            <w:tcW w:w="1643" w:type="dxa"/>
            <w:vAlign w:val="center"/>
          </w:tcPr>
          <w:p>
            <w:pPr>
              <w:pStyle w:val="12"/>
            </w:pPr>
            <w:r>
              <w:t>84.44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54.46</w:t>
            </w:r>
          </w:p>
        </w:tc>
        <w:tc>
          <w:tcPr>
            <w:tcW w:w="1643" w:type="dxa"/>
            <w:vAlign w:val="center"/>
          </w:tcPr>
          <w:p>
            <w:pPr>
              <w:pStyle w:val="12"/>
            </w:pPr>
            <w:r>
              <w:t>54.46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54.46</w:t>
            </w:r>
          </w:p>
        </w:tc>
        <w:tc>
          <w:tcPr>
            <w:tcW w:w="1643" w:type="dxa"/>
            <w:vAlign w:val="center"/>
          </w:tcPr>
          <w:p>
            <w:pPr>
              <w:pStyle w:val="12"/>
            </w:pPr>
            <w:r>
              <w:t>54.46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54.46</w:t>
            </w:r>
          </w:p>
        </w:tc>
        <w:tc>
          <w:tcPr>
            <w:tcW w:w="1643" w:type="dxa"/>
            <w:vAlign w:val="center"/>
          </w:tcPr>
          <w:p>
            <w:pPr>
              <w:pStyle w:val="12"/>
            </w:pPr>
            <w:r>
              <w:t>54.46</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支出部门经济分类科目</w:t>
            </w:r>
          </w:p>
        </w:tc>
        <w:tc>
          <w:tcPr>
            <w:tcW w:w="1643" w:type="dxa"/>
          </w:tcPr>
          <w:p/>
        </w:tc>
        <w:tc>
          <w:tcPr>
            <w:tcW w:w="1643" w:type="dxa"/>
            <w:vAlign w:val="center"/>
          </w:tcPr>
          <w:p>
            <w:pPr>
              <w:pStyle w:val="11"/>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936.02</w:t>
            </w:r>
          </w:p>
        </w:tc>
        <w:tc>
          <w:tcPr>
            <w:tcW w:w="1643" w:type="dxa"/>
            <w:vAlign w:val="center"/>
          </w:tcPr>
          <w:p>
            <w:pPr>
              <w:pStyle w:val="16"/>
            </w:pPr>
            <w:r>
              <w:t>865.90</w:t>
            </w:r>
          </w:p>
        </w:tc>
        <w:tc>
          <w:tcPr>
            <w:tcW w:w="1643" w:type="dxa"/>
            <w:vAlign w:val="center"/>
          </w:tcPr>
          <w:p>
            <w:pPr>
              <w:pStyle w:val="16"/>
            </w:pPr>
            <w:r>
              <w:t>70.12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852.61</w:t>
            </w:r>
          </w:p>
        </w:tc>
        <w:tc>
          <w:tcPr>
            <w:tcW w:w="1643" w:type="dxa"/>
            <w:vAlign w:val="center"/>
          </w:tcPr>
          <w:p>
            <w:pPr>
              <w:pStyle w:val="12"/>
            </w:pPr>
            <w:r>
              <w:t>852.61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187.02</w:t>
            </w:r>
          </w:p>
        </w:tc>
        <w:tc>
          <w:tcPr>
            <w:tcW w:w="1643" w:type="dxa"/>
            <w:vAlign w:val="center"/>
          </w:tcPr>
          <w:p>
            <w:pPr>
              <w:pStyle w:val="12"/>
            </w:pPr>
            <w:r>
              <w:t>187.02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181.81</w:t>
            </w:r>
          </w:p>
        </w:tc>
        <w:tc>
          <w:tcPr>
            <w:tcW w:w="1643" w:type="dxa"/>
            <w:vAlign w:val="center"/>
          </w:tcPr>
          <w:p>
            <w:pPr>
              <w:pStyle w:val="12"/>
            </w:pPr>
            <w:r>
              <w:t>181.81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38.54</w:t>
            </w:r>
          </w:p>
        </w:tc>
        <w:tc>
          <w:tcPr>
            <w:tcW w:w="1643" w:type="dxa"/>
            <w:vAlign w:val="center"/>
          </w:tcPr>
          <w:p>
            <w:pPr>
              <w:pStyle w:val="12"/>
            </w:pPr>
            <w:r>
              <w:t>38.54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95.62</w:t>
            </w:r>
          </w:p>
        </w:tc>
        <w:tc>
          <w:tcPr>
            <w:tcW w:w="1643" w:type="dxa"/>
            <w:vAlign w:val="center"/>
          </w:tcPr>
          <w:p>
            <w:pPr>
              <w:pStyle w:val="12"/>
            </w:pPr>
            <w:r>
              <w:t>95.62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63.24</w:t>
            </w:r>
          </w:p>
        </w:tc>
        <w:tc>
          <w:tcPr>
            <w:tcW w:w="1643" w:type="dxa"/>
            <w:vAlign w:val="center"/>
          </w:tcPr>
          <w:p>
            <w:pPr>
              <w:pStyle w:val="12"/>
            </w:pPr>
            <w:r>
              <w:t>63.24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69.72</w:t>
            </w:r>
          </w:p>
        </w:tc>
        <w:tc>
          <w:tcPr>
            <w:tcW w:w="1643" w:type="dxa"/>
            <w:vAlign w:val="center"/>
          </w:tcPr>
          <w:p>
            <w:pPr>
              <w:pStyle w:val="12"/>
            </w:pPr>
            <w:r>
              <w:t>69.72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31.15</w:t>
            </w:r>
          </w:p>
        </w:tc>
        <w:tc>
          <w:tcPr>
            <w:tcW w:w="1643" w:type="dxa"/>
            <w:vAlign w:val="center"/>
          </w:tcPr>
          <w:p>
            <w:pPr>
              <w:pStyle w:val="12"/>
            </w:pPr>
            <w:r>
              <w:t>31.15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49.09</w:t>
            </w:r>
          </w:p>
        </w:tc>
        <w:tc>
          <w:tcPr>
            <w:tcW w:w="1643" w:type="dxa"/>
            <w:vAlign w:val="center"/>
          </w:tcPr>
          <w:p>
            <w:pPr>
              <w:pStyle w:val="12"/>
            </w:pPr>
            <w:r>
              <w:t>49.09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30199</w:t>
            </w:r>
          </w:p>
        </w:tc>
        <w:tc>
          <w:tcPr>
            <w:tcW w:w="1643" w:type="dxa"/>
            <w:vAlign w:val="center"/>
          </w:tcPr>
          <w:p>
            <w:pPr>
              <w:pStyle w:val="13"/>
            </w:pPr>
            <w:r>
              <w:t>其他工资福利支出</w:t>
            </w:r>
          </w:p>
        </w:tc>
        <w:tc>
          <w:tcPr>
            <w:tcW w:w="1643" w:type="dxa"/>
            <w:vAlign w:val="center"/>
          </w:tcPr>
          <w:p>
            <w:pPr>
              <w:pStyle w:val="12"/>
            </w:pPr>
            <w:r>
              <w:t>136.40</w:t>
            </w:r>
          </w:p>
        </w:tc>
        <w:tc>
          <w:tcPr>
            <w:tcW w:w="1643" w:type="dxa"/>
            <w:vAlign w:val="center"/>
          </w:tcPr>
          <w:p>
            <w:pPr>
              <w:pStyle w:val="12"/>
            </w:pPr>
            <w:r>
              <w:t>136.40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70.12</w:t>
            </w:r>
          </w:p>
        </w:tc>
        <w:tc>
          <w:tcPr>
            <w:tcW w:w="1643" w:type="dxa"/>
            <w:vAlign w:val="center"/>
          </w:tcPr>
          <w:p>
            <w:pPr>
              <w:pStyle w:val="12"/>
            </w:pPr>
          </w:p>
        </w:tc>
        <w:tc>
          <w:tcPr>
            <w:tcW w:w="1643" w:type="dxa"/>
            <w:vAlign w:val="center"/>
          </w:tcPr>
          <w:p>
            <w:pPr>
              <w:pStyle w:val="12"/>
            </w:pPr>
            <w:r>
              <w:t>70.12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15.60</w:t>
            </w:r>
          </w:p>
        </w:tc>
        <w:tc>
          <w:tcPr>
            <w:tcW w:w="1643" w:type="dxa"/>
            <w:vAlign w:val="center"/>
          </w:tcPr>
          <w:p>
            <w:pPr>
              <w:pStyle w:val="12"/>
            </w:pPr>
          </w:p>
        </w:tc>
        <w:tc>
          <w:tcPr>
            <w:tcW w:w="1643" w:type="dxa"/>
            <w:vAlign w:val="center"/>
          </w:tcPr>
          <w:p>
            <w:pPr>
              <w:pStyle w:val="12"/>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12.96</w:t>
            </w:r>
          </w:p>
        </w:tc>
        <w:tc>
          <w:tcPr>
            <w:tcW w:w="1643" w:type="dxa"/>
            <w:vAlign w:val="center"/>
          </w:tcPr>
          <w:p>
            <w:pPr>
              <w:pStyle w:val="12"/>
            </w:pPr>
          </w:p>
        </w:tc>
        <w:tc>
          <w:tcPr>
            <w:tcW w:w="1643" w:type="dxa"/>
            <w:vAlign w:val="center"/>
          </w:tcPr>
          <w:p>
            <w:pPr>
              <w:pStyle w:val="12"/>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3.74</w:t>
            </w:r>
          </w:p>
        </w:tc>
        <w:tc>
          <w:tcPr>
            <w:tcW w:w="1643" w:type="dxa"/>
            <w:vAlign w:val="center"/>
          </w:tcPr>
          <w:p>
            <w:pPr>
              <w:pStyle w:val="12"/>
            </w:pPr>
          </w:p>
        </w:tc>
        <w:tc>
          <w:tcPr>
            <w:tcW w:w="1643" w:type="dxa"/>
            <w:vAlign w:val="center"/>
          </w:tcPr>
          <w:p>
            <w:pPr>
              <w:pStyle w:val="12"/>
            </w:pPr>
            <w:r>
              <w:t>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4.68</w:t>
            </w:r>
          </w:p>
        </w:tc>
        <w:tc>
          <w:tcPr>
            <w:tcW w:w="1643" w:type="dxa"/>
            <w:vAlign w:val="center"/>
          </w:tcPr>
          <w:p>
            <w:pPr>
              <w:pStyle w:val="12"/>
            </w:pPr>
          </w:p>
        </w:tc>
        <w:tc>
          <w:tcPr>
            <w:tcW w:w="1643" w:type="dxa"/>
            <w:vAlign w:val="center"/>
          </w:tcPr>
          <w:p>
            <w:pPr>
              <w:pStyle w:val="12"/>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28.14</w:t>
            </w:r>
          </w:p>
        </w:tc>
        <w:tc>
          <w:tcPr>
            <w:tcW w:w="1643" w:type="dxa"/>
            <w:vAlign w:val="center"/>
          </w:tcPr>
          <w:p>
            <w:pPr>
              <w:pStyle w:val="12"/>
            </w:pPr>
          </w:p>
        </w:tc>
        <w:tc>
          <w:tcPr>
            <w:tcW w:w="1643" w:type="dxa"/>
            <w:vAlign w:val="center"/>
          </w:tcPr>
          <w:p>
            <w:pPr>
              <w:pStyle w:val="12"/>
            </w:pPr>
            <w:r>
              <w:t>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13.29</w:t>
            </w:r>
          </w:p>
        </w:tc>
        <w:tc>
          <w:tcPr>
            <w:tcW w:w="1643" w:type="dxa"/>
            <w:vAlign w:val="center"/>
          </w:tcPr>
          <w:p>
            <w:pPr>
              <w:pStyle w:val="12"/>
            </w:pPr>
            <w:r>
              <w:t>13.29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12.30</w:t>
            </w:r>
          </w:p>
        </w:tc>
        <w:tc>
          <w:tcPr>
            <w:tcW w:w="1643" w:type="dxa"/>
            <w:vAlign w:val="center"/>
          </w:tcPr>
          <w:p>
            <w:pPr>
              <w:pStyle w:val="12"/>
            </w:pPr>
            <w:r>
              <w:t>12.30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0.99</w:t>
            </w:r>
          </w:p>
        </w:tc>
        <w:tc>
          <w:tcPr>
            <w:tcW w:w="1643" w:type="dxa"/>
            <w:vAlign w:val="center"/>
          </w:tcPr>
          <w:p>
            <w:pPr>
              <w:pStyle w:val="12"/>
            </w:pPr>
            <w:r>
              <w:t>0.99</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60.00</w:t>
            </w:r>
          </w:p>
        </w:tc>
        <w:tc>
          <w:tcPr>
            <w:tcW w:w="1643" w:type="dxa"/>
            <w:vAlign w:val="center"/>
          </w:tcPr>
          <w:p>
            <w:pPr>
              <w:pStyle w:val="16"/>
            </w:pPr>
          </w:p>
        </w:tc>
        <w:tc>
          <w:tcPr>
            <w:tcW w:w="1643"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60.00</w:t>
            </w:r>
          </w:p>
        </w:tc>
        <w:tc>
          <w:tcPr>
            <w:tcW w:w="1643" w:type="dxa"/>
            <w:vAlign w:val="center"/>
          </w:tcPr>
          <w:p>
            <w:pPr>
              <w:pStyle w:val="12"/>
            </w:pPr>
          </w:p>
        </w:tc>
        <w:tc>
          <w:tcPr>
            <w:tcW w:w="1643"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21208</w:t>
            </w:r>
          </w:p>
        </w:tc>
        <w:tc>
          <w:tcPr>
            <w:tcW w:w="1643" w:type="dxa"/>
            <w:vAlign w:val="center"/>
          </w:tcPr>
          <w:p>
            <w:pPr>
              <w:pStyle w:val="13"/>
            </w:pPr>
            <w:r>
              <w:t>国有土地使用权出让收入安排的支出</w:t>
            </w:r>
          </w:p>
        </w:tc>
        <w:tc>
          <w:tcPr>
            <w:tcW w:w="1643" w:type="dxa"/>
            <w:vAlign w:val="center"/>
          </w:tcPr>
          <w:p>
            <w:pPr>
              <w:pStyle w:val="12"/>
            </w:pPr>
            <w:r>
              <w:t>60.00</w:t>
            </w:r>
          </w:p>
        </w:tc>
        <w:tc>
          <w:tcPr>
            <w:tcW w:w="1643" w:type="dxa"/>
            <w:vAlign w:val="center"/>
          </w:tcPr>
          <w:p>
            <w:pPr>
              <w:pStyle w:val="12"/>
            </w:pPr>
          </w:p>
        </w:tc>
        <w:tc>
          <w:tcPr>
            <w:tcW w:w="1643"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2120804</w:t>
            </w:r>
          </w:p>
        </w:tc>
        <w:tc>
          <w:tcPr>
            <w:tcW w:w="1643" w:type="dxa"/>
            <w:vAlign w:val="center"/>
          </w:tcPr>
          <w:p>
            <w:pPr>
              <w:pStyle w:val="13"/>
            </w:pPr>
            <w:r>
              <w:t>农村基础设施建设支出</w:t>
            </w:r>
          </w:p>
        </w:tc>
        <w:tc>
          <w:tcPr>
            <w:tcW w:w="1643" w:type="dxa"/>
            <w:vAlign w:val="center"/>
          </w:tcPr>
          <w:p>
            <w:pPr>
              <w:pStyle w:val="12"/>
            </w:pPr>
            <w:r>
              <w:t>60.00</w:t>
            </w:r>
          </w:p>
        </w:tc>
        <w:tc>
          <w:tcPr>
            <w:tcW w:w="1643" w:type="dxa"/>
            <w:vAlign w:val="center"/>
          </w:tcPr>
          <w:p>
            <w:pPr>
              <w:pStyle w:val="12"/>
            </w:pPr>
          </w:p>
        </w:tc>
        <w:tc>
          <w:tcPr>
            <w:tcW w:w="1643" w:type="dxa"/>
            <w:vAlign w:val="center"/>
          </w:tcPr>
          <w:p>
            <w:pPr>
              <w:pStyle w:val="12"/>
            </w:pPr>
            <w:r>
              <w:t>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Align w:val="center"/>
          </w:tcPr>
          <w:p>
            <w:pPr>
              <w:pStyle w:val="11"/>
            </w:pPr>
            <w:r>
              <w:t>功能分类科目</w:t>
            </w:r>
          </w:p>
        </w:tc>
        <w:tc>
          <w:tcPr>
            <w:tcW w:w="1643" w:type="dxa"/>
          </w:tcP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1643" w:type="dxa"/>
            <w:tcBorders>
              <w:top w:val="single" w:color="FFFFFF" w:sz="6" w:space="0"/>
              <w:left w:val="single" w:color="FFFFFF" w:sz="6" w:space="0"/>
              <w:right w:val="single" w:color="FFFFFF" w:sz="6" w:space="0"/>
            </w:tcBorders>
            <w:vAlign w:val="center"/>
          </w:tcPr>
          <w:p>
            <w:pPr>
              <w:pStyle w:val="8"/>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1643" w:type="dxa"/>
            <w:vAlign w:val="center"/>
          </w:tcPr>
          <w:p>
            <w:pPr>
              <w:pStyle w:val="11"/>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4.00</w:t>
            </w:r>
          </w:p>
        </w:tc>
        <w:tc>
          <w:tcPr>
            <w:tcW w:w="1643" w:type="dxa"/>
            <w:vAlign w:val="center"/>
          </w:tcPr>
          <w:p>
            <w:pPr>
              <w:pStyle w:val="16"/>
            </w:pPr>
            <w:r>
              <w:t>4.00</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4.00</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r>
              <w:t>4.00</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4.00</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10</w:t>
            </w:r>
          </w:p>
        </w:tc>
        <w:tc>
          <w:tcPr>
            <w:tcW w:w="1643" w:type="dxa"/>
            <w:vAlign w:val="center"/>
          </w:tcPr>
          <w:p>
            <w:pPr>
              <w:pStyle w:val="13"/>
            </w:pPr>
            <w:r>
              <w:t>四、会议费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11</w:t>
            </w:r>
          </w:p>
        </w:tc>
        <w:tc>
          <w:tcPr>
            <w:tcW w:w="1643" w:type="dxa"/>
            <w:vAlign w:val="center"/>
          </w:tcPr>
          <w:p>
            <w:pPr>
              <w:pStyle w:val="13"/>
            </w:pPr>
            <w:r>
              <w:t xml:space="preserve">    其中：省属高校业务性会议费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12</w:t>
            </w:r>
          </w:p>
        </w:tc>
        <w:tc>
          <w:tcPr>
            <w:tcW w:w="1643" w:type="dxa"/>
            <w:vAlign w:val="center"/>
          </w:tcPr>
          <w:p>
            <w:pPr>
              <w:pStyle w:val="13"/>
            </w:pPr>
            <w:r>
              <w:t xml:space="preserve">          其他会议费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13</w:t>
            </w:r>
          </w:p>
        </w:tc>
        <w:tc>
          <w:tcPr>
            <w:tcW w:w="1643" w:type="dxa"/>
            <w:vAlign w:val="center"/>
          </w:tcPr>
          <w:p>
            <w:pPr>
              <w:pStyle w:val="13"/>
            </w:pPr>
            <w:r>
              <w:t>五、培训费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唐山市开平区洼里镇人民政府2024年部门预算信息公开情况说明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唐山市开平区洼里镇人民政府2024年部门预算信息公开情况说明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按照《中华人民共和国预算法》、《地方预决算公开操作规程》和《关于进一步推进预算公开工作的实施意见》规定，现将唐山市开平区洼里镇人民政府2024年部门预算公开如下：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26"/>
      </w:pPr>
      <w:r>
        <w:rPr>
          <w:rFonts w:ascii="方正楷体_GBK" w:hAnsi="方正楷体_GBK" w:eastAsia="方正楷体_GBK" w:cs="方正楷体_GBK"/>
          <w:b/>
          <w:color w:val="000000"/>
          <w:sz w:val="32"/>
        </w:rPr>
        <w:t>部门职责：</w:t>
      </w:r>
      <w:r>
        <w:t>贯彻落实党和国家在农村的各项方针政策和法律法规，做好农业、农村、农民工作。洼里镇党委政府负责本辖区政治、经济、文化、教育、卫生、乡村建设、社会治安、安全生产等工作的基层政权组织。</w:t>
      </w:r>
    </w:p>
    <w:p>
      <w:pPr>
        <w:pStyle w:val="26"/>
      </w:pPr>
      <w:r>
        <w:t>镇党委是党在农村的基层组织，是党在农村全部工作和战斗力的基础，全面领导本镇的工作和基层社会治理，支持和保证行政组织、经济组织和群众自治组织充分行使职权。镇政府是本级国家行政机关，依法行使行政职权。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26"/>
      </w:pPr>
      <w:r>
        <w:t>党政综合办公室（财政所）负责党委、政府日常事务、镇各部门的综合协调、行政事务等工作；负责财务、本级财政预算、决算、资产管理等方面工作。</w:t>
      </w:r>
    </w:p>
    <w:p>
      <w:pPr>
        <w:pStyle w:val="26"/>
      </w:pPr>
      <w:r>
        <w:t>党建工作办公室（人大主席团办公室）负责贯彻落实党的群众工作方针政策；负责辖区党的建设工作；承担人大、政协等有关工作。</w:t>
      </w:r>
    </w:p>
    <w:p>
      <w:pPr>
        <w:pStyle w:val="26"/>
      </w:pPr>
      <w:r>
        <w:t>应急管理办公室（发展改革办公室）负责做好本辖区的突发事件应对工作；负责安全、统计、教育、卫生健康、文化、体育、旅游、广播电视等行政工作。</w:t>
      </w:r>
    </w:p>
    <w:p>
      <w:pPr>
        <w:pStyle w:val="26"/>
      </w:pPr>
      <w:r>
        <w:t>自然资源和生态环境办公室依据规定权限，负责辖区自然资源、生态环境和城镇规划等工作；负责社区事务管理、民政等工作。</w:t>
      </w:r>
    </w:p>
    <w:p>
      <w:pPr>
        <w:pStyle w:val="26"/>
      </w:pPr>
      <w:r>
        <w:t>综合行政执法队（综合指挥和信息化网络中心、社会治理办公室）负责开展相关行政执法、监督管理等工作；负责综合指挥和信息化网络平台管理，及对平台接收事项的交办、跟踪和督办等工作。负责社会治安综合治理规划、检查、协调等工作。</w:t>
      </w:r>
    </w:p>
    <w:p>
      <w:pPr>
        <w:pStyle w:val="26"/>
      </w:pPr>
      <w:r>
        <w:t>行政综合服务中心（综合文化服务站）负责行政审批服务和公共服务工作；负责组织开展时政宣传、文体娱乐和科普教育等活动及镇党委、镇政府交办的其他工作。</w:t>
      </w:r>
    </w:p>
    <w:p>
      <w:pPr>
        <w:pStyle w:val="26"/>
      </w:pPr>
      <w:r>
        <w:t>农业综合服务中心负责制订本辖区农业、林业、畜牧业、水产养殖业等方面工作，及辖区扶贫开发和农村管理等相关工作。</w:t>
      </w:r>
    </w:p>
    <w:p>
      <w:pPr>
        <w:pStyle w:val="26"/>
      </w:pPr>
      <w:r>
        <w:t>退役军人服务站负责拥军优属、退役军人服务等相关工作，提供就业创业指导，咨询和服务；配合有关部门做好来信、来访工作等。</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唐山市开平区洼里镇人民政府本级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按照预算管理有关规定，目前我省部门预算的编制实行综合预算管理，即全部收入和支出都反映在预算中。唐山市开平区洼里镇人民政府机关及所属事业单位的收支包含在部门预算中。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反应本单位当年全部收入。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年收入预算共计</w:t>
      </w:r>
      <w:r>
        <w:rPr>
          <w:rFonts w:hint="eastAsia" w:ascii="仿宋_GB2312" w:hAnsi="仿宋_GB2312" w:eastAsia="仿宋_GB2312" w:cs="仿宋_GB2312"/>
          <w:sz w:val="32"/>
          <w:szCs w:val="32"/>
          <w:lang w:val="en-US" w:eastAsia="zh-CN"/>
        </w:rPr>
        <w:t>1006.42</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946.42</w:t>
      </w:r>
      <w:r>
        <w:rPr>
          <w:rFonts w:hint="eastAsia" w:ascii="仿宋_GB2312" w:hAnsi="仿宋_GB2312" w:eastAsia="仿宋_GB2312" w:cs="仿宋_GB2312"/>
          <w:sz w:val="32"/>
          <w:szCs w:val="32"/>
        </w:rPr>
        <w:t>万元，基金预算收入</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万元，财政专户核拨收入0万元，其他来源收入0万元。</w:t>
      </w:r>
    </w:p>
    <w:p>
      <w:pPr>
        <w:numPr>
          <w:ilvl w:val="0"/>
          <w:numId w:val="2"/>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numPr>
          <w:ilvl w:val="0"/>
          <w:numId w:val="0"/>
        </w:num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w:t>
      </w:r>
      <w:r>
        <w:rPr>
          <w:rFonts w:hint="eastAsia" w:ascii="仿宋_GB2312" w:hAnsi="仿宋_GB2312" w:eastAsia="仿宋_GB2312" w:cs="仿宋_GB2312"/>
          <w:sz w:val="32"/>
          <w:szCs w:val="32"/>
          <w:lang w:eastAsia="zh-CN"/>
        </w:rPr>
        <w:t>唐山市开平区洼里镇人民政府</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预算中支出预算的总体情况。20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支出预算为</w:t>
      </w:r>
      <w:r>
        <w:rPr>
          <w:rFonts w:hint="eastAsia" w:ascii="仿宋_GB2312" w:hAnsi="仿宋_GB2312" w:eastAsia="仿宋_GB2312" w:cs="仿宋_GB2312"/>
          <w:sz w:val="32"/>
          <w:szCs w:val="32"/>
          <w:lang w:val="en-US" w:eastAsia="zh-CN"/>
        </w:rPr>
        <w:t>1006.42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936.02</w:t>
      </w:r>
      <w:r>
        <w:rPr>
          <w:rFonts w:hint="eastAsia" w:ascii="仿宋_GB2312" w:hAnsi="仿宋_GB2312" w:eastAsia="仿宋_GB2312" w:cs="仿宋_GB2312"/>
          <w:sz w:val="32"/>
          <w:szCs w:val="32"/>
        </w:rPr>
        <w:t>万元，其中人员经费支出预算</w:t>
      </w:r>
      <w:r>
        <w:rPr>
          <w:rFonts w:hint="eastAsia" w:ascii="仿宋_GB2312" w:hAnsi="仿宋_GB2312" w:eastAsia="仿宋_GB2312" w:cs="仿宋_GB2312"/>
          <w:sz w:val="32"/>
          <w:szCs w:val="32"/>
          <w:lang w:val="en-US" w:eastAsia="zh-CN"/>
        </w:rPr>
        <w:t>865.9</w:t>
      </w:r>
      <w:r>
        <w:rPr>
          <w:rFonts w:hint="eastAsia" w:ascii="仿宋_GB2312" w:hAnsi="仿宋_GB2312" w:eastAsia="仿宋_GB2312" w:cs="仿宋_GB2312"/>
          <w:sz w:val="32"/>
          <w:szCs w:val="32"/>
        </w:rPr>
        <w:t>万元，日常公用经费支出预算</w:t>
      </w:r>
      <w:r>
        <w:rPr>
          <w:rFonts w:hint="eastAsia" w:ascii="仿宋_GB2312" w:hAnsi="仿宋_GB2312" w:eastAsia="仿宋_GB2312" w:cs="仿宋_GB2312"/>
          <w:sz w:val="32"/>
          <w:szCs w:val="32"/>
          <w:lang w:val="en-US" w:eastAsia="zh-CN"/>
        </w:rPr>
        <w:t>70.12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万元。</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比上年增减情况</w:t>
      </w:r>
    </w:p>
    <w:p>
      <w:pPr>
        <w:ind w:firstLine="480" w:firstLineChars="150"/>
        <w:rPr>
          <w:rFonts w:hint="default"/>
          <w:lang w:val="en-US"/>
        </w:rPr>
      </w:pPr>
      <w:r>
        <w:rPr>
          <w:rFonts w:hint="eastAsia" w:ascii="仿宋_GB2312" w:eastAsia="仿宋_GB2312"/>
          <w:sz w:val="32"/>
          <w:szCs w:val="32"/>
          <w:lang w:val="en-US" w:eastAsia="zh-CN"/>
        </w:rPr>
        <w:t>2024年，部门预算收支</w:t>
      </w:r>
      <w:r>
        <w:rPr>
          <w:rFonts w:hint="eastAsia" w:ascii="仿宋_GB2312" w:hAnsi="仿宋_GB2312" w:eastAsia="仿宋_GB2312" w:cs="仿宋_GB2312"/>
          <w:sz w:val="32"/>
          <w:szCs w:val="32"/>
          <w:lang w:val="en-US" w:eastAsia="zh-CN"/>
        </w:rPr>
        <w:t>1006.42万元，较2023年减少12.96万元，其中基本支出减少73.86万元，</w:t>
      </w:r>
      <w:r>
        <w:rPr>
          <w:rFonts w:hint="eastAsia" w:ascii="仿宋_GB2312" w:eastAsia="仿宋_GB2312"/>
          <w:sz w:val="32"/>
          <w:szCs w:val="32"/>
          <w:lang w:eastAsia="zh-CN"/>
        </w:rPr>
        <w:t>减少</w:t>
      </w:r>
      <w:r>
        <w:rPr>
          <w:rFonts w:hint="eastAsia" w:ascii="仿宋_GB2312" w:eastAsia="仿宋_GB2312"/>
          <w:sz w:val="32"/>
          <w:szCs w:val="32"/>
        </w:rPr>
        <w:t>原因为</w:t>
      </w:r>
      <w:r>
        <w:rPr>
          <w:rFonts w:hint="eastAsia" w:ascii="仿宋_GB2312" w:eastAsia="仿宋_GB2312"/>
          <w:sz w:val="32"/>
          <w:szCs w:val="32"/>
          <w:lang w:eastAsia="zh-CN"/>
        </w:rPr>
        <w:t>人员减少，项目支出增加</w:t>
      </w:r>
      <w:r>
        <w:rPr>
          <w:rFonts w:hint="eastAsia" w:ascii="仿宋_GB2312" w:eastAsia="仿宋_GB2312"/>
          <w:sz w:val="32"/>
          <w:szCs w:val="32"/>
          <w:lang w:val="en-US" w:eastAsia="zh-CN"/>
        </w:rPr>
        <w:t>1.2万元，为党组织运转经费及武装经费增加。基金预算收支增加60万元，为民宗工作经费。</w:t>
      </w: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ind w:firstLine="640" w:firstLineChars="200"/>
      </w:pPr>
      <w:r>
        <w:rPr>
          <w:rFonts w:hint="eastAsia" w:ascii="仿宋_GB2312" w:hAnsi="仿宋_GB2312" w:eastAsia="仿宋_GB2312" w:cs="仿宋_GB2312"/>
          <w:sz w:val="32"/>
          <w:szCs w:val="32"/>
        </w:rPr>
        <w:t>机关运行经费共计安</w:t>
      </w:r>
      <w:r>
        <w:rPr>
          <w:rFonts w:hint="eastAsia" w:ascii="仿宋_GB2312" w:hAnsi="仿宋_GB2312" w:eastAsia="仿宋_GB2312" w:cs="仿宋_GB2312"/>
          <w:sz w:val="32"/>
          <w:szCs w:val="32"/>
          <w:lang w:val="en-US" w:eastAsia="zh-CN"/>
        </w:rPr>
        <w:t>70.12</w:t>
      </w:r>
      <w:r>
        <w:rPr>
          <w:rFonts w:hint="eastAsia" w:ascii="仿宋_GB2312" w:hAnsi="仿宋_GB2312" w:eastAsia="仿宋_GB2312" w:cs="仿宋_GB2312"/>
          <w:sz w:val="32"/>
          <w:szCs w:val="32"/>
        </w:rPr>
        <w:t>万元，主要用于保证正常办公的基本需要和维持单位日常业务运转，包括：办公费、公务用车运行维护费和其他费。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年我部门“三公”经费预算安排4万元，</w:t>
      </w:r>
      <w:r>
        <w:rPr>
          <w:rFonts w:hint="eastAsia" w:ascii="仿宋_GB2312" w:hAnsi="仿宋_GB2312" w:eastAsia="仿宋_GB2312" w:cs="仿宋_GB2312"/>
          <w:sz w:val="32"/>
          <w:szCs w:val="32"/>
          <w:lang w:eastAsia="zh-CN"/>
        </w:rPr>
        <w:t>与上年持平，无增减变化</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具体安排情况为：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公务用车购置及运行费。共计安排4万元</w:t>
      </w:r>
      <w:r>
        <w:rPr>
          <w:rFonts w:hint="eastAsia" w:ascii="仿宋_GB2312" w:hAnsi="仿宋_GB2312" w:eastAsia="仿宋_GB2312" w:cs="仿宋_GB2312"/>
          <w:sz w:val="32"/>
          <w:szCs w:val="32"/>
          <w:lang w:eastAsia="zh-CN"/>
        </w:rPr>
        <w:t>，与上年持平，无增减变化</w:t>
      </w:r>
      <w:r>
        <w:rPr>
          <w:rFonts w:hint="eastAsia" w:ascii="仿宋_GB2312" w:hAnsi="仿宋_GB2312" w:eastAsia="仿宋_GB2312" w:cs="仿宋_GB2312"/>
          <w:sz w:val="32"/>
          <w:szCs w:val="32"/>
        </w:rPr>
        <w:t>。①公务用车购置安排0万元，与上年持平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。②公车运行维护经费安排4万元，</w:t>
      </w:r>
      <w:r>
        <w:rPr>
          <w:rFonts w:hint="eastAsia" w:ascii="仿宋_GB2312" w:hAnsi="仿宋_GB2312" w:eastAsia="仿宋_GB2312" w:cs="仿宋_GB2312"/>
          <w:sz w:val="32"/>
          <w:szCs w:val="32"/>
          <w:lang w:eastAsia="zh-CN"/>
        </w:rPr>
        <w:t>与上年持平，无增减变化。</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公务接待费。安排0万元，与上年持平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w:t>
      </w:r>
    </w:p>
    <w:p>
      <w:pPr>
        <w:pStyle w:val="21"/>
      </w:pPr>
      <w:r>
        <w:rPr>
          <w:rFonts w:hint="eastAsia" w:ascii="仿宋_GB2312" w:hAnsi="仿宋_GB2312" w:eastAsia="仿宋_GB2312" w:cs="仿宋_GB2312"/>
          <w:sz w:val="32"/>
          <w:szCs w:val="32"/>
        </w:rPr>
        <w:t>（三）因公出国（境）费。安排0万元，与上年持平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我镇将在区委、区政府的正确领导下，坚持以习近平新时代中国特色社会主义思想为统领，扎实做好“六稳”工作，全面落实“六保”任务，根据自身发展基础和现状，立足当前区情、镇情，紧扣发展战略，精准发力突破，力促全镇经济社会平稳发展，动员和带领全镇广大党员干部群众，坚持经济强镇，聚力产业兴镇，突出生态立镇，以持续壮大都市农业为核心，统筹推进经济、政治、文化、社会、生态文明建设，打好环境治理攻坚战、特色产业品牌战、城乡统筹民心战、安全稳定持久战，推动洼里镇各项事业再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我镇将根据自身发展基础和现状，立足当前区情、镇情，紧扣发展战略，精准发力突破，通过科学规划，进一步明确功能定位及产业布局，拓宽全镇发展空间，为我镇实现跨越式发展奠定坚实基础。</w:t>
      </w:r>
    </w:p>
    <w:p>
      <w:pPr>
        <w:pStyle w:val="23"/>
      </w:pPr>
      <w:r>
        <w:t>1、落实本行政区域内各项规划</w:t>
      </w:r>
    </w:p>
    <w:p>
      <w:pPr>
        <w:pStyle w:val="23"/>
      </w:pPr>
      <w:r>
        <w:t>绩效目标：规划重大项目建设和生产力布局，拟订和实施重点项目规划；组织报批实施区级以上重点项目；科学规划项目布局，协调推进重点项目建设。</w:t>
      </w:r>
    </w:p>
    <w:p>
      <w:pPr>
        <w:pStyle w:val="23"/>
      </w:pPr>
      <w:r>
        <w:t>绩效指标：规划布局科学合理，行政区域内各项规划能够顺利完成并具有长效性，后续保障机制健全。</w:t>
      </w:r>
    </w:p>
    <w:p>
      <w:pPr>
        <w:pStyle w:val="23"/>
      </w:pPr>
      <w:r>
        <w:t>2、推进单位行政工作正常有序运行</w:t>
      </w:r>
    </w:p>
    <w:p>
      <w:pPr>
        <w:pStyle w:val="23"/>
      </w:pPr>
      <w:r>
        <w:t>绩效目标：综合协调各部门工作，全面提升人员信息化水平，满足正常工作的需要。</w:t>
      </w:r>
    </w:p>
    <w:p>
      <w:pPr>
        <w:pStyle w:val="23"/>
      </w:pPr>
      <w:r>
        <w:t>绩效指标：确保网络通畅，将信息及时进行上传下达，确保各项工作的顺利开展，完成上级交办的各项任务。</w:t>
      </w:r>
    </w:p>
    <w:p>
      <w:pPr>
        <w:pStyle w:val="23"/>
      </w:pPr>
      <w:r>
        <w:t>3、社会事务管理水平稳步提升</w:t>
      </w:r>
    </w:p>
    <w:p>
      <w:pPr>
        <w:pStyle w:val="23"/>
      </w:pPr>
      <w:r>
        <w:t>绩效目标：同有关部门落实相关政策，协调解决重难点问题，依法处理相关违规问题。</w:t>
      </w:r>
    </w:p>
    <w:p>
      <w:pPr>
        <w:pStyle w:val="23"/>
      </w:pPr>
      <w:r>
        <w:t>绩效指标：组织开展劳动保障法律、法规和规章的宣传工作，对于投诉案件及时回应，迅速处理。</w:t>
      </w:r>
    </w:p>
    <w:p>
      <w:pPr>
        <w:pStyle w:val="23"/>
      </w:pPr>
      <w:r>
        <w:t>4、续完善镇村网格化生态环境监管体系建设</w:t>
      </w:r>
    </w:p>
    <w:p>
      <w:pPr>
        <w:pStyle w:val="23"/>
      </w:pPr>
      <w:r>
        <w:t>绩效目标：继续完善镇村网格化生态环境监管体系建设，对镇内重点企业采取拉网式排查和不定期突查。   绩效指标：全力扭转被动局面，严防死灰复燃，实现“散乱污”企业动态“清零”</w:t>
      </w:r>
    </w:p>
    <w:p>
      <w:pPr>
        <w:pStyle w:val="23"/>
      </w:pPr>
      <w:r>
        <w:t>5、做好脱贫攻坚工作</w:t>
      </w:r>
    </w:p>
    <w:p>
      <w:pPr>
        <w:pStyle w:val="23"/>
      </w:pPr>
      <w:r>
        <w:t>绩效目标：全面小康路上不漏一户，不漏一人，攻城拔寨决胜脱贫攻坚。</w:t>
      </w:r>
    </w:p>
    <w:p>
      <w:pPr>
        <w:pStyle w:val="23"/>
      </w:pPr>
      <w:r>
        <w:t>绩效指标：产业帮扶农户的收入增加</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一、持续提升基层党建工作水平。围绕中国共产党第二十次</w:t>
      </w:r>
      <w:r>
        <w:rPr>
          <w:rFonts w:hint="eastAsia"/>
          <w:lang w:eastAsia="zh-CN"/>
        </w:rPr>
        <w:t>全国</w:t>
      </w:r>
      <w:r>
        <w:t>代表大会，持续深入开展主题鲜明、内容丰富的各类特色主题活动。坚持从严从实抓教育，推动学习教育常态化制度化。以“两学一做”为基本内容，以“三会一课”为基本制度，以党支部为基本单位，结合每月开展的“主题党日”活动，继续扎实推进“两学一做”学习教育常态化制度化。我镇持续发力将西尚庄村高标准打造成区级党建示范点，洼里村升级打造为市级示范点，党建广场建设将陆续向小港村延伸。以西尚庄二环路沿线基层党建示范点为中心，串点成线，连线成面，连接古楼庄、小港党建示范点，辐射周边打造一批有影响力、辐射力、带动力的“党建示范带”，“示范带”建设与特色产业紧密结合，以抓经济带理念，抓示范带建设，深入推进党建+工作落地见效，努力实现“经济强、生态好、社会稳、党建红”的“党建文化圈”。</w:t>
      </w:r>
    </w:p>
    <w:p>
      <w:pPr>
        <w:pStyle w:val="24"/>
      </w:pPr>
      <w:r>
        <w:t>二、强化大气污染防治。紧盯重点问题防治，完善优化镇村网格化生态环境监管体系建设，全力开展好露天焚烧秸秆垃圾整治、扬尘污染治理、散煤整治、散乱污企业清零、散料堆场出清及冬季清洁取暖工作等专项行动，进一步加大执法巡查、管控、处罚力度，形成有效威慑，巩固蓝天保卫战胜利成果。</w:t>
      </w:r>
    </w:p>
    <w:p>
      <w:pPr>
        <w:pStyle w:val="24"/>
      </w:pPr>
      <w:r>
        <w:t>三、夯实常态防疫基础。不断强化精密智控，坚持摸排管控到位，落实网格化管理。广泛宣传、积极发动，加压加力，有序推进疫苗接种，夯实常态防疫基础，落实精细化排查管控，齐心合力共同筑牢全民免疫屏障。</w:t>
      </w:r>
    </w:p>
    <w:p>
      <w:pPr>
        <w:pStyle w:val="24"/>
      </w:pPr>
      <w:r>
        <w:t>四、突出特色抓项目。围绕全年目标，把项目建设作为推动洼里经济高质量发展的主引擎，坚持项目招引和资源盘活双管齐下，聚力打造特色农旅产业新高地，助推经济高质量发展。一是抓牢项目</w:t>
      </w:r>
      <w:bookmarkStart w:id="19" w:name="_GoBack"/>
      <w:bookmarkEnd w:id="19"/>
      <w:r>
        <w:t>建设。按照区委“12369”发展思路，重点做好河北钢铁建设集团有限责任公司混凝土工程分公司年产100万立方米预拌混凝土项目的攻坚工作，力推立区战略转型项目高质量发展。二是壮大农旅经济。因地制宜深挖特色，大力发展集现代农业、采摘旅游和特色餐饮为一体的民乐农旅融合综合体。农旅项目以北部“六村连片”农业产业园为基础，依托夏庄特色餐饮、西尚庄农家乐，按照文化为魂、休闲为用、富民为本为开发方针，充分挖掘产业价值，打造一批集乡村旅游、村民居住等功能于一体的乡村民宿群，依托无花果基地的无公害无花果及榛子示范基地的达维榛子、大樱桃采摘，拉动周边蜜薯种植园及核桃园的后期产销发展，解决农民增收又能盘活村内闲置民房，有益于形成休闲娱乐采摘民宿为一体的新型产业链条。三是打造三产经济。支持双赢集团向生产性大宗物流基地转型，将马陡线、陡吕线铁路纳入企业运输体系，建成一个占地约2000亩，以煤炭储运为主的物流空间。</w:t>
      </w:r>
    </w:p>
    <w:p>
      <w:pPr>
        <w:pStyle w:val="24"/>
        <w:sectPr>
          <w:pgSz w:w="16840" w:h="11900" w:orient="landscape"/>
          <w:pgMar w:top="1361" w:right="1020" w:bottom="1361" w:left="1020" w:header="720" w:footer="720" w:gutter="0"/>
          <w:cols w:space="720" w:num="1"/>
        </w:sectPr>
      </w:pPr>
      <w:r>
        <w:t>五、生态园区创建。镇域南部以石榴河为核心打造“水乡洼里”生态旅游体系。洼里镇以农为本、路为网、水为链，南部打破村域界限，将“五村共建”项目列入“十四五”整体规划，以孩儿屯村为核心，整合周边夏庄、蒋庄、洼里、娄子庄村形成五村共建区域，一体化打造，五村联动在完成总面积约5万平方米的乡村路网硬化工程同时，依托孩儿屯6000亩高标准农田，调整产业结构，麒麟瓜种植从300亩的种植面积向千亩扩展，带动周边村发展特色林果于一体的“特色田园”。承接花海外溢，以“一环八线”绿化攻坚为契机，引进大型农业企业，充分利用境域约百亩的水面和四公里河道，规划建设高标准生态园区。</w:t>
      </w:r>
    </w:p>
    <w:p>
      <w:pPr>
        <w:spacing w:before="10" w:after="10" w:line="360" w:lineRule="auto"/>
        <w:jc w:val="left"/>
        <w:outlineLvl w:val="2"/>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spacing w:before="0" w:after="0"/>
        <w:ind w:firstLine="560"/>
        <w:jc w:val="left"/>
        <w:outlineLvl w:val="9"/>
      </w:pPr>
      <w:r>
        <w:rPr>
          <w:rFonts w:ascii="方正仿宋_GBK" w:hAnsi="方正仿宋_GBK" w:eastAsia="方正仿宋_GBK" w:cs="方正仿宋_GBK"/>
          <w:color w:val="000000"/>
          <w:sz w:val="28"/>
        </w:rPr>
        <w:t>1、本级党组织建设、武装工作经费绩效目标表</w:t>
      </w:r>
    </w:p>
    <w:tbl>
      <w:tblPr>
        <w:tblStyle w:val="5"/>
        <w:tblW w:w="1268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tcPr>
          <w:p/>
        </w:tc>
        <w:tc>
          <w:tcPr>
            <w:tcW w:w="2114" w:type="dxa"/>
            <w:vAlign w:val="center"/>
          </w:tcPr>
          <w:p>
            <w:pPr>
              <w:pStyle w:val="11"/>
            </w:pPr>
            <w:r>
              <w:t>项目名称</w:t>
            </w:r>
          </w:p>
        </w:tc>
        <w:tc>
          <w:tcPr>
            <w:tcW w:w="2114" w:type="dxa"/>
            <w:vAlign w:val="center"/>
          </w:tcPr>
          <w:p>
            <w:pPr>
              <w:pStyle w:val="13"/>
            </w:pPr>
            <w:r>
              <w:t>本级党组织建设、武装工作经费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3"/>
            </w:pPr>
            <w:r>
              <w:t>3.00</w:t>
            </w:r>
          </w:p>
        </w:tc>
        <w:tc>
          <w:tcPr>
            <w:tcW w:w="2114" w:type="dxa"/>
            <w:vAlign w:val="center"/>
          </w:tcPr>
          <w:p>
            <w:pPr>
              <w:pStyle w:val="11"/>
            </w:pPr>
            <w:r>
              <w:t>其中：财政    资金</w:t>
            </w:r>
          </w:p>
        </w:tc>
        <w:tc>
          <w:tcPr>
            <w:tcW w:w="2114" w:type="dxa"/>
            <w:vAlign w:val="center"/>
          </w:tcPr>
          <w:p>
            <w:pPr>
              <w:pStyle w:val="13"/>
            </w:pPr>
            <w:r>
              <w:t>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开展党员主题教育次数</w:t>
            </w:r>
          </w:p>
        </w:tc>
        <w:tc>
          <w:tcPr>
            <w:tcW w:w="2114" w:type="dxa"/>
            <w:vAlign w:val="center"/>
          </w:tcPr>
          <w:p>
            <w:pPr>
              <w:pStyle w:val="13"/>
            </w:pPr>
            <w:r>
              <w:t>开展党员主题教育次数</w:t>
            </w:r>
          </w:p>
        </w:tc>
        <w:tc>
          <w:tcPr>
            <w:tcW w:w="2114" w:type="dxa"/>
            <w:vAlign w:val="center"/>
          </w:tcPr>
          <w:p/>
        </w:tc>
        <w:tc>
          <w:tcPr>
            <w:tcW w:w="2114" w:type="dxa"/>
            <w:vAlign w:val="center"/>
          </w:tcPr>
          <w:p>
            <w:pPr>
              <w:pStyle w:val="13"/>
            </w:pPr>
            <w:r>
              <w:t>12次</w:t>
            </w:r>
          </w:p>
        </w:tc>
        <w:tc>
          <w:tcPr>
            <w:tcW w:w="2114" w:type="dxa"/>
            <w:vAlign w:val="center"/>
          </w:tcPr>
          <w:p>
            <w:pPr>
              <w:pStyle w:val="13"/>
            </w:pPr>
            <w:r>
              <w:t>开展党员主题教育次数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村级党组织场所建设合格率</w:t>
            </w:r>
          </w:p>
        </w:tc>
        <w:tc>
          <w:tcPr>
            <w:tcW w:w="2114" w:type="dxa"/>
            <w:vAlign w:val="center"/>
          </w:tcPr>
          <w:p>
            <w:pPr>
              <w:pStyle w:val="13"/>
            </w:pPr>
            <w:r>
              <w:t>村级党组织场所建设合格率</w:t>
            </w:r>
          </w:p>
        </w:tc>
        <w:tc>
          <w:tcPr>
            <w:tcW w:w="2114" w:type="dxa"/>
            <w:vAlign w:val="center"/>
          </w:tcPr>
          <w:p/>
        </w:tc>
        <w:tc>
          <w:tcPr>
            <w:tcW w:w="2114" w:type="dxa"/>
            <w:vAlign w:val="center"/>
          </w:tcPr>
          <w:p>
            <w:pPr>
              <w:pStyle w:val="13"/>
            </w:pPr>
            <w:r>
              <w:t>100%</w:t>
            </w:r>
          </w:p>
        </w:tc>
        <w:tc>
          <w:tcPr>
            <w:tcW w:w="2114" w:type="dxa"/>
            <w:vAlign w:val="center"/>
          </w:tcPr>
          <w:p>
            <w:pPr>
              <w:pStyle w:val="13"/>
            </w:pPr>
            <w:r>
              <w:t>村级党组织场所建设合格率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主题教育活动教育成果</w:t>
            </w:r>
          </w:p>
        </w:tc>
        <w:tc>
          <w:tcPr>
            <w:tcW w:w="2114" w:type="dxa"/>
            <w:vAlign w:val="center"/>
          </w:tcPr>
          <w:p>
            <w:pPr>
              <w:pStyle w:val="13"/>
            </w:pPr>
            <w:r>
              <w:t>主题教育活动教育成果</w:t>
            </w:r>
          </w:p>
        </w:tc>
        <w:tc>
          <w:tcPr>
            <w:tcW w:w="2114" w:type="dxa"/>
            <w:vAlign w:val="center"/>
          </w:tcPr>
          <w:p/>
        </w:tc>
        <w:tc>
          <w:tcPr>
            <w:tcW w:w="2114" w:type="dxa"/>
            <w:vAlign w:val="center"/>
          </w:tcPr>
          <w:p>
            <w:pPr>
              <w:pStyle w:val="13"/>
            </w:pPr>
            <w:r>
              <w:t>100%</w:t>
            </w:r>
          </w:p>
        </w:tc>
        <w:tc>
          <w:tcPr>
            <w:tcW w:w="2114" w:type="dxa"/>
            <w:vAlign w:val="center"/>
          </w:tcPr>
          <w:p>
            <w:pPr>
              <w:pStyle w:val="13"/>
            </w:pPr>
            <w:r>
              <w:t>主题教育活动教育成果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开展党建、武装等活动成本控制率</w:t>
            </w:r>
          </w:p>
        </w:tc>
        <w:tc>
          <w:tcPr>
            <w:tcW w:w="2114" w:type="dxa"/>
            <w:vAlign w:val="center"/>
          </w:tcPr>
          <w:p>
            <w:pPr>
              <w:pStyle w:val="13"/>
            </w:pPr>
            <w:r>
              <w:t>开展党建、武装等活动成本控制率</w:t>
            </w:r>
          </w:p>
        </w:tc>
        <w:tc>
          <w:tcPr>
            <w:tcW w:w="2114" w:type="dxa"/>
            <w:vAlign w:val="center"/>
          </w:tcPr>
          <w:p/>
        </w:tc>
        <w:tc>
          <w:tcPr>
            <w:tcW w:w="2114" w:type="dxa"/>
            <w:vAlign w:val="center"/>
          </w:tcPr>
          <w:p>
            <w:pPr>
              <w:pStyle w:val="13"/>
            </w:pPr>
            <w:r>
              <w:t>100%</w:t>
            </w:r>
          </w:p>
        </w:tc>
        <w:tc>
          <w:tcPr>
            <w:tcW w:w="2114" w:type="dxa"/>
            <w:vAlign w:val="center"/>
          </w:tcPr>
          <w:p>
            <w:pPr>
              <w:pStyle w:val="13"/>
            </w:pPr>
            <w:r>
              <w:t>开展党建、武装等活动成本控制率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党组织活动场所利用率</w:t>
            </w:r>
          </w:p>
        </w:tc>
        <w:tc>
          <w:tcPr>
            <w:tcW w:w="2114" w:type="dxa"/>
            <w:vAlign w:val="center"/>
          </w:tcPr>
          <w:p>
            <w:pPr>
              <w:pStyle w:val="13"/>
            </w:pPr>
            <w:r>
              <w:t>党组织活动场所利用率</w:t>
            </w:r>
          </w:p>
        </w:tc>
        <w:tc>
          <w:tcPr>
            <w:tcW w:w="2114" w:type="dxa"/>
            <w:vAlign w:val="center"/>
          </w:tcPr>
          <w:p/>
        </w:tc>
        <w:tc>
          <w:tcPr>
            <w:tcW w:w="2114" w:type="dxa"/>
            <w:vAlign w:val="center"/>
          </w:tcPr>
          <w:p>
            <w:pPr>
              <w:pStyle w:val="13"/>
            </w:pPr>
            <w:r>
              <w:t>100%</w:t>
            </w:r>
          </w:p>
        </w:tc>
        <w:tc>
          <w:tcPr>
            <w:tcW w:w="2114" w:type="dxa"/>
            <w:vAlign w:val="center"/>
          </w:tcPr>
          <w:p>
            <w:pPr>
              <w:pStyle w:val="13"/>
            </w:pPr>
            <w:r>
              <w:t>党组织活动场所利用率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民兵参与重大演习、临时任务参与率</w:t>
            </w:r>
          </w:p>
        </w:tc>
        <w:tc>
          <w:tcPr>
            <w:tcW w:w="2114" w:type="dxa"/>
            <w:vAlign w:val="center"/>
          </w:tcPr>
          <w:p>
            <w:pPr>
              <w:pStyle w:val="13"/>
            </w:pPr>
            <w:r>
              <w:t>民兵参与重大演习、临时任务参与率</w:t>
            </w:r>
          </w:p>
        </w:tc>
        <w:tc>
          <w:tcPr>
            <w:tcW w:w="2114" w:type="dxa"/>
            <w:vAlign w:val="center"/>
          </w:tcPr>
          <w:p/>
        </w:tc>
        <w:tc>
          <w:tcPr>
            <w:tcW w:w="2114" w:type="dxa"/>
            <w:vAlign w:val="center"/>
          </w:tcPr>
          <w:p>
            <w:pPr>
              <w:pStyle w:val="13"/>
            </w:pPr>
            <w:r>
              <w:t>100%</w:t>
            </w:r>
          </w:p>
        </w:tc>
        <w:tc>
          <w:tcPr>
            <w:tcW w:w="2114" w:type="dxa"/>
            <w:vAlign w:val="center"/>
          </w:tcPr>
          <w:p>
            <w:pPr>
              <w:pStyle w:val="13"/>
            </w:pPr>
            <w:r>
              <w:t>民兵参与重大演习、临时任务参与率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保障基层武装队伍得到提升</w:t>
            </w:r>
          </w:p>
        </w:tc>
        <w:tc>
          <w:tcPr>
            <w:tcW w:w="2114" w:type="dxa"/>
            <w:vAlign w:val="center"/>
          </w:tcPr>
          <w:p>
            <w:pPr>
              <w:pStyle w:val="13"/>
            </w:pPr>
            <w:r>
              <w:t>保障基层武装队伍得到提升</w:t>
            </w:r>
          </w:p>
        </w:tc>
        <w:tc>
          <w:tcPr>
            <w:tcW w:w="2114" w:type="dxa"/>
            <w:vAlign w:val="center"/>
          </w:tcPr>
          <w:p/>
        </w:tc>
        <w:tc>
          <w:tcPr>
            <w:tcW w:w="2114" w:type="dxa"/>
            <w:vAlign w:val="center"/>
          </w:tcPr>
          <w:p>
            <w:pPr>
              <w:pStyle w:val="13"/>
            </w:pPr>
            <w:r>
              <w:t>100%</w:t>
            </w:r>
          </w:p>
        </w:tc>
        <w:tc>
          <w:tcPr>
            <w:tcW w:w="2114" w:type="dxa"/>
            <w:vAlign w:val="center"/>
          </w:tcPr>
          <w:p>
            <w:pPr>
              <w:pStyle w:val="13"/>
            </w:pPr>
            <w:r>
              <w:t>保障基层武装队伍得到提升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2114" w:type="dxa"/>
            <w:vAlign w:val="center"/>
          </w:tcPr>
          <w:p>
            <w:pPr>
              <w:pStyle w:val="13"/>
            </w:pPr>
            <w:r>
              <w:t>群众满意度</w:t>
            </w:r>
          </w:p>
        </w:tc>
        <w:tc>
          <w:tcPr>
            <w:tcW w:w="2114" w:type="dxa"/>
            <w:vAlign w:val="center"/>
          </w:tcPr>
          <w:p/>
        </w:tc>
        <w:tc>
          <w:tcPr>
            <w:tcW w:w="2114" w:type="dxa"/>
            <w:vAlign w:val="center"/>
          </w:tcPr>
          <w:p>
            <w:pPr>
              <w:pStyle w:val="13"/>
            </w:pPr>
            <w:r>
              <w:t>100%</w:t>
            </w:r>
          </w:p>
        </w:tc>
        <w:tc>
          <w:tcPr>
            <w:tcW w:w="2114" w:type="dxa"/>
            <w:vAlign w:val="center"/>
          </w:tcPr>
          <w:p>
            <w:pPr>
              <w:pStyle w:val="13"/>
            </w:pPr>
            <w:r>
              <w:t>群众满意度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2、本级党组织建设、武装工作经费绩效目标表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13020524P00000210015Y</w:t>
            </w:r>
          </w:p>
        </w:tc>
        <w:tc>
          <w:tcPr>
            <w:tcW w:w="2114" w:type="dxa"/>
          </w:tcPr>
          <w:p/>
        </w:tc>
        <w:tc>
          <w:tcPr>
            <w:tcW w:w="2114" w:type="dxa"/>
            <w:vAlign w:val="center"/>
          </w:tcPr>
          <w:p>
            <w:pPr>
              <w:pStyle w:val="11"/>
            </w:pPr>
            <w:r>
              <w:t>项目名称</w:t>
            </w:r>
          </w:p>
        </w:tc>
        <w:tc>
          <w:tcPr>
            <w:tcW w:w="2114" w:type="dxa"/>
            <w:vAlign w:val="center"/>
          </w:tcPr>
          <w:p>
            <w:pPr>
              <w:pStyle w:val="13"/>
            </w:pPr>
            <w:r>
              <w:t>本级党组织建设、武装工作经费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7.40</w:t>
            </w:r>
          </w:p>
        </w:tc>
        <w:tc>
          <w:tcPr>
            <w:tcW w:w="2114" w:type="dxa"/>
            <w:vAlign w:val="center"/>
          </w:tcPr>
          <w:p>
            <w:pPr>
              <w:pStyle w:val="11"/>
            </w:pPr>
            <w:r>
              <w:t>其中：财政    资金</w:t>
            </w:r>
          </w:p>
        </w:tc>
        <w:tc>
          <w:tcPr>
            <w:tcW w:w="2114" w:type="dxa"/>
            <w:vAlign w:val="center"/>
          </w:tcPr>
          <w:p>
            <w:pPr>
              <w:pStyle w:val="13"/>
            </w:pPr>
            <w:r>
              <w:t>7.40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支持上级党组织开展各项党建活动，打牢基础党建工作基础，切实增强党组织的战斗力、凝聚力和创造力；优化基层武装基础设施建设，专武干部服装购置等。</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1.积极支持上级党组织开展各项党建活动，打牢基层党建工作基础，切实增强党组织的战斗力、凝聚力和创造力；优化基础武装基础设施建设，促进业务开展、日常办公，专武干部服装购置等。</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开展党员主题教育次数</w:t>
            </w:r>
          </w:p>
        </w:tc>
        <w:tc>
          <w:tcPr>
            <w:tcW w:w="2114" w:type="dxa"/>
            <w:vAlign w:val="center"/>
          </w:tcPr>
          <w:p>
            <w:pPr>
              <w:pStyle w:val="13"/>
            </w:pPr>
            <w:r>
              <w:t>开展党员主题教育次数</w:t>
            </w:r>
          </w:p>
        </w:tc>
        <w:tc>
          <w:tcPr>
            <w:tcW w:w="2114" w:type="dxa"/>
            <w:vAlign w:val="center"/>
          </w:tcPr>
          <w:p/>
        </w:tc>
        <w:tc>
          <w:tcPr>
            <w:tcW w:w="2114" w:type="dxa"/>
            <w:vAlign w:val="center"/>
          </w:tcPr>
          <w:p>
            <w:pPr>
              <w:pStyle w:val="13"/>
            </w:pPr>
            <w:r>
              <w:t>12次</w:t>
            </w:r>
          </w:p>
        </w:tc>
        <w:tc>
          <w:tcPr>
            <w:tcW w:w="2114" w:type="dxa"/>
            <w:vAlign w:val="center"/>
          </w:tcPr>
          <w:p>
            <w:pPr>
              <w:pStyle w:val="13"/>
            </w:pPr>
            <w:r>
              <w:t>开展党员主题教育次数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村级党组织场所建设合格率</w:t>
            </w:r>
          </w:p>
        </w:tc>
        <w:tc>
          <w:tcPr>
            <w:tcW w:w="2114" w:type="dxa"/>
            <w:vAlign w:val="center"/>
          </w:tcPr>
          <w:p>
            <w:pPr>
              <w:pStyle w:val="13"/>
            </w:pPr>
            <w:r>
              <w:t>村级党组织场所建设合格率</w:t>
            </w:r>
          </w:p>
        </w:tc>
        <w:tc>
          <w:tcPr>
            <w:tcW w:w="2114" w:type="dxa"/>
            <w:vAlign w:val="center"/>
          </w:tcPr>
          <w:p/>
        </w:tc>
        <w:tc>
          <w:tcPr>
            <w:tcW w:w="2114" w:type="dxa"/>
            <w:vAlign w:val="center"/>
          </w:tcPr>
          <w:p>
            <w:pPr>
              <w:pStyle w:val="13"/>
            </w:pPr>
            <w:r>
              <w:t>100%</w:t>
            </w:r>
          </w:p>
        </w:tc>
        <w:tc>
          <w:tcPr>
            <w:tcW w:w="2114" w:type="dxa"/>
            <w:vAlign w:val="center"/>
          </w:tcPr>
          <w:p>
            <w:pPr>
              <w:pStyle w:val="13"/>
            </w:pPr>
            <w:r>
              <w:t>村级党组织场所建设合格率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主题教育活动教育成果</w:t>
            </w:r>
          </w:p>
        </w:tc>
        <w:tc>
          <w:tcPr>
            <w:tcW w:w="2114" w:type="dxa"/>
            <w:vAlign w:val="center"/>
          </w:tcPr>
          <w:p>
            <w:pPr>
              <w:pStyle w:val="13"/>
            </w:pPr>
            <w:r>
              <w:t>主题教育活动教育成果</w:t>
            </w:r>
          </w:p>
        </w:tc>
        <w:tc>
          <w:tcPr>
            <w:tcW w:w="2114" w:type="dxa"/>
            <w:vAlign w:val="center"/>
          </w:tcPr>
          <w:p/>
        </w:tc>
        <w:tc>
          <w:tcPr>
            <w:tcW w:w="2114" w:type="dxa"/>
            <w:vAlign w:val="center"/>
          </w:tcPr>
          <w:p>
            <w:pPr>
              <w:pStyle w:val="13"/>
            </w:pPr>
            <w:r>
              <w:t>100%</w:t>
            </w:r>
          </w:p>
        </w:tc>
        <w:tc>
          <w:tcPr>
            <w:tcW w:w="2114" w:type="dxa"/>
            <w:vAlign w:val="center"/>
          </w:tcPr>
          <w:p>
            <w:pPr>
              <w:pStyle w:val="13"/>
            </w:pPr>
            <w:r>
              <w:t>主题教育活动教育成果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开展党建、武装等活动成本控制率</w:t>
            </w:r>
          </w:p>
        </w:tc>
        <w:tc>
          <w:tcPr>
            <w:tcW w:w="2114" w:type="dxa"/>
            <w:vAlign w:val="center"/>
          </w:tcPr>
          <w:p>
            <w:pPr>
              <w:pStyle w:val="13"/>
            </w:pPr>
            <w:r>
              <w:t>开展党建、武装等活动成本控制率</w:t>
            </w:r>
          </w:p>
        </w:tc>
        <w:tc>
          <w:tcPr>
            <w:tcW w:w="2114" w:type="dxa"/>
            <w:vAlign w:val="center"/>
          </w:tcPr>
          <w:p/>
        </w:tc>
        <w:tc>
          <w:tcPr>
            <w:tcW w:w="2114" w:type="dxa"/>
            <w:vAlign w:val="center"/>
          </w:tcPr>
          <w:p>
            <w:pPr>
              <w:pStyle w:val="13"/>
            </w:pPr>
            <w:r>
              <w:t>100%</w:t>
            </w:r>
          </w:p>
        </w:tc>
        <w:tc>
          <w:tcPr>
            <w:tcW w:w="2114" w:type="dxa"/>
            <w:vAlign w:val="center"/>
          </w:tcPr>
          <w:p>
            <w:pPr>
              <w:pStyle w:val="13"/>
            </w:pPr>
            <w:r>
              <w:t>开展党建、武装等活动成本控制率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党组织活动场所利用率</w:t>
            </w:r>
          </w:p>
        </w:tc>
        <w:tc>
          <w:tcPr>
            <w:tcW w:w="2114" w:type="dxa"/>
            <w:vAlign w:val="center"/>
          </w:tcPr>
          <w:p>
            <w:pPr>
              <w:pStyle w:val="13"/>
            </w:pPr>
            <w:r>
              <w:t>党组织活动场所利用率</w:t>
            </w:r>
          </w:p>
        </w:tc>
        <w:tc>
          <w:tcPr>
            <w:tcW w:w="2114" w:type="dxa"/>
            <w:vAlign w:val="center"/>
          </w:tcPr>
          <w:p/>
        </w:tc>
        <w:tc>
          <w:tcPr>
            <w:tcW w:w="2114" w:type="dxa"/>
            <w:vAlign w:val="center"/>
          </w:tcPr>
          <w:p>
            <w:pPr>
              <w:pStyle w:val="13"/>
            </w:pPr>
            <w:r>
              <w:t>100%</w:t>
            </w:r>
          </w:p>
        </w:tc>
        <w:tc>
          <w:tcPr>
            <w:tcW w:w="2114" w:type="dxa"/>
            <w:vAlign w:val="center"/>
          </w:tcPr>
          <w:p>
            <w:pPr>
              <w:pStyle w:val="13"/>
            </w:pPr>
            <w:r>
              <w:t>党组织活动场所利用率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民兵参与重大演习、临时任务参与率</w:t>
            </w:r>
          </w:p>
        </w:tc>
        <w:tc>
          <w:tcPr>
            <w:tcW w:w="2114" w:type="dxa"/>
            <w:vAlign w:val="center"/>
          </w:tcPr>
          <w:p>
            <w:pPr>
              <w:pStyle w:val="13"/>
            </w:pPr>
            <w:r>
              <w:t>民兵参与重大演习、临时任务参与率</w:t>
            </w:r>
          </w:p>
        </w:tc>
        <w:tc>
          <w:tcPr>
            <w:tcW w:w="2114" w:type="dxa"/>
            <w:vAlign w:val="center"/>
          </w:tcPr>
          <w:p/>
        </w:tc>
        <w:tc>
          <w:tcPr>
            <w:tcW w:w="2114" w:type="dxa"/>
            <w:vAlign w:val="center"/>
          </w:tcPr>
          <w:p>
            <w:pPr>
              <w:pStyle w:val="13"/>
            </w:pPr>
            <w:r>
              <w:t>100%</w:t>
            </w:r>
          </w:p>
        </w:tc>
        <w:tc>
          <w:tcPr>
            <w:tcW w:w="2114" w:type="dxa"/>
            <w:vAlign w:val="center"/>
          </w:tcPr>
          <w:p>
            <w:pPr>
              <w:pStyle w:val="13"/>
            </w:pPr>
            <w:r>
              <w:t>民兵参与重大演习、临时任务参与率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保障基层武装队伍得到提升</w:t>
            </w:r>
          </w:p>
        </w:tc>
        <w:tc>
          <w:tcPr>
            <w:tcW w:w="2114" w:type="dxa"/>
            <w:vAlign w:val="center"/>
          </w:tcPr>
          <w:p>
            <w:pPr>
              <w:pStyle w:val="13"/>
            </w:pPr>
            <w:r>
              <w:t>保障基层武装队伍得到提升</w:t>
            </w:r>
          </w:p>
        </w:tc>
        <w:tc>
          <w:tcPr>
            <w:tcW w:w="2114" w:type="dxa"/>
            <w:vAlign w:val="center"/>
          </w:tcPr>
          <w:p/>
        </w:tc>
        <w:tc>
          <w:tcPr>
            <w:tcW w:w="2114" w:type="dxa"/>
            <w:vAlign w:val="center"/>
          </w:tcPr>
          <w:p>
            <w:pPr>
              <w:pStyle w:val="13"/>
            </w:pPr>
            <w:r>
              <w:t>100%</w:t>
            </w:r>
          </w:p>
        </w:tc>
        <w:tc>
          <w:tcPr>
            <w:tcW w:w="2114" w:type="dxa"/>
            <w:vAlign w:val="center"/>
          </w:tcPr>
          <w:p>
            <w:pPr>
              <w:pStyle w:val="13"/>
            </w:pPr>
            <w:r>
              <w:t>保障基层武装队伍得到提升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群众满意率</w:t>
            </w:r>
          </w:p>
        </w:tc>
        <w:tc>
          <w:tcPr>
            <w:tcW w:w="2114" w:type="dxa"/>
            <w:vAlign w:val="center"/>
          </w:tcPr>
          <w:p>
            <w:pPr>
              <w:pStyle w:val="13"/>
            </w:pPr>
            <w:r>
              <w:t>群众满意率</w:t>
            </w:r>
          </w:p>
        </w:tc>
        <w:tc>
          <w:tcPr>
            <w:tcW w:w="2114" w:type="dxa"/>
            <w:vAlign w:val="center"/>
          </w:tcPr>
          <w:p/>
        </w:tc>
        <w:tc>
          <w:tcPr>
            <w:tcW w:w="2114" w:type="dxa"/>
            <w:vAlign w:val="center"/>
          </w:tcPr>
          <w:p>
            <w:pPr>
              <w:pStyle w:val="13"/>
            </w:pPr>
            <w:r>
              <w:t>100%</w:t>
            </w:r>
          </w:p>
        </w:tc>
        <w:tc>
          <w:tcPr>
            <w:tcW w:w="2114" w:type="dxa"/>
            <w:vAlign w:val="center"/>
          </w:tcPr>
          <w:p>
            <w:pPr>
              <w:pStyle w:val="13"/>
            </w:pPr>
            <w:r>
              <w:t>群众满意率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3、本级民宗工作经费绩效目标表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pPr>
              <w:pStyle w:val="12"/>
            </w:pPr>
            <w:r>
              <w:t>单位：万元</w:t>
            </w: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c>
          <w:tcPr>
            <w:tcW w:w="211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2114" w:type="dxa"/>
            <w:vAlign w:val="center"/>
          </w:tcPr>
          <w:p>
            <w:pPr>
              <w:pStyle w:val="13"/>
            </w:pPr>
            <w:r>
              <w:t>13020524P00907910015G</w:t>
            </w:r>
          </w:p>
        </w:tc>
        <w:tc>
          <w:tcPr>
            <w:tcW w:w="2114" w:type="dxa"/>
          </w:tcPr>
          <w:p/>
        </w:tc>
        <w:tc>
          <w:tcPr>
            <w:tcW w:w="2114" w:type="dxa"/>
            <w:vAlign w:val="center"/>
          </w:tcPr>
          <w:p>
            <w:pPr>
              <w:pStyle w:val="11"/>
            </w:pPr>
            <w:r>
              <w:t>项目名称</w:t>
            </w:r>
          </w:p>
        </w:tc>
        <w:tc>
          <w:tcPr>
            <w:tcW w:w="2114" w:type="dxa"/>
            <w:vAlign w:val="center"/>
          </w:tcPr>
          <w:p>
            <w:pPr>
              <w:pStyle w:val="13"/>
            </w:pPr>
            <w:r>
              <w:t>本级民宗工作经费</w:t>
            </w: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60.00</w:t>
            </w:r>
          </w:p>
        </w:tc>
        <w:tc>
          <w:tcPr>
            <w:tcW w:w="2114" w:type="dxa"/>
            <w:vAlign w:val="center"/>
          </w:tcPr>
          <w:p>
            <w:pPr>
              <w:pStyle w:val="11"/>
            </w:pPr>
            <w:r>
              <w:t>其中：财政    资金</w:t>
            </w:r>
          </w:p>
        </w:tc>
        <w:tc>
          <w:tcPr>
            <w:tcW w:w="2114" w:type="dxa"/>
            <w:vAlign w:val="center"/>
          </w:tcPr>
          <w:p>
            <w:pPr>
              <w:pStyle w:val="13"/>
            </w:pPr>
            <w:r>
              <w:t>60.00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3"/>
            </w:pPr>
            <w:r>
              <w:t>为贯彻落实中央、省、市、区关于落实民族宗教工作的部署，按照上级工作要求，我镇以改善农村基础设施建设和农村人居环境整治等重点工作为抓手，推动民族宗教工作落到实处。</w:t>
            </w:r>
          </w:p>
        </w:tc>
        <w:tc>
          <w:tcPr>
            <w:tcW w:w="2114" w:type="dxa"/>
          </w:tcPr>
          <w:p/>
        </w:tc>
        <w:tc>
          <w:tcPr>
            <w:tcW w:w="2114" w:type="dxa"/>
          </w:tcPr>
          <w:p/>
        </w:tc>
        <w:tc>
          <w:tcPr>
            <w:tcW w:w="2114" w:type="dxa"/>
          </w:tcPr>
          <w:p/>
        </w:tc>
        <w:tc>
          <w:tcPr>
            <w:tcW w:w="2114" w:type="dxa"/>
          </w:tcP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114" w:type="dxa"/>
            <w:vAlign w:val="center"/>
          </w:tcPr>
          <w:p>
            <w:pPr>
              <w:pStyle w:val="11"/>
            </w:pPr>
            <w:r>
              <w:t>3月底</w:t>
            </w:r>
          </w:p>
        </w:tc>
        <w:tc>
          <w:tcPr>
            <w:tcW w:w="2114" w:type="dxa"/>
          </w:tcPr>
          <w:p/>
        </w:tc>
        <w:tc>
          <w:tcPr>
            <w:tcW w:w="2114" w:type="dxa"/>
            <w:vAlign w:val="center"/>
          </w:tcPr>
          <w:p>
            <w:pPr>
              <w:pStyle w:val="11"/>
            </w:pPr>
            <w:r>
              <w:t>6月底</w:t>
            </w:r>
          </w:p>
        </w:tc>
        <w:tc>
          <w:tcPr>
            <w:tcW w:w="2114" w:type="dxa"/>
            <w:vAlign w:val="center"/>
          </w:tcPr>
          <w:p>
            <w:pPr>
              <w:pStyle w:val="11"/>
            </w:pPr>
            <w:r>
              <w:t>10月底</w:t>
            </w:r>
          </w:p>
        </w:tc>
        <w:tc>
          <w:tcPr>
            <w:tcW w:w="2114" w:type="dxa"/>
            <w:vAlign w:val="center"/>
          </w:tcPr>
          <w:p>
            <w:pPr>
              <w:pStyle w:val="11"/>
            </w:pPr>
            <w:r>
              <w:t>12月底</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114" w:type="dxa"/>
            <w:vAlign w:val="center"/>
          </w:tcPr>
          <w:p>
            <w:pPr>
              <w:pStyle w:val="14"/>
            </w:pPr>
            <w:r>
              <w:t>25%</w:t>
            </w:r>
          </w:p>
        </w:tc>
        <w:tc>
          <w:tcPr>
            <w:tcW w:w="2114" w:type="dxa"/>
          </w:tcPr>
          <w:p/>
        </w:tc>
        <w:tc>
          <w:tcPr>
            <w:tcW w:w="2114" w:type="dxa"/>
            <w:vAlign w:val="center"/>
          </w:tcPr>
          <w:p>
            <w:pPr>
              <w:pStyle w:val="14"/>
            </w:pPr>
            <w:r>
              <w:t>50%</w:t>
            </w:r>
          </w:p>
        </w:tc>
        <w:tc>
          <w:tcPr>
            <w:tcW w:w="2114" w:type="dxa"/>
            <w:vAlign w:val="center"/>
          </w:tcPr>
          <w:p>
            <w:pPr>
              <w:pStyle w:val="14"/>
            </w:pPr>
            <w:r>
              <w:t>75%</w:t>
            </w:r>
          </w:p>
        </w:tc>
        <w:tc>
          <w:tcPr>
            <w:tcW w:w="2114" w:type="dxa"/>
            <w:vAlign w:val="center"/>
          </w:tcPr>
          <w:p>
            <w:pPr>
              <w:pStyle w:val="14"/>
            </w:pPr>
            <w:r>
              <w:t>100%</w:t>
            </w:r>
          </w:p>
        </w:tc>
        <w:tc>
          <w:tcPr>
            <w:tcW w:w="2114" w:type="dxa"/>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2114" w:type="dxa"/>
            <w:vAlign w:val="center"/>
          </w:tcPr>
          <w:p>
            <w:pPr>
              <w:pStyle w:val="13"/>
            </w:pPr>
            <w:r>
              <w:t>1.为贯彻落实中央、省、市、区关于落实民族宗教工作的部署，按照上级工作要求，我镇以改善农村基础设施建设和农村人居环境整治等重点工作为抓手，推动民族宗教工作落到实处。</w:t>
            </w:r>
          </w:p>
        </w:tc>
        <w:tc>
          <w:tcPr>
            <w:tcW w:w="2114" w:type="dxa"/>
          </w:tcPr>
          <w:p/>
        </w:tc>
        <w:tc>
          <w:tcPr>
            <w:tcW w:w="2114" w:type="dxa"/>
          </w:tcPr>
          <w:p/>
        </w:tc>
        <w:tc>
          <w:tcPr>
            <w:tcW w:w="2114" w:type="dxa"/>
          </w:tcPr>
          <w:p/>
        </w:tc>
        <w:tc>
          <w:tcPr>
            <w:tcW w:w="2114" w:type="dxa"/>
          </w:tcP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2114" w:type="dxa"/>
            <w:vAlign w:val="center"/>
          </w:tcPr>
          <w:p>
            <w:pPr>
              <w:pStyle w:val="11"/>
            </w:pPr>
            <w:r>
              <w:t>绩效指标描述</w:t>
            </w:r>
          </w:p>
        </w:tc>
        <w:tc>
          <w:tcPr>
            <w:tcW w:w="2114" w:type="dxa"/>
          </w:tcP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开展民宗法律、法规和政策宣传教育工作次数</w:t>
            </w:r>
          </w:p>
        </w:tc>
        <w:tc>
          <w:tcPr>
            <w:tcW w:w="2114" w:type="dxa"/>
            <w:vAlign w:val="center"/>
          </w:tcPr>
          <w:p>
            <w:pPr>
              <w:pStyle w:val="13"/>
            </w:pPr>
            <w:r>
              <w:t>开展民宗法律、法规和政策宣传教育工作次数</w:t>
            </w:r>
          </w:p>
        </w:tc>
        <w:tc>
          <w:tcPr>
            <w:tcW w:w="2114" w:type="dxa"/>
            <w:vAlign w:val="center"/>
          </w:tcPr>
          <w:p/>
        </w:tc>
        <w:tc>
          <w:tcPr>
            <w:tcW w:w="2114" w:type="dxa"/>
            <w:vAlign w:val="center"/>
          </w:tcPr>
          <w:p>
            <w:pPr>
              <w:pStyle w:val="13"/>
            </w:pPr>
            <w:r>
              <w:t>5次</w:t>
            </w:r>
          </w:p>
        </w:tc>
        <w:tc>
          <w:tcPr>
            <w:tcW w:w="2114" w:type="dxa"/>
            <w:vAlign w:val="center"/>
          </w:tcPr>
          <w:p>
            <w:pPr>
              <w:pStyle w:val="13"/>
            </w:pPr>
            <w:r>
              <w:t>开展民宗法律、法规和政策宣传教育工作次数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增强广大信教群众的法律法规观念和爱国爱教意识</w:t>
            </w:r>
          </w:p>
        </w:tc>
        <w:tc>
          <w:tcPr>
            <w:tcW w:w="2114" w:type="dxa"/>
            <w:vAlign w:val="center"/>
          </w:tcPr>
          <w:p>
            <w:pPr>
              <w:pStyle w:val="13"/>
            </w:pPr>
            <w:r>
              <w:t>增强广大信教群众的法律法规观念和爱国爱教意识</w:t>
            </w:r>
          </w:p>
        </w:tc>
        <w:tc>
          <w:tcPr>
            <w:tcW w:w="2114" w:type="dxa"/>
            <w:vAlign w:val="center"/>
          </w:tcPr>
          <w:p/>
        </w:tc>
        <w:tc>
          <w:tcPr>
            <w:tcW w:w="2114" w:type="dxa"/>
            <w:vAlign w:val="center"/>
          </w:tcPr>
          <w:p>
            <w:pPr>
              <w:pStyle w:val="13"/>
            </w:pPr>
            <w:r>
              <w:t>100%</w:t>
            </w:r>
          </w:p>
        </w:tc>
        <w:tc>
          <w:tcPr>
            <w:tcW w:w="2114" w:type="dxa"/>
            <w:vAlign w:val="center"/>
          </w:tcPr>
          <w:p>
            <w:pPr>
              <w:pStyle w:val="13"/>
            </w:pPr>
            <w:r>
              <w:t>增强广大信教群众的法律法规观念和爱国爱教意识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促进民宗工作落到实处，维护民族团结与发展</w:t>
            </w:r>
          </w:p>
        </w:tc>
        <w:tc>
          <w:tcPr>
            <w:tcW w:w="2114" w:type="dxa"/>
            <w:vAlign w:val="center"/>
          </w:tcPr>
          <w:p>
            <w:pPr>
              <w:pStyle w:val="13"/>
            </w:pPr>
            <w:r>
              <w:t>促进民宗工作落到实处，维护民族团结与发展</w:t>
            </w:r>
          </w:p>
        </w:tc>
        <w:tc>
          <w:tcPr>
            <w:tcW w:w="2114" w:type="dxa"/>
            <w:vAlign w:val="center"/>
          </w:tcPr>
          <w:p/>
        </w:tc>
        <w:tc>
          <w:tcPr>
            <w:tcW w:w="2114" w:type="dxa"/>
            <w:vAlign w:val="center"/>
          </w:tcPr>
          <w:p>
            <w:pPr>
              <w:pStyle w:val="13"/>
            </w:pPr>
            <w:r>
              <w:t>100%</w:t>
            </w:r>
          </w:p>
        </w:tc>
        <w:tc>
          <w:tcPr>
            <w:tcW w:w="2114" w:type="dxa"/>
            <w:vAlign w:val="center"/>
          </w:tcPr>
          <w:p>
            <w:pPr>
              <w:pStyle w:val="13"/>
            </w:pPr>
            <w:r>
              <w:t>促进民宗工作落到实处，维护民族团结与发展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开展民宗工作成本控制率</w:t>
            </w:r>
          </w:p>
        </w:tc>
        <w:tc>
          <w:tcPr>
            <w:tcW w:w="2114" w:type="dxa"/>
            <w:vAlign w:val="center"/>
          </w:tcPr>
          <w:p>
            <w:pPr>
              <w:pStyle w:val="13"/>
            </w:pPr>
            <w:r>
              <w:t>开展民宗工作成本控制率</w:t>
            </w:r>
          </w:p>
        </w:tc>
        <w:tc>
          <w:tcPr>
            <w:tcW w:w="2114" w:type="dxa"/>
            <w:vAlign w:val="center"/>
          </w:tcPr>
          <w:p/>
        </w:tc>
        <w:tc>
          <w:tcPr>
            <w:tcW w:w="2114" w:type="dxa"/>
            <w:vAlign w:val="center"/>
          </w:tcPr>
          <w:p>
            <w:pPr>
              <w:pStyle w:val="13"/>
            </w:pPr>
            <w:r>
              <w:t>≤10%</w:t>
            </w:r>
          </w:p>
        </w:tc>
        <w:tc>
          <w:tcPr>
            <w:tcW w:w="2114" w:type="dxa"/>
            <w:vAlign w:val="center"/>
          </w:tcPr>
          <w:p>
            <w:pPr>
              <w:pStyle w:val="13"/>
            </w:pPr>
            <w:r>
              <w:t>开展民宗工作成本控制率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促进夏庄村经济得到良性发展</w:t>
            </w:r>
          </w:p>
        </w:tc>
        <w:tc>
          <w:tcPr>
            <w:tcW w:w="2114" w:type="dxa"/>
            <w:vAlign w:val="center"/>
          </w:tcPr>
          <w:p>
            <w:pPr>
              <w:pStyle w:val="13"/>
            </w:pPr>
            <w:r>
              <w:t>促进夏庄村经济得到良性发展</w:t>
            </w:r>
          </w:p>
        </w:tc>
        <w:tc>
          <w:tcPr>
            <w:tcW w:w="2114" w:type="dxa"/>
            <w:vAlign w:val="center"/>
          </w:tcPr>
          <w:p/>
        </w:tc>
        <w:tc>
          <w:tcPr>
            <w:tcW w:w="2114" w:type="dxa"/>
            <w:vAlign w:val="center"/>
          </w:tcPr>
          <w:p>
            <w:pPr>
              <w:pStyle w:val="13"/>
            </w:pPr>
            <w:r>
              <w:t>100%</w:t>
            </w:r>
          </w:p>
        </w:tc>
        <w:tc>
          <w:tcPr>
            <w:tcW w:w="2114" w:type="dxa"/>
            <w:vAlign w:val="center"/>
          </w:tcPr>
          <w:p>
            <w:pPr>
              <w:pStyle w:val="13"/>
            </w:pPr>
            <w:r>
              <w:t>促进夏庄村经济得到良性发展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做好民宗维稳工作，提升群众幸福感</w:t>
            </w:r>
          </w:p>
        </w:tc>
        <w:tc>
          <w:tcPr>
            <w:tcW w:w="2114" w:type="dxa"/>
            <w:vAlign w:val="center"/>
          </w:tcPr>
          <w:p>
            <w:pPr>
              <w:pStyle w:val="13"/>
            </w:pPr>
            <w:r>
              <w:t>做好民宗维稳工作，提升群众幸福感</w:t>
            </w:r>
          </w:p>
        </w:tc>
        <w:tc>
          <w:tcPr>
            <w:tcW w:w="2114" w:type="dxa"/>
            <w:vAlign w:val="center"/>
          </w:tcPr>
          <w:p/>
        </w:tc>
        <w:tc>
          <w:tcPr>
            <w:tcW w:w="2114" w:type="dxa"/>
            <w:vAlign w:val="center"/>
          </w:tcPr>
          <w:p>
            <w:pPr>
              <w:pStyle w:val="13"/>
            </w:pPr>
            <w:r>
              <w:t>100%</w:t>
            </w:r>
          </w:p>
        </w:tc>
        <w:tc>
          <w:tcPr>
            <w:tcW w:w="2114" w:type="dxa"/>
            <w:vAlign w:val="center"/>
          </w:tcPr>
          <w:p>
            <w:pPr>
              <w:pStyle w:val="13"/>
            </w:pPr>
            <w:r>
              <w:t>做好民宗维稳工作，提升群众幸福感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促进民族村社会事业发展</w:t>
            </w:r>
          </w:p>
        </w:tc>
        <w:tc>
          <w:tcPr>
            <w:tcW w:w="2114" w:type="dxa"/>
            <w:vAlign w:val="center"/>
          </w:tcPr>
          <w:p>
            <w:pPr>
              <w:pStyle w:val="13"/>
            </w:pPr>
            <w:r>
              <w:t>促进民族村社会事业发展</w:t>
            </w:r>
          </w:p>
        </w:tc>
        <w:tc>
          <w:tcPr>
            <w:tcW w:w="2114" w:type="dxa"/>
            <w:vAlign w:val="center"/>
          </w:tcPr>
          <w:p/>
        </w:tc>
        <w:tc>
          <w:tcPr>
            <w:tcW w:w="2114" w:type="dxa"/>
            <w:vAlign w:val="center"/>
          </w:tcPr>
          <w:p>
            <w:pPr>
              <w:pStyle w:val="13"/>
            </w:pPr>
            <w:r>
              <w:t>100%</w:t>
            </w:r>
          </w:p>
        </w:tc>
        <w:tc>
          <w:tcPr>
            <w:tcW w:w="2114" w:type="dxa"/>
            <w:vAlign w:val="center"/>
          </w:tcPr>
          <w:p>
            <w:pPr>
              <w:pStyle w:val="13"/>
            </w:pPr>
            <w:r>
              <w:t>促进民族村社会事业发展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2114" w:type="dxa"/>
            <w:vAlign w:val="center"/>
          </w:tcPr>
          <w:p>
            <w:pPr>
              <w:pStyle w:val="13"/>
            </w:pPr>
            <w:r>
              <w:t>群众满意度</w:t>
            </w:r>
          </w:p>
        </w:tc>
        <w:tc>
          <w:tcPr>
            <w:tcW w:w="2114" w:type="dxa"/>
            <w:vAlign w:val="center"/>
          </w:tcPr>
          <w:p/>
        </w:tc>
        <w:tc>
          <w:tcPr>
            <w:tcW w:w="2114" w:type="dxa"/>
            <w:vAlign w:val="center"/>
          </w:tcPr>
          <w:p>
            <w:pPr>
              <w:pStyle w:val="13"/>
            </w:pPr>
            <w:r>
              <w:t>100%</w:t>
            </w:r>
          </w:p>
        </w:tc>
        <w:tc>
          <w:tcPr>
            <w:tcW w:w="2114"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vAlign w:val="center"/>
          </w:tcPr>
          <w:p>
            <w:pPr>
              <w:pStyle w:val="25"/>
            </w:pPr>
            <w:r>
              <w:t>单位：万元</w:t>
            </w: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c>
          <w:tcPr>
            <w:tcW w:w="986"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政府采购项目来源</w:t>
            </w:r>
          </w:p>
        </w:tc>
        <w:tc>
          <w:tcPr>
            <w:tcW w:w="986" w:type="dxa"/>
          </w:tcP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986" w:type="dxa"/>
            <w:vAlign w:val="center"/>
          </w:tcPr>
          <w:p>
            <w:pPr>
              <w:pStyle w:val="11"/>
            </w:pPr>
            <w:r>
              <w:t>政府采购金额（当年部门预算安排资金）</w:t>
            </w:r>
          </w:p>
        </w:tc>
        <w:tc>
          <w:tcPr>
            <w:tcW w:w="986" w:type="dxa"/>
          </w:tcPr>
          <w:p/>
        </w:tc>
        <w:tc>
          <w:tcPr>
            <w:tcW w:w="986" w:type="dxa"/>
          </w:tcPr>
          <w:p/>
        </w:tc>
        <w:tc>
          <w:tcPr>
            <w:tcW w:w="986" w:type="dxa"/>
          </w:tcPr>
          <w:p/>
        </w:tc>
        <w:tc>
          <w:tcPr>
            <w:tcW w:w="986" w:type="dxa"/>
          </w:tcPr>
          <w:p/>
        </w:tc>
        <w:tc>
          <w:tcPr>
            <w:tcW w:w="986" w:type="dxa"/>
          </w:tcPr>
          <w:p/>
        </w:tc>
        <w:tc>
          <w:tcPr>
            <w:tcW w:w="986" w:type="dxa"/>
          </w:tcP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5.55</w:t>
            </w:r>
          </w:p>
        </w:tc>
        <w:tc>
          <w:tcPr>
            <w:tcW w:w="986" w:type="dxa"/>
            <w:vAlign w:val="center"/>
          </w:tcPr>
          <w:p>
            <w:pPr>
              <w:pStyle w:val="16"/>
            </w:pPr>
            <w:r>
              <w:t>5.55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唐山市开平区洼里镇人民政府本级小计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5.55</w:t>
            </w:r>
          </w:p>
        </w:tc>
        <w:tc>
          <w:tcPr>
            <w:tcW w:w="986" w:type="dxa"/>
            <w:vAlign w:val="center"/>
          </w:tcPr>
          <w:p>
            <w:pPr>
              <w:pStyle w:val="16"/>
            </w:pPr>
            <w:r>
              <w:t>5.55</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公用经费（三保）</w:t>
            </w:r>
          </w:p>
        </w:tc>
        <w:tc>
          <w:tcPr>
            <w:tcW w:w="986" w:type="dxa"/>
            <w:vAlign w:val="center"/>
          </w:tcPr>
          <w:p>
            <w:pPr>
              <w:pStyle w:val="12"/>
            </w:pPr>
            <w:r>
              <w:t>28.02</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台</w:t>
            </w:r>
          </w:p>
        </w:tc>
        <w:tc>
          <w:tcPr>
            <w:tcW w:w="986" w:type="dxa"/>
            <w:vAlign w:val="center"/>
          </w:tcPr>
          <w:p>
            <w:pPr>
              <w:pStyle w:val="12"/>
            </w:pPr>
            <w:r>
              <w:t>5</w:t>
            </w:r>
          </w:p>
        </w:tc>
        <w:tc>
          <w:tcPr>
            <w:tcW w:w="986" w:type="dxa"/>
            <w:vAlign w:val="center"/>
          </w:tcPr>
          <w:p>
            <w:pPr>
              <w:pStyle w:val="12"/>
            </w:pPr>
            <w:r>
              <w:t>0.45</w:t>
            </w:r>
          </w:p>
        </w:tc>
        <w:tc>
          <w:tcPr>
            <w:tcW w:w="986" w:type="dxa"/>
            <w:vAlign w:val="center"/>
          </w:tcPr>
          <w:p>
            <w:pPr>
              <w:pStyle w:val="12"/>
            </w:pPr>
            <w:r>
              <w:t>2.25</w:t>
            </w:r>
          </w:p>
        </w:tc>
        <w:tc>
          <w:tcPr>
            <w:tcW w:w="986" w:type="dxa"/>
            <w:vAlign w:val="center"/>
          </w:tcPr>
          <w:p>
            <w:pPr>
              <w:pStyle w:val="12"/>
            </w:pPr>
            <w:r>
              <w:t>2.25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公用经费（三保）</w:t>
            </w:r>
          </w:p>
        </w:tc>
        <w:tc>
          <w:tcPr>
            <w:tcW w:w="986" w:type="dxa"/>
            <w:vAlign w:val="center"/>
          </w:tcPr>
          <w:p>
            <w:pPr>
              <w:pStyle w:val="12"/>
            </w:pPr>
            <w:r>
              <w:t>28.02</w:t>
            </w:r>
          </w:p>
        </w:tc>
        <w:tc>
          <w:tcPr>
            <w:tcW w:w="986" w:type="dxa"/>
            <w:vAlign w:val="center"/>
          </w:tcPr>
          <w:p>
            <w:pPr>
              <w:pStyle w:val="13"/>
            </w:pPr>
            <w:r>
              <w:t>多功能一体机</w:t>
            </w:r>
          </w:p>
        </w:tc>
        <w:tc>
          <w:tcPr>
            <w:tcW w:w="986" w:type="dxa"/>
            <w:vAlign w:val="center"/>
          </w:tcPr>
          <w:p>
            <w:pPr>
              <w:pStyle w:val="13"/>
            </w:pPr>
            <w:r>
              <w:t>A02020400</w:t>
            </w:r>
          </w:p>
        </w:tc>
        <w:tc>
          <w:tcPr>
            <w:tcW w:w="986" w:type="dxa"/>
            <w:vAlign w:val="center"/>
          </w:tcPr>
          <w:p>
            <w:pPr>
              <w:pStyle w:val="14"/>
            </w:pPr>
            <w:r>
              <w:t>台</w:t>
            </w:r>
          </w:p>
        </w:tc>
        <w:tc>
          <w:tcPr>
            <w:tcW w:w="986" w:type="dxa"/>
            <w:vAlign w:val="center"/>
          </w:tcPr>
          <w:p>
            <w:pPr>
              <w:pStyle w:val="12"/>
            </w:pPr>
            <w:r>
              <w:t>5</w:t>
            </w:r>
          </w:p>
        </w:tc>
        <w:tc>
          <w:tcPr>
            <w:tcW w:w="986" w:type="dxa"/>
            <w:vAlign w:val="center"/>
          </w:tcPr>
          <w:p>
            <w:pPr>
              <w:pStyle w:val="12"/>
            </w:pPr>
            <w:r>
              <w:t>0.30</w:t>
            </w:r>
          </w:p>
        </w:tc>
        <w:tc>
          <w:tcPr>
            <w:tcW w:w="986" w:type="dxa"/>
            <w:vAlign w:val="center"/>
          </w:tcPr>
          <w:p>
            <w:pPr>
              <w:pStyle w:val="12"/>
            </w:pPr>
            <w:r>
              <w:t>1.50</w:t>
            </w:r>
          </w:p>
        </w:tc>
        <w:tc>
          <w:tcPr>
            <w:tcW w:w="986" w:type="dxa"/>
            <w:vAlign w:val="center"/>
          </w:tcPr>
          <w:p>
            <w:pPr>
              <w:pStyle w:val="12"/>
            </w:pPr>
            <w:r>
              <w:t>1.50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公用经费（三保）</w:t>
            </w:r>
          </w:p>
        </w:tc>
        <w:tc>
          <w:tcPr>
            <w:tcW w:w="986" w:type="dxa"/>
            <w:vAlign w:val="center"/>
          </w:tcPr>
          <w:p>
            <w:pPr>
              <w:pStyle w:val="12"/>
            </w:pPr>
            <w:r>
              <w:t>28.02</w:t>
            </w:r>
          </w:p>
        </w:tc>
        <w:tc>
          <w:tcPr>
            <w:tcW w:w="986" w:type="dxa"/>
            <w:vAlign w:val="center"/>
          </w:tcPr>
          <w:p>
            <w:pPr>
              <w:pStyle w:val="13"/>
            </w:pPr>
            <w:r>
              <w:t>空调机</w:t>
            </w:r>
          </w:p>
        </w:tc>
        <w:tc>
          <w:tcPr>
            <w:tcW w:w="986" w:type="dxa"/>
            <w:vAlign w:val="center"/>
          </w:tcPr>
          <w:p>
            <w:pPr>
              <w:pStyle w:val="13"/>
            </w:pPr>
            <w:r>
              <w:t>A02061804</w:t>
            </w:r>
          </w:p>
        </w:tc>
        <w:tc>
          <w:tcPr>
            <w:tcW w:w="986" w:type="dxa"/>
            <w:vAlign w:val="center"/>
          </w:tcPr>
          <w:p>
            <w:pPr>
              <w:pStyle w:val="14"/>
            </w:pPr>
            <w:r>
              <w:t>台</w:t>
            </w:r>
          </w:p>
        </w:tc>
        <w:tc>
          <w:tcPr>
            <w:tcW w:w="986" w:type="dxa"/>
            <w:vAlign w:val="center"/>
          </w:tcPr>
          <w:p>
            <w:pPr>
              <w:pStyle w:val="12"/>
            </w:pPr>
            <w:r>
              <w:t>3</w:t>
            </w:r>
          </w:p>
        </w:tc>
        <w:tc>
          <w:tcPr>
            <w:tcW w:w="986" w:type="dxa"/>
            <w:vAlign w:val="center"/>
          </w:tcPr>
          <w:p>
            <w:pPr>
              <w:pStyle w:val="12"/>
            </w:pPr>
            <w:r>
              <w:t>0.30</w:t>
            </w:r>
          </w:p>
        </w:tc>
        <w:tc>
          <w:tcPr>
            <w:tcW w:w="986" w:type="dxa"/>
            <w:vAlign w:val="center"/>
          </w:tcPr>
          <w:p>
            <w:pPr>
              <w:pStyle w:val="12"/>
            </w:pPr>
            <w:r>
              <w:t>0.90</w:t>
            </w:r>
          </w:p>
        </w:tc>
        <w:tc>
          <w:tcPr>
            <w:tcW w:w="986" w:type="dxa"/>
            <w:vAlign w:val="center"/>
          </w:tcPr>
          <w:p>
            <w:pPr>
              <w:pStyle w:val="12"/>
            </w:pPr>
            <w:r>
              <w:t>0.90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公用经费（三保）</w:t>
            </w:r>
          </w:p>
        </w:tc>
        <w:tc>
          <w:tcPr>
            <w:tcW w:w="986" w:type="dxa"/>
            <w:vAlign w:val="center"/>
          </w:tcPr>
          <w:p>
            <w:pPr>
              <w:pStyle w:val="12"/>
            </w:pPr>
            <w:r>
              <w:t>28.02</w:t>
            </w:r>
          </w:p>
        </w:tc>
        <w:tc>
          <w:tcPr>
            <w:tcW w:w="986" w:type="dxa"/>
            <w:vAlign w:val="center"/>
          </w:tcPr>
          <w:p>
            <w:pPr>
              <w:pStyle w:val="13"/>
            </w:pPr>
            <w:r>
              <w:t>空调机</w:t>
            </w:r>
          </w:p>
        </w:tc>
        <w:tc>
          <w:tcPr>
            <w:tcW w:w="986" w:type="dxa"/>
            <w:vAlign w:val="center"/>
          </w:tcPr>
          <w:p>
            <w:pPr>
              <w:pStyle w:val="13"/>
            </w:pPr>
            <w:r>
              <w:t>A02061804</w:t>
            </w:r>
          </w:p>
        </w:tc>
        <w:tc>
          <w:tcPr>
            <w:tcW w:w="986" w:type="dxa"/>
            <w:vAlign w:val="center"/>
          </w:tcPr>
          <w:p>
            <w:pPr>
              <w:pStyle w:val="14"/>
            </w:pPr>
            <w:r>
              <w:t>台</w:t>
            </w:r>
          </w:p>
        </w:tc>
        <w:tc>
          <w:tcPr>
            <w:tcW w:w="986" w:type="dxa"/>
            <w:vAlign w:val="center"/>
          </w:tcPr>
          <w:p>
            <w:pPr>
              <w:pStyle w:val="12"/>
            </w:pPr>
            <w:r>
              <w:t>1</w:t>
            </w:r>
          </w:p>
        </w:tc>
        <w:tc>
          <w:tcPr>
            <w:tcW w:w="986" w:type="dxa"/>
            <w:vAlign w:val="center"/>
          </w:tcPr>
          <w:p>
            <w:pPr>
              <w:pStyle w:val="12"/>
            </w:pPr>
            <w:r>
              <w:t>0.90</w:t>
            </w:r>
          </w:p>
        </w:tc>
        <w:tc>
          <w:tcPr>
            <w:tcW w:w="986" w:type="dxa"/>
            <w:vAlign w:val="center"/>
          </w:tcPr>
          <w:p>
            <w:pPr>
              <w:pStyle w:val="12"/>
            </w:pPr>
            <w:r>
              <w:t>0.90</w:t>
            </w:r>
          </w:p>
        </w:tc>
        <w:tc>
          <w:tcPr>
            <w:tcW w:w="986" w:type="dxa"/>
            <w:vAlign w:val="center"/>
          </w:tcPr>
          <w:p>
            <w:pPr>
              <w:pStyle w:val="12"/>
            </w:pPr>
            <w:r>
              <w:t>0.90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唐山市开平区洼里镇人民政府（含所属单位）上年末固定资产金额为</w:t>
      </w:r>
      <w:r>
        <w:rPr>
          <w:rFonts w:hint="eastAsia" w:eastAsia="方正仿宋_GBK" w:cs="Times New Roman"/>
          <w:b w:val="0"/>
          <w:color w:val="000000"/>
          <w:sz w:val="28"/>
          <w:lang w:val="en-US" w:eastAsia="zh-CN"/>
        </w:rPr>
        <w:t>12.27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5.55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805唐山市开平区洼里镇人民政府</w:t>
            </w:r>
          </w:p>
        </w:tc>
        <w:tc>
          <w:tcPr>
            <w:tcW w:w="4933" w:type="dxa"/>
            <w:tcBorders>
              <w:top w:val="single" w:color="FFFFFF" w:sz="6" w:space="0"/>
              <w:left w:val="single" w:color="FFFFFF" w:sz="6" w:space="0"/>
              <w:right w:val="single" w:color="FFFFFF" w:sz="6" w:space="0"/>
            </w:tcBorders>
            <w:vAlign w:val="center"/>
          </w:tcPr>
          <w:p>
            <w:pPr>
              <w:pStyle w:val="8"/>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12.27</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_GB2312">
    <w:altName w:val="Courier New"/>
    <w:panose1 w:val="00000000000000000000"/>
    <w:charset w:val="00"/>
    <w:family w:val="auto"/>
    <w:pitch w:val="default"/>
    <w:sig w:usb0="00000000" w:usb1="00000000" w:usb2="00000000" w:usb3="00000000" w:csb0="00000001"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DB22F"/>
    <w:multiLevelType w:val="singleLevel"/>
    <w:tmpl w:val="D81DB22F"/>
    <w:lvl w:ilvl="0" w:tentative="0">
      <w:start w:val="2"/>
      <w:numFmt w:val="decimal"/>
      <w:suff w:val="nothing"/>
      <w:lvlText w:val="%1、"/>
      <w:lvlJc w:val="left"/>
    </w:lvl>
  </w:abstractNum>
  <w:abstractNum w:abstractNumId="1">
    <w:nsid w:val="617D08F0"/>
    <w:multiLevelType w:val="singleLevel"/>
    <w:tmpl w:val="617D08F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5187"/>
    <w:rsid w:val="12621DBF"/>
    <w:rsid w:val="12760E43"/>
    <w:rsid w:val="3AF2492A"/>
    <w:rsid w:val="522679C7"/>
    <w:rsid w:val="59562A75"/>
    <w:rsid w:val="71951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2024-02-18T10:19:41Z</dcterms:created>
  <dcterms:modified xsi:type="dcterms:W3CDTF">2024-02-18T02:19:41Z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2024-02-18T10:19:41Z</dcterms:created>
  <dcterms:modified xsi:type="dcterms:W3CDTF">2024-02-18T02:19:41Z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2024-02-18T10:19:41Z</dcterms:created>
  <dcterms:modified xsi:type="dcterms:W3CDTF">2024-02-18T02:19:41Z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2024-02-18T10:19:42Z</dcterms:created>
  <dcterms:modified xsi:type="dcterms:W3CDTF">2024-02-18T02:19:42Z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2024-02-18T10:19:35Z</dcterms:created>
  <dcterms:modified xsi:type="dcterms:W3CDTF">2024-02-18T02:19:35Z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2024-02-18T10:19:42Z</dcterms:created>
  <dcterms:modified xsi:type="dcterms:W3CDTF">2024-02-18T02:19:42Z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2024-02-18T10:19:43Z</dcterms:created>
  <dcterms:modified xsi:type="dcterms:W3CDTF">2024-02-18T02:19:42Z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e6c2476-9c53-4653-bd1c-9b8d4f145d5a}">
  <ds:schemaRefs/>
</ds:datastoreItem>
</file>

<file path=customXml/itemProps10.xml><?xml version="1.0" encoding="utf-8"?>
<ds:datastoreItem xmlns:ds="http://schemas.openxmlformats.org/officeDocument/2006/customXml" ds:itemID="{83ac2750-0857-45d8-9d9f-bc3e091a7fe8}">
  <ds:schemaRefs/>
</ds:datastoreItem>
</file>

<file path=customXml/itemProps11.xml><?xml version="1.0" encoding="utf-8"?>
<ds:datastoreItem xmlns:ds="http://schemas.openxmlformats.org/officeDocument/2006/customXml" ds:itemID="{f9bf7282-e26b-496a-bc3d-dd1402992cac}">
  <ds:schemaRefs/>
</ds:datastoreItem>
</file>

<file path=customXml/itemProps12.xml><?xml version="1.0" encoding="utf-8"?>
<ds:datastoreItem xmlns:ds="http://schemas.openxmlformats.org/officeDocument/2006/customXml" ds:itemID="{7a2755d3-4848-41e3-b6dd-5ed64b56596f}">
  <ds:schemaRefs/>
</ds:datastoreItem>
</file>

<file path=customXml/itemProps13.xml><?xml version="1.0" encoding="utf-8"?>
<ds:datastoreItem xmlns:ds="http://schemas.openxmlformats.org/officeDocument/2006/customXml" ds:itemID="{51b54eff-dff8-4457-a8cf-70e430a267b7}">
  <ds:schemaRefs/>
</ds:datastoreItem>
</file>

<file path=customXml/itemProps14.xml><?xml version="1.0" encoding="utf-8"?>
<ds:datastoreItem xmlns:ds="http://schemas.openxmlformats.org/officeDocument/2006/customXml" ds:itemID="{37dfad50-c070-43bf-a394-379a2e5861e9}">
  <ds:schemaRefs/>
</ds:datastoreItem>
</file>

<file path=customXml/itemProps2.xml><?xml version="1.0" encoding="utf-8"?>
<ds:datastoreItem xmlns:ds="http://schemas.openxmlformats.org/officeDocument/2006/customXml" ds:itemID="{cba13b36-5f56-4e43-aa11-7c1b1d0c7e40}">
  <ds:schemaRefs/>
</ds:datastoreItem>
</file>

<file path=customXml/itemProps3.xml><?xml version="1.0" encoding="utf-8"?>
<ds:datastoreItem xmlns:ds="http://schemas.openxmlformats.org/officeDocument/2006/customXml" ds:itemID="{5885e28b-d944-4f80-ae40-378392275aad}">
  <ds:schemaRefs/>
</ds:datastoreItem>
</file>

<file path=customXml/itemProps4.xml><?xml version="1.0" encoding="utf-8"?>
<ds:datastoreItem xmlns:ds="http://schemas.openxmlformats.org/officeDocument/2006/customXml" ds:itemID="{5fa599fc-0845-4265-a243-07a6f91fe00c}">
  <ds:schemaRefs/>
</ds:datastoreItem>
</file>

<file path=customXml/itemProps5.xml><?xml version="1.0" encoding="utf-8"?>
<ds:datastoreItem xmlns:ds="http://schemas.openxmlformats.org/officeDocument/2006/customXml" ds:itemID="{d9ec6ec6-b77d-440f-bdef-6c322dbfc6bf}">
  <ds:schemaRefs/>
</ds:datastoreItem>
</file>

<file path=customXml/itemProps6.xml><?xml version="1.0" encoding="utf-8"?>
<ds:datastoreItem xmlns:ds="http://schemas.openxmlformats.org/officeDocument/2006/customXml" ds:itemID="{7030f6f7-edcd-4026-91e5-40b09d9f7803}">
  <ds:schemaRefs/>
</ds:datastoreItem>
</file>

<file path=customXml/itemProps7.xml><?xml version="1.0" encoding="utf-8"?>
<ds:datastoreItem xmlns:ds="http://schemas.openxmlformats.org/officeDocument/2006/customXml" ds:itemID="{677b1d3c-2793-40f6-89df-81a4bf7be113}">
  <ds:schemaRefs/>
</ds:datastoreItem>
</file>

<file path=customXml/itemProps8.xml><?xml version="1.0" encoding="utf-8"?>
<ds:datastoreItem xmlns:ds="http://schemas.openxmlformats.org/officeDocument/2006/customXml" ds:itemID="{96a91f2c-3873-4aaf-8e31-2c9fea59d3c0}">
  <ds:schemaRefs/>
</ds:datastoreItem>
</file>

<file path=customXml/itemProps9.xml><?xml version="1.0" encoding="utf-8"?>
<ds:datastoreItem xmlns:ds="http://schemas.openxmlformats.org/officeDocument/2006/customXml" ds:itemID="{cc73da7d-85f3-4ef0-8b9e-e776d6f75b8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2024-02-18T10:19:00Z</dcterms:created>
  <dc:creator>lenovo</dc:creator>
  <cp:lastModifiedBy>Administrator</cp:lastModifiedBy>
  <dcterms:modified xsi:type="dcterms:W3CDTF">2024-10-10T06:49:38Z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27030A8B3A6949ABA744DB794A267FB9</vt:lpwstr>
  </property>
</Properties>
</file>