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BE" w:rsidRPr="00BD658B" w:rsidRDefault="00A65ABE" w:rsidP="007B01DB">
      <w:pPr>
        <w:ind w:firstLineChars="200" w:firstLine="723"/>
        <w:jc w:val="center"/>
        <w:rPr>
          <w:rFonts w:ascii="宋体" w:cs="宋体"/>
          <w:b/>
          <w:color w:val="000000"/>
          <w:sz w:val="36"/>
          <w:szCs w:val="36"/>
        </w:rPr>
      </w:pPr>
      <w:r>
        <w:rPr>
          <w:rFonts w:ascii="宋体" w:hAnsi="宋体" w:cs="宋体" w:hint="eastAsia"/>
          <w:b/>
          <w:color w:val="000000"/>
          <w:sz w:val="36"/>
          <w:szCs w:val="36"/>
        </w:rPr>
        <w:t>开平区信访局</w:t>
      </w:r>
      <w:r w:rsidRPr="00BD658B">
        <w:rPr>
          <w:rFonts w:ascii="宋体" w:hAnsi="宋体" w:cs="宋体"/>
          <w:b/>
          <w:color w:val="000000"/>
          <w:sz w:val="36"/>
          <w:szCs w:val="36"/>
        </w:rPr>
        <w:t>2017</w:t>
      </w:r>
      <w:r w:rsidRPr="00BD658B">
        <w:rPr>
          <w:rFonts w:ascii="宋体" w:hAnsi="宋体" w:cs="宋体" w:hint="eastAsia"/>
          <w:b/>
          <w:color w:val="000000"/>
          <w:sz w:val="36"/>
          <w:szCs w:val="36"/>
        </w:rPr>
        <w:t>年部门预算信息公开</w:t>
      </w:r>
    </w:p>
    <w:p w:rsidR="00A65ABE" w:rsidRPr="001628FA" w:rsidRDefault="00A65ABE" w:rsidP="007B01DB">
      <w:pPr>
        <w:ind w:firstLineChars="200" w:firstLine="640"/>
        <w:rPr>
          <w:rFonts w:ascii="仿宋" w:eastAsia="仿宋" w:hAnsi="仿宋" w:cs="仿宋_GB2312"/>
          <w:sz w:val="32"/>
          <w:szCs w:val="32"/>
        </w:rPr>
      </w:pPr>
      <w:r w:rsidRPr="001628FA">
        <w:rPr>
          <w:rFonts w:ascii="仿宋" w:eastAsia="仿宋" w:hAnsi="仿宋" w:cs="仿宋_GB2312" w:hint="eastAsia"/>
          <w:sz w:val="32"/>
          <w:szCs w:val="32"/>
        </w:rPr>
        <w:t>按照《预算法》、《地方预决算公开操作规程》规定，现将</w:t>
      </w:r>
      <w:r w:rsidRPr="001628FA">
        <w:rPr>
          <w:rFonts w:ascii="仿宋" w:eastAsia="仿宋" w:hAnsi="仿宋" w:cs="仿宋_GB2312"/>
          <w:sz w:val="32"/>
          <w:szCs w:val="32"/>
        </w:rPr>
        <w:t>2017</w:t>
      </w:r>
      <w:r w:rsidRPr="001628FA">
        <w:rPr>
          <w:rFonts w:ascii="仿宋" w:eastAsia="仿宋" w:hAnsi="仿宋" w:cs="仿宋_GB2312" w:hint="eastAsia"/>
          <w:sz w:val="32"/>
          <w:szCs w:val="32"/>
        </w:rPr>
        <w:t>年部门预算公开如下：</w:t>
      </w:r>
    </w:p>
    <w:p w:rsidR="00A65ABE" w:rsidRPr="001628FA" w:rsidRDefault="00A65ABE">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一、部门职责及机构设置情况</w:t>
      </w:r>
    </w:p>
    <w:p w:rsidR="00A65ABE" w:rsidRPr="001628FA" w:rsidRDefault="00A65ABE" w:rsidP="000D77AC">
      <w:pPr>
        <w:ind w:firstLine="560"/>
        <w:rPr>
          <w:rFonts w:ascii="仿宋" w:eastAsia="仿宋" w:hAnsi="仿宋" w:cs="黑体"/>
          <w:sz w:val="32"/>
          <w:szCs w:val="32"/>
        </w:rPr>
      </w:pPr>
      <w:r w:rsidRPr="001628FA">
        <w:rPr>
          <w:rFonts w:ascii="仿宋" w:eastAsia="仿宋" w:hAnsi="仿宋" w:cs="黑体" w:hint="eastAsia"/>
          <w:sz w:val="32"/>
          <w:szCs w:val="32"/>
        </w:rPr>
        <w:t>部门职责：</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1</w:t>
      </w:r>
      <w:r w:rsidRPr="001628FA">
        <w:rPr>
          <w:rFonts w:ascii="仿宋" w:eastAsia="仿宋" w:hAnsi="仿宋" w:cs="宋体" w:hint="eastAsia"/>
          <w:sz w:val="28"/>
        </w:rPr>
        <w:t>）负责处理人民群众来信、接待群众来访，并完成各种信访数据、材料的登统上报；</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2</w:t>
      </w:r>
      <w:r w:rsidRPr="001628FA">
        <w:rPr>
          <w:rFonts w:ascii="仿宋" w:eastAsia="仿宋" w:hAnsi="仿宋" w:cs="宋体" w:hint="eastAsia"/>
          <w:sz w:val="28"/>
        </w:rPr>
        <w:t>）负责对群众反映的各类信访问题进行归纳整理，以摘报等形式报送有关领导阅批，并按领导批示意见转交有关部门处理；</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3</w:t>
      </w:r>
      <w:r w:rsidRPr="001628FA">
        <w:rPr>
          <w:rFonts w:ascii="仿宋" w:eastAsia="仿宋" w:hAnsi="仿宋" w:cs="宋体" w:hint="eastAsia"/>
          <w:sz w:val="28"/>
        </w:rPr>
        <w:t>）负责完成上级交办的信访事项，并及时催办、转办，按时优质上报，对重大疑难信访案件进行审理、协调、督查；</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4</w:t>
      </w:r>
      <w:r w:rsidRPr="001628FA">
        <w:rPr>
          <w:rFonts w:ascii="仿宋" w:eastAsia="仿宋" w:hAnsi="仿宋" w:cs="宋体" w:hint="eastAsia"/>
          <w:sz w:val="28"/>
        </w:rPr>
        <w:t>）负责对纳入信访工作责任目标的单位进行业务指导、检查，审查基层处理的信访事项，并于年终时进行考核，落实奖惩；</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5</w:t>
      </w:r>
      <w:r w:rsidRPr="001628FA">
        <w:rPr>
          <w:rFonts w:ascii="仿宋" w:eastAsia="仿宋" w:hAnsi="仿宋" w:cs="宋体" w:hint="eastAsia"/>
          <w:sz w:val="28"/>
        </w:rPr>
        <w:t>）负责落实信访工作各项制度，确保信访渠道畅通；</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6</w:t>
      </w:r>
      <w:r w:rsidRPr="001628FA">
        <w:rPr>
          <w:rFonts w:ascii="仿宋" w:eastAsia="仿宋" w:hAnsi="仿宋" w:cs="宋体" w:hint="eastAsia"/>
          <w:sz w:val="28"/>
        </w:rPr>
        <w:t>）信访信息反馈、调研以及人民建议的征集工作；</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lastRenderedPageBreak/>
        <w:t>（</w:t>
      </w:r>
      <w:r w:rsidRPr="001628FA">
        <w:rPr>
          <w:rFonts w:ascii="仿宋" w:eastAsia="仿宋" w:hAnsi="仿宋"/>
          <w:sz w:val="28"/>
        </w:rPr>
        <w:t>7</w:t>
      </w:r>
      <w:r w:rsidRPr="001628FA">
        <w:rPr>
          <w:rFonts w:ascii="仿宋" w:eastAsia="仿宋" w:hAnsi="仿宋" w:cs="宋体" w:hint="eastAsia"/>
          <w:sz w:val="28"/>
        </w:rPr>
        <w:t>）负责承办领导交办的各种事项；</w:t>
      </w:r>
    </w:p>
    <w:p w:rsidR="00A65ABE" w:rsidRPr="001628FA" w:rsidRDefault="00A65ABE" w:rsidP="000D77AC">
      <w:pPr>
        <w:ind w:firstLine="560"/>
        <w:rPr>
          <w:rFonts w:ascii="仿宋" w:eastAsia="仿宋" w:hAnsi="仿宋"/>
          <w:sz w:val="28"/>
        </w:rPr>
      </w:pPr>
      <w:r w:rsidRPr="001628FA">
        <w:rPr>
          <w:rFonts w:ascii="仿宋" w:eastAsia="仿宋" w:hAnsi="仿宋" w:cs="宋体" w:hint="eastAsia"/>
          <w:sz w:val="28"/>
        </w:rPr>
        <w:t>（</w:t>
      </w:r>
      <w:r w:rsidRPr="001628FA">
        <w:rPr>
          <w:rFonts w:ascii="仿宋" w:eastAsia="仿宋" w:hAnsi="仿宋"/>
          <w:sz w:val="28"/>
        </w:rPr>
        <w:t>8</w:t>
      </w:r>
      <w:r w:rsidRPr="001628FA">
        <w:rPr>
          <w:rFonts w:ascii="仿宋" w:eastAsia="仿宋" w:hAnsi="仿宋" w:cs="宋体" w:hint="eastAsia"/>
          <w:sz w:val="28"/>
        </w:rPr>
        <w:t>）维护工作秩序和社会秩序，采取妥善方法解决群众信访问题，做好上访群众的思想疏导工作。</w:t>
      </w:r>
    </w:p>
    <w:p w:rsidR="00A65ABE" w:rsidRPr="001628FA" w:rsidRDefault="00A65ABE" w:rsidP="000D77AC">
      <w:pPr>
        <w:ind w:firstLine="560"/>
        <w:rPr>
          <w:rFonts w:ascii="仿宋" w:eastAsia="仿宋" w:hAnsi="仿宋"/>
          <w:sz w:val="28"/>
        </w:rPr>
      </w:pPr>
      <w:r w:rsidRPr="001628FA">
        <w:rPr>
          <w:rFonts w:ascii="仿宋" w:eastAsia="仿宋" w:hAnsi="仿宋"/>
          <w:sz w:val="28"/>
        </w:rPr>
        <w:t>(9)</w:t>
      </w:r>
      <w:r w:rsidRPr="001628FA">
        <w:rPr>
          <w:rFonts w:ascii="仿宋" w:eastAsia="仿宋" w:hAnsi="仿宋" w:cs="宋体" w:hint="eastAsia"/>
          <w:sz w:val="28"/>
        </w:rPr>
        <w:t>决策、指挥、协调本单位辖区各单位、部门的信访业务工作。</w:t>
      </w:r>
    </w:p>
    <w:p w:rsidR="00A65ABE" w:rsidRPr="001628FA" w:rsidRDefault="00A65ABE" w:rsidP="000D77AC">
      <w:pPr>
        <w:ind w:firstLineChars="200" w:firstLine="640"/>
        <w:rPr>
          <w:rFonts w:ascii="仿宋" w:eastAsia="仿宋" w:hAnsi="仿宋" w:cs="仿宋_GB2312"/>
          <w:sz w:val="32"/>
          <w:szCs w:val="32"/>
        </w:rPr>
      </w:pPr>
      <w:r w:rsidRPr="001628FA">
        <w:rPr>
          <w:rFonts w:ascii="仿宋" w:eastAsia="仿宋" w:hAnsi="仿宋" w:cs="黑体" w:hint="eastAsia"/>
          <w:sz w:val="32"/>
          <w:szCs w:val="32"/>
        </w:rPr>
        <w:t>机构设置：</w:t>
      </w:r>
      <w:r w:rsidRPr="001628FA">
        <w:rPr>
          <w:rFonts w:ascii="仿宋" w:eastAsia="仿宋" w:hAnsi="仿宋" w:cs="仿宋_GB2312" w:hint="eastAsia"/>
          <w:sz w:val="32"/>
          <w:szCs w:val="32"/>
        </w:rPr>
        <w:t>单位内设</w:t>
      </w:r>
      <w:r w:rsidRPr="001628FA">
        <w:rPr>
          <w:rFonts w:ascii="仿宋" w:eastAsia="仿宋" w:hAnsi="仿宋" w:cs="仿宋_GB2312"/>
          <w:sz w:val="32"/>
          <w:szCs w:val="32"/>
        </w:rPr>
        <w:t>4</w:t>
      </w:r>
      <w:r w:rsidRPr="001628FA">
        <w:rPr>
          <w:rFonts w:ascii="仿宋" w:eastAsia="仿宋" w:hAnsi="仿宋" w:cs="仿宋_GB2312" w:hint="eastAsia"/>
          <w:sz w:val="32"/>
          <w:szCs w:val="32"/>
        </w:rPr>
        <w:t>个科室，具体科室如下：</w:t>
      </w:r>
    </w:p>
    <w:p w:rsidR="00A65ABE" w:rsidRPr="001628FA" w:rsidRDefault="00A65ABE">
      <w:pPr>
        <w:jc w:val="center"/>
        <w:outlineLvl w:val="0"/>
        <w:rPr>
          <w:rFonts w:ascii="仿宋" w:eastAsia="仿宋" w:hAnsi="仿宋" w:cs="宋体"/>
          <w:sz w:val="32"/>
          <w:szCs w:val="32"/>
        </w:rPr>
      </w:pPr>
      <w:r w:rsidRPr="001628FA">
        <w:rPr>
          <w:rFonts w:ascii="仿宋" w:eastAsia="仿宋" w:hAnsi="仿宋" w:cs="宋体" w:hint="eastAsia"/>
          <w:sz w:val="32"/>
          <w:szCs w:val="32"/>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A65ABE" w:rsidRPr="001628FA">
        <w:trPr>
          <w:trHeight w:val="300"/>
          <w:tblHeader/>
          <w:jc w:val="center"/>
        </w:trPr>
        <w:tc>
          <w:tcPr>
            <w:tcW w:w="4417" w:type="dxa"/>
            <w:vMerge w:val="restart"/>
            <w:vAlign w:val="center"/>
          </w:tcPr>
          <w:p w:rsidR="00A65ABE" w:rsidRPr="001628FA" w:rsidRDefault="00A65ABE">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单位名称</w:t>
            </w:r>
          </w:p>
        </w:tc>
        <w:tc>
          <w:tcPr>
            <w:tcW w:w="1134" w:type="dxa"/>
            <w:vMerge w:val="restart"/>
            <w:vAlign w:val="center"/>
          </w:tcPr>
          <w:p w:rsidR="00A65ABE" w:rsidRPr="001628FA" w:rsidRDefault="00A65ABE">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单位性质</w:t>
            </w:r>
          </w:p>
        </w:tc>
        <w:tc>
          <w:tcPr>
            <w:tcW w:w="1276" w:type="dxa"/>
            <w:vMerge w:val="restart"/>
            <w:vAlign w:val="center"/>
          </w:tcPr>
          <w:p w:rsidR="00A65ABE" w:rsidRPr="001628FA" w:rsidRDefault="00A65ABE">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单位规格</w:t>
            </w:r>
          </w:p>
        </w:tc>
        <w:tc>
          <w:tcPr>
            <w:tcW w:w="2902" w:type="dxa"/>
            <w:vMerge w:val="restart"/>
            <w:vAlign w:val="center"/>
          </w:tcPr>
          <w:p w:rsidR="00A65ABE" w:rsidRPr="001628FA" w:rsidRDefault="00A65ABE">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经费保障形式</w:t>
            </w:r>
          </w:p>
        </w:tc>
      </w:tr>
      <w:tr w:rsidR="00A65ABE" w:rsidRPr="001628FA">
        <w:trPr>
          <w:trHeight w:val="300"/>
          <w:tblHeader/>
          <w:jc w:val="center"/>
        </w:trPr>
        <w:tc>
          <w:tcPr>
            <w:tcW w:w="4417" w:type="dxa"/>
            <w:vMerge/>
            <w:vAlign w:val="center"/>
          </w:tcPr>
          <w:p w:rsidR="00A65ABE" w:rsidRPr="001628FA" w:rsidRDefault="00A65ABE">
            <w:pPr>
              <w:spacing w:line="300" w:lineRule="exact"/>
              <w:jc w:val="left"/>
              <w:outlineLvl w:val="0"/>
              <w:rPr>
                <w:rFonts w:ascii="仿宋" w:eastAsia="仿宋" w:hAnsi="仿宋" w:cs="宋体"/>
                <w:sz w:val="32"/>
                <w:szCs w:val="32"/>
              </w:rPr>
            </w:pPr>
          </w:p>
        </w:tc>
        <w:tc>
          <w:tcPr>
            <w:tcW w:w="1134" w:type="dxa"/>
            <w:vMerge/>
            <w:vAlign w:val="center"/>
          </w:tcPr>
          <w:p w:rsidR="00A65ABE" w:rsidRPr="001628FA" w:rsidRDefault="00A65ABE">
            <w:pPr>
              <w:spacing w:line="300" w:lineRule="exact"/>
              <w:jc w:val="left"/>
              <w:outlineLvl w:val="0"/>
              <w:rPr>
                <w:rFonts w:ascii="仿宋" w:eastAsia="仿宋" w:hAnsi="仿宋" w:cs="宋体"/>
                <w:sz w:val="32"/>
                <w:szCs w:val="32"/>
              </w:rPr>
            </w:pPr>
          </w:p>
        </w:tc>
        <w:tc>
          <w:tcPr>
            <w:tcW w:w="1276" w:type="dxa"/>
            <w:vMerge/>
            <w:vAlign w:val="center"/>
          </w:tcPr>
          <w:p w:rsidR="00A65ABE" w:rsidRPr="001628FA" w:rsidRDefault="00A65ABE">
            <w:pPr>
              <w:spacing w:line="300" w:lineRule="exact"/>
              <w:jc w:val="left"/>
              <w:outlineLvl w:val="0"/>
              <w:rPr>
                <w:rFonts w:ascii="仿宋" w:eastAsia="仿宋" w:hAnsi="仿宋" w:cs="宋体"/>
                <w:sz w:val="32"/>
                <w:szCs w:val="32"/>
              </w:rPr>
            </w:pPr>
          </w:p>
        </w:tc>
        <w:tc>
          <w:tcPr>
            <w:tcW w:w="2902" w:type="dxa"/>
            <w:vMerge/>
            <w:vAlign w:val="center"/>
          </w:tcPr>
          <w:p w:rsidR="00A65ABE" w:rsidRPr="001628FA" w:rsidRDefault="00A65ABE">
            <w:pPr>
              <w:spacing w:line="300" w:lineRule="exact"/>
              <w:jc w:val="left"/>
              <w:outlineLvl w:val="0"/>
              <w:rPr>
                <w:rFonts w:ascii="仿宋" w:eastAsia="仿宋" w:hAnsi="仿宋" w:cs="宋体"/>
                <w:sz w:val="32"/>
                <w:szCs w:val="32"/>
              </w:rPr>
            </w:pPr>
          </w:p>
        </w:tc>
      </w:tr>
      <w:tr w:rsidR="00A65ABE" w:rsidRPr="001628FA">
        <w:trPr>
          <w:trHeight w:val="227"/>
          <w:jc w:val="center"/>
        </w:trPr>
        <w:tc>
          <w:tcPr>
            <w:tcW w:w="4417" w:type="dxa"/>
            <w:vAlign w:val="center"/>
          </w:tcPr>
          <w:p w:rsidR="00A65ABE" w:rsidRPr="001628FA" w:rsidRDefault="00A65ABE">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办公室</w:t>
            </w:r>
          </w:p>
        </w:tc>
        <w:tc>
          <w:tcPr>
            <w:tcW w:w="1134"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A65ABE" w:rsidRPr="001628FA">
        <w:trPr>
          <w:trHeight w:val="300"/>
          <w:jc w:val="center"/>
        </w:trPr>
        <w:tc>
          <w:tcPr>
            <w:tcW w:w="4417" w:type="dxa"/>
            <w:vAlign w:val="center"/>
          </w:tcPr>
          <w:p w:rsidR="00A65ABE" w:rsidRPr="001628FA" w:rsidRDefault="00A65ABE">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接待审理科</w:t>
            </w:r>
          </w:p>
        </w:tc>
        <w:tc>
          <w:tcPr>
            <w:tcW w:w="1134"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A65ABE" w:rsidRPr="001628FA">
        <w:trPr>
          <w:trHeight w:val="227"/>
          <w:jc w:val="center"/>
        </w:trPr>
        <w:tc>
          <w:tcPr>
            <w:tcW w:w="4417" w:type="dxa"/>
            <w:vAlign w:val="center"/>
          </w:tcPr>
          <w:p w:rsidR="00A65ABE" w:rsidRPr="001628FA" w:rsidRDefault="00A65ABE">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案件协调科</w:t>
            </w:r>
          </w:p>
        </w:tc>
        <w:tc>
          <w:tcPr>
            <w:tcW w:w="1134"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A65ABE" w:rsidRPr="001628FA">
        <w:trPr>
          <w:trHeight w:val="227"/>
          <w:jc w:val="center"/>
        </w:trPr>
        <w:tc>
          <w:tcPr>
            <w:tcW w:w="4417" w:type="dxa"/>
            <w:vAlign w:val="center"/>
          </w:tcPr>
          <w:p w:rsidR="00A65ABE" w:rsidRPr="001628FA" w:rsidRDefault="00A65ABE">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信访服务中心</w:t>
            </w:r>
          </w:p>
        </w:tc>
        <w:tc>
          <w:tcPr>
            <w:tcW w:w="1134"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事业</w:t>
            </w:r>
          </w:p>
        </w:tc>
        <w:tc>
          <w:tcPr>
            <w:tcW w:w="1276" w:type="dxa"/>
            <w:vAlign w:val="center"/>
          </w:tcPr>
          <w:p w:rsidR="00A65ABE" w:rsidRPr="001628FA" w:rsidRDefault="00A65ABE">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A65ABE" w:rsidRPr="001628FA" w:rsidRDefault="00334D60">
            <w:pPr>
              <w:spacing w:line="300" w:lineRule="exact"/>
              <w:jc w:val="center"/>
              <w:rPr>
                <w:rFonts w:ascii="仿宋" w:eastAsia="仿宋" w:hAnsi="仿宋" w:cs="宋体"/>
                <w:sz w:val="32"/>
                <w:szCs w:val="32"/>
              </w:rPr>
            </w:pPr>
            <w:r w:rsidRPr="00F97D7B">
              <w:rPr>
                <w:rFonts w:ascii="方正书宋_GBK" w:eastAsia="方正书宋_GBK" w:hint="eastAsia"/>
              </w:rPr>
              <w:t>财政性资金基本保证</w:t>
            </w:r>
          </w:p>
        </w:tc>
      </w:tr>
    </w:tbl>
    <w:p w:rsidR="00A65ABE" w:rsidRPr="001628FA" w:rsidRDefault="00A65ABE">
      <w:pPr>
        <w:rPr>
          <w:rFonts w:ascii="仿宋" w:eastAsia="仿宋" w:hAnsi="仿宋"/>
          <w:sz w:val="32"/>
          <w:szCs w:val="32"/>
        </w:rPr>
      </w:pPr>
    </w:p>
    <w:p w:rsidR="00A65ABE" w:rsidRPr="001628FA" w:rsidRDefault="00A65ABE">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二、部门预算安排的总体情况</w:t>
      </w:r>
    </w:p>
    <w:p w:rsidR="00A65ABE" w:rsidRPr="001628FA" w:rsidRDefault="00A65ABE">
      <w:pPr>
        <w:ind w:firstLine="640"/>
        <w:rPr>
          <w:rFonts w:ascii="仿宋" w:eastAsia="仿宋" w:hAnsi="仿宋" w:cs="仿宋_GB2312"/>
          <w:sz w:val="32"/>
          <w:szCs w:val="32"/>
        </w:rPr>
      </w:pPr>
      <w:r w:rsidRPr="001628FA">
        <w:rPr>
          <w:rFonts w:ascii="仿宋" w:eastAsia="仿宋" w:hAnsi="仿宋" w:cs="仿宋_GB2312" w:hint="eastAsia"/>
          <w:sz w:val="32"/>
          <w:szCs w:val="32"/>
        </w:rPr>
        <w:t>按照预算管理有关规定，目前我局预算的编制实行综合预算制度。</w:t>
      </w:r>
    </w:p>
    <w:p w:rsidR="00A65ABE" w:rsidRPr="001628FA" w:rsidRDefault="00A65ABE">
      <w:pPr>
        <w:ind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、收入说明</w:t>
      </w:r>
    </w:p>
    <w:p w:rsidR="00A65ABE" w:rsidRPr="001628FA" w:rsidRDefault="00A65ABE">
      <w:pPr>
        <w:ind w:firstLine="640"/>
        <w:rPr>
          <w:rFonts w:ascii="仿宋" w:eastAsia="仿宋" w:hAnsi="仿宋" w:cs="仿宋_GB2312"/>
          <w:sz w:val="32"/>
          <w:szCs w:val="32"/>
        </w:rPr>
      </w:pPr>
      <w:r w:rsidRPr="001628FA">
        <w:rPr>
          <w:rFonts w:ascii="仿宋" w:eastAsia="仿宋" w:hAnsi="仿宋" w:cs="仿宋_GB2312"/>
          <w:sz w:val="32"/>
          <w:szCs w:val="32"/>
        </w:rPr>
        <w:t>2017</w:t>
      </w:r>
      <w:r w:rsidRPr="001628FA">
        <w:rPr>
          <w:rFonts w:ascii="仿宋" w:eastAsia="仿宋" w:hAnsi="仿宋" w:cs="仿宋_GB2312" w:hint="eastAsia"/>
          <w:sz w:val="32"/>
          <w:szCs w:val="32"/>
        </w:rPr>
        <w:t>年收入预算共计</w:t>
      </w:r>
      <w:r w:rsidRPr="001628FA">
        <w:rPr>
          <w:rFonts w:ascii="仿宋" w:eastAsia="仿宋" w:hAnsi="仿宋" w:cs="仿宋_GB2312"/>
          <w:sz w:val="32"/>
          <w:szCs w:val="32"/>
        </w:rPr>
        <w:t>130.84</w:t>
      </w:r>
      <w:r w:rsidRPr="001628FA">
        <w:rPr>
          <w:rFonts w:ascii="仿宋" w:eastAsia="仿宋" w:hAnsi="仿宋" w:cs="仿宋_GB2312" w:hint="eastAsia"/>
          <w:sz w:val="32"/>
          <w:szCs w:val="32"/>
        </w:rPr>
        <w:t>万元。</w:t>
      </w:r>
    </w:p>
    <w:p w:rsidR="00A65ABE" w:rsidRPr="001628FA" w:rsidRDefault="00A65ABE">
      <w:pPr>
        <w:ind w:firstLine="640"/>
        <w:rPr>
          <w:rFonts w:ascii="仿宋" w:eastAsia="仿宋" w:hAnsi="仿宋" w:cs="仿宋_GB2312"/>
          <w:sz w:val="32"/>
          <w:szCs w:val="32"/>
        </w:rPr>
      </w:pPr>
      <w:r w:rsidRPr="001628FA">
        <w:rPr>
          <w:rFonts w:ascii="仿宋" w:eastAsia="仿宋" w:hAnsi="仿宋" w:cs="仿宋_GB2312"/>
          <w:sz w:val="32"/>
          <w:szCs w:val="32"/>
        </w:rPr>
        <w:lastRenderedPageBreak/>
        <w:t>2</w:t>
      </w:r>
      <w:r w:rsidRPr="001628FA">
        <w:rPr>
          <w:rFonts w:ascii="仿宋" w:eastAsia="仿宋" w:hAnsi="仿宋" w:cs="仿宋_GB2312" w:hint="eastAsia"/>
          <w:sz w:val="32"/>
          <w:szCs w:val="32"/>
        </w:rPr>
        <w:t>、支出说明</w:t>
      </w:r>
    </w:p>
    <w:p w:rsidR="00A65ABE" w:rsidRPr="001628FA" w:rsidRDefault="00A65ABE">
      <w:pPr>
        <w:ind w:firstLine="640"/>
        <w:rPr>
          <w:rFonts w:ascii="仿宋" w:eastAsia="仿宋" w:hAnsi="仿宋" w:cs="仿宋_GB2312"/>
          <w:sz w:val="32"/>
          <w:szCs w:val="32"/>
        </w:rPr>
      </w:pPr>
      <w:r w:rsidRPr="001628FA">
        <w:rPr>
          <w:rFonts w:ascii="仿宋" w:eastAsia="仿宋" w:hAnsi="仿宋" w:cs="仿宋_GB2312"/>
          <w:sz w:val="32"/>
          <w:szCs w:val="32"/>
        </w:rPr>
        <w:t>2017</w:t>
      </w:r>
      <w:r w:rsidRPr="001628FA">
        <w:rPr>
          <w:rFonts w:ascii="仿宋" w:eastAsia="仿宋" w:hAnsi="仿宋" w:cs="仿宋_GB2312" w:hint="eastAsia"/>
          <w:sz w:val="32"/>
          <w:szCs w:val="32"/>
        </w:rPr>
        <w:t>年支出预算共计</w:t>
      </w:r>
      <w:r w:rsidRPr="001628FA">
        <w:rPr>
          <w:rFonts w:ascii="仿宋" w:eastAsia="仿宋" w:hAnsi="仿宋" w:cs="仿宋_GB2312"/>
          <w:sz w:val="32"/>
          <w:szCs w:val="32"/>
        </w:rPr>
        <w:t>130.84</w:t>
      </w:r>
      <w:r w:rsidRPr="001628FA">
        <w:rPr>
          <w:rFonts w:ascii="仿宋" w:eastAsia="仿宋" w:hAnsi="仿宋" w:cs="仿宋_GB2312" w:hint="eastAsia"/>
          <w:sz w:val="32"/>
          <w:szCs w:val="32"/>
        </w:rPr>
        <w:t>万元，其中人员经费支出预算</w:t>
      </w:r>
      <w:r w:rsidRPr="001628FA">
        <w:rPr>
          <w:rFonts w:ascii="仿宋" w:eastAsia="仿宋" w:hAnsi="仿宋" w:cs="仿宋_GB2312"/>
          <w:sz w:val="32"/>
          <w:szCs w:val="32"/>
        </w:rPr>
        <w:t>121.79</w:t>
      </w:r>
      <w:r w:rsidRPr="001628FA">
        <w:rPr>
          <w:rFonts w:ascii="仿宋" w:eastAsia="仿宋" w:hAnsi="仿宋" w:cs="仿宋_GB2312" w:hint="eastAsia"/>
          <w:sz w:val="32"/>
          <w:szCs w:val="32"/>
        </w:rPr>
        <w:t>万元，日常公用经费支出预算</w:t>
      </w:r>
      <w:r w:rsidRPr="001628FA">
        <w:rPr>
          <w:rFonts w:ascii="仿宋" w:eastAsia="仿宋" w:hAnsi="仿宋" w:cs="仿宋_GB2312"/>
          <w:sz w:val="32"/>
          <w:szCs w:val="32"/>
        </w:rPr>
        <w:t>9.05</w:t>
      </w:r>
      <w:r w:rsidRPr="001628FA">
        <w:rPr>
          <w:rFonts w:ascii="仿宋" w:eastAsia="仿宋" w:hAnsi="仿宋" w:cs="仿宋_GB2312" w:hint="eastAsia"/>
          <w:sz w:val="32"/>
          <w:szCs w:val="32"/>
        </w:rPr>
        <w:t>万元。</w:t>
      </w:r>
    </w:p>
    <w:p w:rsidR="00A65ABE" w:rsidRPr="001628FA" w:rsidRDefault="00A65ABE">
      <w:pPr>
        <w:ind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、比上年增减情况</w:t>
      </w:r>
    </w:p>
    <w:p w:rsidR="00A65ABE" w:rsidRPr="001628FA" w:rsidRDefault="00A65ABE">
      <w:pPr>
        <w:ind w:firstLine="640"/>
        <w:rPr>
          <w:rFonts w:ascii="仿宋" w:eastAsia="仿宋" w:hAnsi="仿宋"/>
          <w:sz w:val="32"/>
          <w:szCs w:val="32"/>
        </w:rPr>
      </w:pPr>
      <w:r w:rsidRPr="001628FA">
        <w:rPr>
          <w:rFonts w:ascii="仿宋" w:eastAsia="仿宋" w:hAnsi="仿宋" w:cs="仿宋_GB2312" w:hint="eastAsia"/>
          <w:sz w:val="32"/>
          <w:szCs w:val="32"/>
        </w:rPr>
        <w:t>经过对比测算，</w:t>
      </w:r>
      <w:r w:rsidRPr="001628FA">
        <w:rPr>
          <w:rFonts w:ascii="仿宋" w:eastAsia="仿宋" w:hAnsi="仿宋" w:cs="仿宋_GB2312"/>
          <w:sz w:val="32"/>
          <w:szCs w:val="32"/>
        </w:rPr>
        <w:t>2017</w:t>
      </w:r>
      <w:r w:rsidRPr="001628FA">
        <w:rPr>
          <w:rFonts w:ascii="仿宋" w:eastAsia="仿宋" w:hAnsi="仿宋" w:cs="仿宋_GB2312" w:hint="eastAsia"/>
          <w:sz w:val="32"/>
          <w:szCs w:val="32"/>
        </w:rPr>
        <w:t>年财政拨款预算比</w:t>
      </w:r>
      <w:r w:rsidRPr="001628FA">
        <w:rPr>
          <w:rFonts w:ascii="仿宋" w:eastAsia="仿宋" w:hAnsi="仿宋" w:cs="仿宋_GB2312"/>
          <w:sz w:val="32"/>
          <w:szCs w:val="32"/>
        </w:rPr>
        <w:t>2016</w:t>
      </w:r>
      <w:r w:rsidRPr="001628FA">
        <w:rPr>
          <w:rFonts w:ascii="仿宋" w:eastAsia="仿宋" w:hAnsi="仿宋" w:cs="仿宋_GB2312" w:hint="eastAsia"/>
          <w:sz w:val="32"/>
          <w:szCs w:val="32"/>
        </w:rPr>
        <w:t>年</w:t>
      </w:r>
      <w:r>
        <w:rPr>
          <w:rFonts w:ascii="仿宋" w:eastAsia="仿宋" w:hAnsi="仿宋" w:cs="仿宋_GB2312" w:hint="eastAsia"/>
          <w:sz w:val="32"/>
          <w:szCs w:val="32"/>
        </w:rPr>
        <w:t>减少</w:t>
      </w:r>
      <w:r>
        <w:rPr>
          <w:rFonts w:ascii="仿宋" w:eastAsia="仿宋" w:hAnsi="仿宋" w:cs="仿宋_GB2312"/>
          <w:sz w:val="32"/>
          <w:szCs w:val="32"/>
        </w:rPr>
        <w:t>137.8</w:t>
      </w:r>
      <w:r w:rsidRPr="001628FA">
        <w:rPr>
          <w:rFonts w:ascii="仿宋" w:eastAsia="仿宋" w:hAnsi="仿宋" w:cs="仿宋_GB2312" w:hint="eastAsia"/>
          <w:sz w:val="32"/>
          <w:szCs w:val="32"/>
        </w:rPr>
        <w:t>万元，主要是：人员经费增加</w:t>
      </w:r>
      <w:r w:rsidRPr="001628FA">
        <w:rPr>
          <w:rFonts w:ascii="仿宋" w:eastAsia="仿宋" w:hAnsi="仿宋" w:cs="仿宋_GB2312"/>
          <w:sz w:val="32"/>
          <w:szCs w:val="32"/>
        </w:rPr>
        <w:t>8.18</w:t>
      </w:r>
      <w:r w:rsidRPr="001628FA">
        <w:rPr>
          <w:rFonts w:ascii="仿宋" w:eastAsia="仿宋" w:hAnsi="仿宋" w:cs="仿宋_GB2312" w:hint="eastAsia"/>
          <w:sz w:val="32"/>
          <w:szCs w:val="32"/>
        </w:rPr>
        <w:t>万元、日常公用经费增加</w:t>
      </w:r>
      <w:r w:rsidRPr="001628FA">
        <w:rPr>
          <w:rFonts w:ascii="仿宋" w:eastAsia="仿宋" w:hAnsi="仿宋" w:cs="仿宋_GB2312"/>
          <w:sz w:val="32"/>
          <w:szCs w:val="32"/>
        </w:rPr>
        <w:t>4.02</w:t>
      </w:r>
      <w:r>
        <w:rPr>
          <w:rFonts w:ascii="仿宋" w:eastAsia="仿宋" w:hAnsi="仿宋" w:cs="仿宋_GB2312" w:hint="eastAsia"/>
          <w:sz w:val="32"/>
          <w:szCs w:val="32"/>
        </w:rPr>
        <w:t>万元，</w:t>
      </w:r>
      <w:r>
        <w:rPr>
          <w:rFonts w:ascii="仿宋" w:eastAsia="仿宋" w:hAnsi="仿宋" w:cs="仿宋_GB2312"/>
          <w:sz w:val="32"/>
          <w:szCs w:val="32"/>
        </w:rPr>
        <w:t>2017</w:t>
      </w:r>
      <w:r>
        <w:rPr>
          <w:rFonts w:ascii="仿宋" w:eastAsia="仿宋" w:hAnsi="仿宋" w:cs="仿宋_GB2312" w:hint="eastAsia"/>
          <w:sz w:val="32"/>
          <w:szCs w:val="32"/>
        </w:rPr>
        <w:t>年比</w:t>
      </w:r>
      <w:r>
        <w:rPr>
          <w:rFonts w:ascii="仿宋" w:eastAsia="仿宋" w:hAnsi="仿宋" w:cs="仿宋_GB2312"/>
          <w:sz w:val="32"/>
          <w:szCs w:val="32"/>
        </w:rPr>
        <w:t>2016</w:t>
      </w:r>
      <w:r>
        <w:rPr>
          <w:rFonts w:ascii="仿宋" w:eastAsia="仿宋" w:hAnsi="仿宋" w:cs="仿宋_GB2312" w:hint="eastAsia"/>
          <w:sz w:val="32"/>
          <w:szCs w:val="32"/>
        </w:rPr>
        <w:t>年</w:t>
      </w:r>
      <w:r w:rsidRPr="001628FA">
        <w:rPr>
          <w:rFonts w:ascii="仿宋" w:eastAsia="仿宋" w:hAnsi="仿宋" w:cs="仿宋_GB2312" w:hint="eastAsia"/>
          <w:sz w:val="32"/>
          <w:szCs w:val="32"/>
        </w:rPr>
        <w:t>项目</w:t>
      </w:r>
      <w:r>
        <w:rPr>
          <w:rFonts w:ascii="仿宋" w:eastAsia="仿宋" w:hAnsi="仿宋" w:cs="仿宋_GB2312" w:hint="eastAsia"/>
          <w:sz w:val="32"/>
          <w:szCs w:val="32"/>
        </w:rPr>
        <w:t>支出经费减少</w:t>
      </w:r>
      <w:r>
        <w:rPr>
          <w:rFonts w:ascii="仿宋" w:eastAsia="仿宋" w:hAnsi="仿宋" w:cs="仿宋_GB2312"/>
          <w:sz w:val="32"/>
          <w:szCs w:val="32"/>
        </w:rPr>
        <w:t>150</w:t>
      </w:r>
      <w:r>
        <w:rPr>
          <w:rFonts w:ascii="仿宋" w:eastAsia="仿宋" w:hAnsi="仿宋" w:cs="仿宋_GB2312" w:hint="eastAsia"/>
          <w:sz w:val="32"/>
          <w:szCs w:val="32"/>
        </w:rPr>
        <w:t>万元，因为</w:t>
      </w:r>
      <w:r>
        <w:rPr>
          <w:rFonts w:ascii="仿宋" w:eastAsia="仿宋" w:hAnsi="仿宋" w:cs="仿宋_GB2312"/>
          <w:sz w:val="32"/>
          <w:szCs w:val="32"/>
        </w:rPr>
        <w:t>2017</w:t>
      </w:r>
      <w:r>
        <w:rPr>
          <w:rFonts w:ascii="仿宋" w:eastAsia="仿宋" w:hAnsi="仿宋" w:cs="仿宋_GB2312" w:hint="eastAsia"/>
          <w:sz w:val="32"/>
          <w:szCs w:val="32"/>
        </w:rPr>
        <w:t>年政府没有</w:t>
      </w:r>
      <w:r w:rsidR="00334D60">
        <w:rPr>
          <w:rFonts w:ascii="仿宋" w:eastAsia="仿宋" w:hAnsi="仿宋" w:cs="仿宋_GB2312" w:hint="eastAsia"/>
          <w:sz w:val="32"/>
          <w:szCs w:val="32"/>
        </w:rPr>
        <w:t>安排</w:t>
      </w:r>
      <w:r>
        <w:rPr>
          <w:rFonts w:ascii="仿宋" w:eastAsia="仿宋" w:hAnsi="仿宋" w:cs="仿宋_GB2312" w:hint="eastAsia"/>
          <w:sz w:val="32"/>
          <w:szCs w:val="32"/>
        </w:rPr>
        <w:t>项目支出经费</w:t>
      </w:r>
      <w:r w:rsidRPr="001628FA">
        <w:rPr>
          <w:rFonts w:ascii="仿宋" w:eastAsia="仿宋" w:hAnsi="仿宋" w:cs="仿宋_GB2312" w:hint="eastAsia"/>
          <w:sz w:val="32"/>
          <w:szCs w:val="32"/>
        </w:rPr>
        <w:t>。</w:t>
      </w:r>
    </w:p>
    <w:p w:rsidR="00A65ABE" w:rsidRPr="001628FA" w:rsidRDefault="00A65ABE" w:rsidP="007B01DB">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三、机关运行经费安排情况</w:t>
      </w:r>
    </w:p>
    <w:p w:rsidR="00A65ABE" w:rsidRPr="001628FA" w:rsidRDefault="00A65ABE" w:rsidP="00A261FD">
      <w:pPr>
        <w:widowControl/>
        <w:spacing w:line="580" w:lineRule="atLeast"/>
        <w:ind w:firstLine="640"/>
        <w:jc w:val="left"/>
        <w:rPr>
          <w:rFonts w:ascii="仿宋" w:eastAsia="仿宋" w:hAnsi="仿宋" w:cs="仿宋_GB2312"/>
          <w:sz w:val="32"/>
          <w:szCs w:val="32"/>
        </w:rPr>
      </w:pPr>
      <w:r w:rsidRPr="001628FA">
        <w:rPr>
          <w:rFonts w:ascii="仿宋" w:eastAsia="仿宋" w:hAnsi="仿宋" w:cs="仿宋_GB2312" w:hint="eastAsia"/>
          <w:sz w:val="32"/>
          <w:szCs w:val="32"/>
        </w:rPr>
        <w:t>机关运行经费共计安排</w:t>
      </w:r>
      <w:r w:rsidRPr="001628FA">
        <w:rPr>
          <w:rFonts w:ascii="仿宋" w:eastAsia="仿宋" w:hAnsi="仿宋" w:cs="仿宋_GB2312"/>
          <w:sz w:val="32"/>
          <w:szCs w:val="32"/>
        </w:rPr>
        <w:t>9.05</w:t>
      </w:r>
      <w:r w:rsidRPr="001628FA">
        <w:rPr>
          <w:rFonts w:ascii="仿宋" w:eastAsia="仿宋" w:hAnsi="仿宋" w:cs="仿宋_GB2312" w:hint="eastAsia"/>
          <w:sz w:val="32"/>
          <w:szCs w:val="32"/>
        </w:rPr>
        <w:t>万元，主要用于保证正常办公的基本需要和维持单位日常业务运转，包括：办公费、邮电费、交通费、维修费、公务用车运行维护费和其他费。</w:t>
      </w:r>
    </w:p>
    <w:p w:rsidR="00A65ABE" w:rsidRPr="001628FA" w:rsidRDefault="00A65ABE" w:rsidP="007B01DB">
      <w:pPr>
        <w:autoSpaceDE w:val="0"/>
        <w:autoSpaceDN w:val="0"/>
        <w:adjustRightInd w:val="0"/>
        <w:ind w:left="198"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四、财政拨款“三公”经费预算情况及增减变化原因</w:t>
      </w:r>
    </w:p>
    <w:p w:rsidR="00EE5290" w:rsidRDefault="00EE5290" w:rsidP="00EE5290">
      <w:pPr>
        <w:ind w:firstLine="640"/>
        <w:rPr>
          <w:rFonts w:ascii="仿宋" w:eastAsia="仿宋" w:hAnsi="仿宋" w:cs="仿宋_GB2312"/>
          <w:sz w:val="32"/>
          <w:szCs w:val="32"/>
        </w:rPr>
      </w:pPr>
      <w:r w:rsidRPr="0060598E">
        <w:rPr>
          <w:rFonts w:ascii="仿宋" w:eastAsia="仿宋" w:hAnsi="仿宋" w:cs="仿宋_GB2312"/>
          <w:sz w:val="32"/>
          <w:szCs w:val="32"/>
        </w:rPr>
        <w:t>2017</w:t>
      </w:r>
      <w:r>
        <w:rPr>
          <w:rFonts w:ascii="仿宋" w:eastAsia="仿宋" w:hAnsi="仿宋" w:cs="仿宋_GB2312" w:hint="eastAsia"/>
          <w:sz w:val="32"/>
          <w:szCs w:val="32"/>
        </w:rPr>
        <w:t>年我部门</w:t>
      </w:r>
      <w:r w:rsidRPr="0060598E">
        <w:rPr>
          <w:rFonts w:ascii="仿宋" w:eastAsia="仿宋" w:hAnsi="仿宋" w:cs="仿宋_GB2312"/>
          <w:sz w:val="32"/>
          <w:szCs w:val="32"/>
        </w:rPr>
        <w:t xml:space="preserve"> </w:t>
      </w:r>
      <w:r w:rsidRPr="0060598E">
        <w:rPr>
          <w:rFonts w:ascii="仿宋" w:eastAsia="仿宋" w:hAnsi="仿宋" w:cs="仿宋_GB2312" w:hint="eastAsia"/>
          <w:sz w:val="32"/>
          <w:szCs w:val="32"/>
        </w:rPr>
        <w:t>“三公”经费预算安排</w:t>
      </w:r>
      <w:r w:rsidRPr="0060598E">
        <w:rPr>
          <w:rFonts w:ascii="仿宋" w:eastAsia="仿宋" w:hAnsi="仿宋" w:cs="仿宋_GB2312"/>
          <w:sz w:val="32"/>
          <w:szCs w:val="32"/>
        </w:rPr>
        <w:t>2</w:t>
      </w:r>
      <w:r w:rsidRPr="0060598E">
        <w:rPr>
          <w:rFonts w:ascii="仿宋" w:eastAsia="仿宋" w:hAnsi="仿宋" w:cs="仿宋_GB2312" w:hint="eastAsia"/>
          <w:sz w:val="32"/>
          <w:szCs w:val="32"/>
        </w:rPr>
        <w:t>万元，</w:t>
      </w:r>
      <w:r>
        <w:rPr>
          <w:rFonts w:ascii="仿宋" w:eastAsia="仿宋" w:hAnsi="仿宋" w:cs="仿宋_GB2312" w:hint="eastAsia"/>
          <w:sz w:val="32"/>
          <w:szCs w:val="32"/>
        </w:rPr>
        <w:t>较上年预算</w:t>
      </w:r>
      <w:r w:rsidR="00531D89">
        <w:rPr>
          <w:rFonts w:ascii="仿宋" w:eastAsia="仿宋" w:hAnsi="仿宋" w:cs="仿宋_GB2312" w:hint="eastAsia"/>
          <w:sz w:val="32"/>
          <w:szCs w:val="32"/>
        </w:rPr>
        <w:t>减少10</w:t>
      </w:r>
      <w:r>
        <w:rPr>
          <w:rFonts w:ascii="仿宋" w:eastAsia="仿宋" w:hAnsi="仿宋" w:cs="仿宋_GB2312" w:hint="eastAsia"/>
          <w:sz w:val="32"/>
          <w:szCs w:val="32"/>
        </w:rPr>
        <w:t>万元。</w:t>
      </w:r>
    </w:p>
    <w:p w:rsidR="00EE5290" w:rsidRDefault="00EE5290" w:rsidP="00EE5290">
      <w:pPr>
        <w:rPr>
          <w:rFonts w:ascii="仿宋" w:eastAsia="仿宋" w:hAnsi="仿宋" w:cs="仿宋_GB2312"/>
          <w:sz w:val="32"/>
          <w:szCs w:val="32"/>
        </w:rPr>
      </w:pPr>
      <w:r>
        <w:rPr>
          <w:rFonts w:ascii="仿宋" w:eastAsia="仿宋" w:hAnsi="仿宋" w:cs="仿宋_GB2312" w:hint="eastAsia"/>
          <w:sz w:val="32"/>
          <w:szCs w:val="32"/>
        </w:rPr>
        <w:t>具体安排情况为：</w:t>
      </w:r>
    </w:p>
    <w:p w:rsidR="00EE5290" w:rsidRDefault="00EE529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lastRenderedPageBreak/>
        <w:t>（</w:t>
      </w:r>
      <w:r>
        <w:rPr>
          <w:rFonts w:ascii="仿宋" w:eastAsia="仿宋" w:hAnsi="仿宋" w:cs="仿宋_GB2312"/>
          <w:sz w:val="32"/>
          <w:szCs w:val="32"/>
        </w:rPr>
        <w:t>1</w:t>
      </w:r>
      <w:r>
        <w:rPr>
          <w:rFonts w:ascii="仿宋" w:eastAsia="仿宋" w:hAnsi="仿宋" w:cs="仿宋_GB2312" w:hint="eastAsia"/>
          <w:sz w:val="32"/>
          <w:szCs w:val="32"/>
        </w:rPr>
        <w:t>）公务用车购置及运行费。共计安排</w:t>
      </w:r>
      <w:r>
        <w:rPr>
          <w:rFonts w:ascii="仿宋" w:eastAsia="仿宋" w:hAnsi="仿宋" w:cs="仿宋_GB2312"/>
          <w:sz w:val="32"/>
          <w:szCs w:val="32"/>
        </w:rPr>
        <w:t>2</w:t>
      </w:r>
      <w:r>
        <w:rPr>
          <w:rFonts w:ascii="仿宋" w:eastAsia="仿宋" w:hAnsi="仿宋" w:cs="仿宋_GB2312" w:hint="eastAsia"/>
          <w:sz w:val="32"/>
          <w:szCs w:val="32"/>
        </w:rPr>
        <w:t>万元，较上年预算</w:t>
      </w:r>
      <w:r w:rsidR="00531D89">
        <w:rPr>
          <w:rFonts w:ascii="仿宋" w:eastAsia="仿宋" w:hAnsi="仿宋" w:cs="仿宋_GB2312" w:hint="eastAsia"/>
          <w:sz w:val="32"/>
          <w:szCs w:val="32"/>
        </w:rPr>
        <w:t>减少</w:t>
      </w:r>
      <w:r w:rsidR="00181715">
        <w:rPr>
          <w:rFonts w:ascii="仿宋" w:eastAsia="仿宋" w:hAnsi="仿宋" w:cs="仿宋_GB2312" w:hint="eastAsia"/>
          <w:sz w:val="32"/>
          <w:szCs w:val="32"/>
        </w:rPr>
        <w:t>7</w:t>
      </w:r>
      <w:r>
        <w:rPr>
          <w:rFonts w:ascii="仿宋" w:eastAsia="仿宋" w:hAnsi="仿宋" w:cs="仿宋_GB2312" w:hint="eastAsia"/>
          <w:sz w:val="32"/>
          <w:szCs w:val="32"/>
        </w:rPr>
        <w:t>万元。①公务用车购置安排</w:t>
      </w:r>
      <w:r>
        <w:rPr>
          <w:rFonts w:ascii="仿宋" w:eastAsia="仿宋" w:hAnsi="仿宋" w:cs="仿宋_GB2312"/>
          <w:sz w:val="32"/>
          <w:szCs w:val="32"/>
        </w:rPr>
        <w:t>0</w:t>
      </w:r>
      <w:r>
        <w:rPr>
          <w:rFonts w:ascii="仿宋" w:eastAsia="仿宋" w:hAnsi="仿宋" w:cs="仿宋_GB2312" w:hint="eastAsia"/>
          <w:sz w:val="32"/>
          <w:szCs w:val="32"/>
        </w:rPr>
        <w:t>万元，与上年持平。②公车运行维护经费安排</w:t>
      </w:r>
      <w:r>
        <w:rPr>
          <w:rFonts w:ascii="仿宋" w:eastAsia="仿宋" w:hAnsi="仿宋" w:cs="仿宋_GB2312"/>
          <w:sz w:val="32"/>
          <w:szCs w:val="32"/>
        </w:rPr>
        <w:t>2</w:t>
      </w:r>
      <w:r>
        <w:rPr>
          <w:rFonts w:ascii="仿宋" w:eastAsia="仿宋" w:hAnsi="仿宋" w:cs="仿宋_GB2312" w:hint="eastAsia"/>
          <w:sz w:val="32"/>
          <w:szCs w:val="32"/>
        </w:rPr>
        <w:t>万元，较上年预算</w:t>
      </w:r>
      <w:r w:rsidR="00531D89">
        <w:rPr>
          <w:rFonts w:ascii="仿宋" w:eastAsia="仿宋" w:hAnsi="仿宋" w:cs="仿宋_GB2312" w:hint="eastAsia"/>
          <w:sz w:val="32"/>
          <w:szCs w:val="32"/>
        </w:rPr>
        <w:t>减少</w:t>
      </w:r>
      <w:r w:rsidR="00181715">
        <w:rPr>
          <w:rFonts w:ascii="仿宋" w:eastAsia="仿宋" w:hAnsi="仿宋" w:cs="仿宋_GB2312" w:hint="eastAsia"/>
          <w:sz w:val="32"/>
          <w:szCs w:val="32"/>
        </w:rPr>
        <w:t>7</w:t>
      </w:r>
      <w:r>
        <w:rPr>
          <w:rFonts w:ascii="仿宋" w:eastAsia="仿宋" w:hAnsi="仿宋" w:cs="仿宋_GB2312" w:hint="eastAsia"/>
          <w:sz w:val="32"/>
          <w:szCs w:val="32"/>
        </w:rPr>
        <w:t>万元。</w:t>
      </w:r>
      <w:r w:rsidR="00531D89">
        <w:rPr>
          <w:rFonts w:ascii="仿宋" w:eastAsia="仿宋" w:hAnsi="仿宋" w:cs="仿宋_GB2312" w:hint="eastAsia"/>
          <w:sz w:val="32"/>
          <w:szCs w:val="32"/>
        </w:rPr>
        <w:t>减少</w:t>
      </w:r>
      <w:r>
        <w:rPr>
          <w:rFonts w:ascii="仿宋" w:eastAsia="仿宋" w:hAnsi="仿宋" w:cs="仿宋_GB2312" w:hint="eastAsia"/>
          <w:sz w:val="32"/>
          <w:szCs w:val="32"/>
        </w:rPr>
        <w:t>原因为</w:t>
      </w:r>
      <w:r>
        <w:rPr>
          <w:rFonts w:ascii="仿宋" w:eastAsia="仿宋" w:hAnsi="仿宋" w:cs="仿宋_GB2312"/>
          <w:sz w:val="32"/>
          <w:szCs w:val="32"/>
        </w:rPr>
        <w:t>201</w:t>
      </w:r>
      <w:r w:rsidR="00531D89">
        <w:rPr>
          <w:rFonts w:ascii="仿宋" w:eastAsia="仿宋" w:hAnsi="仿宋" w:cs="仿宋_GB2312" w:hint="eastAsia"/>
          <w:sz w:val="32"/>
          <w:szCs w:val="32"/>
        </w:rPr>
        <w:t>7</w:t>
      </w:r>
      <w:r>
        <w:rPr>
          <w:rFonts w:ascii="仿宋" w:eastAsia="仿宋" w:hAnsi="仿宋" w:cs="仿宋_GB2312" w:hint="eastAsia"/>
          <w:sz w:val="32"/>
          <w:szCs w:val="32"/>
        </w:rPr>
        <w:t>年没有安排</w:t>
      </w:r>
      <w:r w:rsidR="00531D89">
        <w:rPr>
          <w:rFonts w:ascii="仿宋" w:eastAsia="仿宋" w:hAnsi="仿宋" w:cs="仿宋_GB2312" w:hint="eastAsia"/>
          <w:sz w:val="32"/>
          <w:szCs w:val="32"/>
        </w:rPr>
        <w:t>项目支出</w:t>
      </w:r>
      <w:r>
        <w:rPr>
          <w:rFonts w:ascii="仿宋" w:eastAsia="仿宋" w:hAnsi="仿宋" w:cs="仿宋_GB2312" w:hint="eastAsia"/>
          <w:sz w:val="32"/>
          <w:szCs w:val="32"/>
        </w:rPr>
        <w:t>预算</w:t>
      </w:r>
      <w:r w:rsidR="00531D89">
        <w:rPr>
          <w:rFonts w:ascii="仿宋" w:eastAsia="仿宋" w:hAnsi="仿宋" w:cs="仿宋_GB2312" w:hint="eastAsia"/>
          <w:sz w:val="32"/>
          <w:szCs w:val="32"/>
        </w:rPr>
        <w:t>。</w:t>
      </w:r>
    </w:p>
    <w:p w:rsidR="00EE5290" w:rsidRDefault="00EE529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）公务接待费安排</w:t>
      </w:r>
      <w:r>
        <w:rPr>
          <w:rFonts w:ascii="仿宋" w:eastAsia="仿宋" w:hAnsi="仿宋" w:cs="仿宋_GB2312"/>
          <w:sz w:val="32"/>
          <w:szCs w:val="32"/>
        </w:rPr>
        <w:t>0</w:t>
      </w:r>
      <w:r>
        <w:rPr>
          <w:rFonts w:ascii="仿宋" w:eastAsia="仿宋" w:hAnsi="仿宋" w:cs="仿宋_GB2312" w:hint="eastAsia"/>
          <w:sz w:val="32"/>
          <w:szCs w:val="32"/>
        </w:rPr>
        <w:t>万元，</w:t>
      </w:r>
      <w:r w:rsidR="00181715">
        <w:rPr>
          <w:rFonts w:ascii="仿宋" w:eastAsia="仿宋" w:hAnsi="仿宋" w:cs="仿宋_GB2312" w:hint="eastAsia"/>
          <w:sz w:val="32"/>
          <w:szCs w:val="32"/>
        </w:rPr>
        <w:t>较上年预算</w:t>
      </w:r>
      <w:r>
        <w:rPr>
          <w:rFonts w:ascii="仿宋" w:eastAsia="仿宋" w:hAnsi="仿宋" w:cs="仿宋_GB2312" w:hint="eastAsia"/>
          <w:sz w:val="32"/>
          <w:szCs w:val="32"/>
        </w:rPr>
        <w:t>减少</w:t>
      </w:r>
      <w:r w:rsidR="00181715">
        <w:rPr>
          <w:rFonts w:ascii="仿宋" w:eastAsia="仿宋" w:hAnsi="仿宋" w:cs="仿宋_GB2312" w:hint="eastAsia"/>
          <w:sz w:val="32"/>
          <w:szCs w:val="32"/>
        </w:rPr>
        <w:t>3万元，</w:t>
      </w:r>
      <w:r w:rsidR="00A342F1">
        <w:rPr>
          <w:rFonts w:ascii="仿宋" w:eastAsia="仿宋" w:hAnsi="仿宋" w:cs="仿宋_GB2312" w:hint="eastAsia"/>
          <w:sz w:val="32"/>
          <w:szCs w:val="32"/>
        </w:rPr>
        <w:t>减少</w:t>
      </w:r>
      <w:r>
        <w:rPr>
          <w:rFonts w:ascii="仿宋" w:eastAsia="仿宋" w:hAnsi="仿宋" w:cs="仿宋_GB2312" w:hint="eastAsia"/>
          <w:sz w:val="32"/>
          <w:szCs w:val="32"/>
        </w:rPr>
        <w:t>原因为</w:t>
      </w:r>
      <w:r>
        <w:rPr>
          <w:rFonts w:ascii="仿宋" w:eastAsia="仿宋" w:hAnsi="仿宋" w:cs="仿宋_GB2312"/>
          <w:sz w:val="32"/>
          <w:szCs w:val="32"/>
        </w:rPr>
        <w:t>201</w:t>
      </w:r>
      <w:r>
        <w:rPr>
          <w:rFonts w:ascii="仿宋" w:eastAsia="仿宋" w:hAnsi="仿宋" w:cs="仿宋_GB2312" w:hint="eastAsia"/>
          <w:sz w:val="32"/>
          <w:szCs w:val="32"/>
        </w:rPr>
        <w:t>7年没有安排</w:t>
      </w:r>
      <w:r w:rsidR="00531D89">
        <w:rPr>
          <w:rFonts w:ascii="仿宋" w:eastAsia="仿宋" w:hAnsi="仿宋" w:cs="仿宋_GB2312" w:hint="eastAsia"/>
          <w:sz w:val="32"/>
          <w:szCs w:val="32"/>
        </w:rPr>
        <w:t>项目支出</w:t>
      </w:r>
      <w:r>
        <w:rPr>
          <w:rFonts w:ascii="仿宋" w:eastAsia="仿宋" w:hAnsi="仿宋" w:cs="仿宋_GB2312" w:hint="eastAsia"/>
          <w:sz w:val="32"/>
          <w:szCs w:val="32"/>
        </w:rPr>
        <w:t>预算</w:t>
      </w:r>
      <w:r w:rsidR="00531D89">
        <w:rPr>
          <w:rFonts w:ascii="仿宋" w:eastAsia="仿宋" w:hAnsi="仿宋" w:cs="仿宋_GB2312" w:hint="eastAsia"/>
          <w:sz w:val="32"/>
          <w:szCs w:val="32"/>
        </w:rPr>
        <w:t>。</w:t>
      </w:r>
    </w:p>
    <w:p w:rsidR="00EE5290" w:rsidRPr="0060598E" w:rsidRDefault="00EE529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）因公出国（境）费安排</w:t>
      </w:r>
      <w:r>
        <w:rPr>
          <w:rFonts w:ascii="仿宋" w:eastAsia="仿宋" w:hAnsi="仿宋" w:cs="仿宋_GB2312"/>
          <w:sz w:val="32"/>
          <w:szCs w:val="32"/>
        </w:rPr>
        <w:t>0</w:t>
      </w:r>
      <w:r>
        <w:rPr>
          <w:rFonts w:ascii="仿宋" w:eastAsia="仿宋" w:hAnsi="仿宋" w:cs="仿宋_GB2312" w:hint="eastAsia"/>
          <w:sz w:val="32"/>
          <w:szCs w:val="32"/>
        </w:rPr>
        <w:t>万元，与上年持平。</w:t>
      </w:r>
    </w:p>
    <w:p w:rsidR="00A65ABE" w:rsidRPr="001628FA" w:rsidRDefault="00A65ABE" w:rsidP="00836043">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五、绩效预算信息</w:t>
      </w:r>
    </w:p>
    <w:p w:rsidR="00A65ABE" w:rsidRPr="001628FA" w:rsidRDefault="00A65ABE" w:rsidP="007E4738">
      <w:pPr>
        <w:jc w:val="center"/>
        <w:outlineLvl w:val="0"/>
        <w:rPr>
          <w:rFonts w:ascii="仿宋" w:eastAsia="仿宋" w:hAnsi="仿宋"/>
          <w:sz w:val="32"/>
        </w:rPr>
      </w:pPr>
      <w:bookmarkStart w:id="0" w:name="_Toc471996732"/>
      <w:bookmarkStart w:id="1" w:name="_Toc471398463"/>
      <w:r w:rsidRPr="001628FA">
        <w:rPr>
          <w:rFonts w:ascii="仿宋" w:eastAsia="仿宋" w:hAnsi="仿宋" w:hint="eastAsia"/>
          <w:sz w:val="32"/>
        </w:rPr>
        <w:t>部门职职责</w:t>
      </w:r>
      <w:r w:rsidRPr="001628FA">
        <w:rPr>
          <w:rFonts w:ascii="仿宋" w:eastAsia="仿宋" w:hAnsi="仿宋"/>
          <w:sz w:val="32"/>
        </w:rPr>
        <w:t>-</w:t>
      </w:r>
      <w:r w:rsidRPr="001628FA">
        <w:rPr>
          <w:rFonts w:ascii="仿宋" w:eastAsia="仿宋" w:hAnsi="仿宋"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A65ABE" w:rsidRPr="001628FA" w:rsidTr="00E75F90">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A65ABE" w:rsidRPr="001628FA" w:rsidRDefault="00A65ABE" w:rsidP="00E75F90">
            <w:pPr>
              <w:spacing w:line="300" w:lineRule="exact"/>
              <w:jc w:val="left"/>
              <w:rPr>
                <w:rFonts w:ascii="仿宋" w:eastAsia="仿宋" w:hAnsi="仿宋"/>
                <w:sz w:val="24"/>
              </w:rPr>
            </w:pPr>
            <w:r w:rsidRPr="001628FA">
              <w:rPr>
                <w:rFonts w:ascii="仿宋" w:eastAsia="仿宋" w:hAnsi="仿宋"/>
                <w:sz w:val="24"/>
              </w:rPr>
              <w:t>289</w:t>
            </w:r>
            <w:r w:rsidRPr="001628FA">
              <w:rPr>
                <w:rFonts w:ascii="仿宋" w:eastAsia="仿宋" w:hAnsi="仿宋" w:hint="eastAsia"/>
                <w:sz w:val="24"/>
              </w:rPr>
              <w:t>唐山市开平区信访局</w:t>
            </w:r>
          </w:p>
        </w:tc>
        <w:tc>
          <w:tcPr>
            <w:tcW w:w="2948" w:type="dxa"/>
            <w:gridSpan w:val="4"/>
            <w:tcBorders>
              <w:top w:val="single" w:sz="6" w:space="0" w:color="FFFFFF"/>
              <w:left w:val="single" w:sz="6" w:space="0" w:color="FFFFFF"/>
              <w:right w:val="single" w:sz="6" w:space="0" w:color="FFFFFF"/>
            </w:tcBorders>
            <w:vAlign w:val="center"/>
          </w:tcPr>
          <w:p w:rsidR="00A65ABE" w:rsidRPr="001628FA" w:rsidRDefault="00A65ABE" w:rsidP="00E75F90">
            <w:pPr>
              <w:spacing w:line="300" w:lineRule="exact"/>
              <w:jc w:val="right"/>
              <w:rPr>
                <w:rFonts w:ascii="仿宋" w:eastAsia="仿宋" w:hAnsi="仿宋"/>
                <w:sz w:val="24"/>
              </w:rPr>
            </w:pPr>
            <w:r w:rsidRPr="001628FA">
              <w:rPr>
                <w:rFonts w:ascii="仿宋" w:eastAsia="仿宋" w:hAnsi="仿宋" w:hint="eastAsia"/>
                <w:sz w:val="24"/>
              </w:rPr>
              <w:t>单位：元</w:t>
            </w:r>
          </w:p>
        </w:tc>
      </w:tr>
      <w:tr w:rsidR="00A65ABE" w:rsidRPr="001628FA" w:rsidTr="00E75F90">
        <w:trPr>
          <w:trHeight w:val="227"/>
          <w:tblHeader/>
          <w:jc w:val="center"/>
        </w:trPr>
        <w:tc>
          <w:tcPr>
            <w:tcW w:w="2341" w:type="dxa"/>
            <w:vMerge w:val="restart"/>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职责活动</w:t>
            </w:r>
          </w:p>
        </w:tc>
        <w:tc>
          <w:tcPr>
            <w:tcW w:w="1276" w:type="dxa"/>
            <w:vMerge w:val="restart"/>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年度预算数</w:t>
            </w:r>
          </w:p>
        </w:tc>
        <w:tc>
          <w:tcPr>
            <w:tcW w:w="2976" w:type="dxa"/>
            <w:vMerge w:val="restart"/>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内容描述</w:t>
            </w:r>
          </w:p>
        </w:tc>
        <w:tc>
          <w:tcPr>
            <w:tcW w:w="2976" w:type="dxa"/>
            <w:vMerge w:val="restart"/>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绩效目标</w:t>
            </w:r>
          </w:p>
        </w:tc>
        <w:tc>
          <w:tcPr>
            <w:tcW w:w="1417" w:type="dxa"/>
            <w:vMerge w:val="restart"/>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绩效指标</w:t>
            </w:r>
          </w:p>
        </w:tc>
        <w:tc>
          <w:tcPr>
            <w:tcW w:w="2948" w:type="dxa"/>
            <w:gridSpan w:val="4"/>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评价标准</w:t>
            </w:r>
          </w:p>
        </w:tc>
      </w:tr>
      <w:tr w:rsidR="00A65ABE" w:rsidRPr="001628FA" w:rsidTr="00E75F90">
        <w:trPr>
          <w:trHeight w:val="227"/>
          <w:tblHeader/>
          <w:jc w:val="center"/>
        </w:trPr>
        <w:tc>
          <w:tcPr>
            <w:tcW w:w="2341" w:type="dxa"/>
            <w:vMerge/>
            <w:vAlign w:val="center"/>
          </w:tcPr>
          <w:p w:rsidR="00A65ABE" w:rsidRPr="001628FA" w:rsidRDefault="00A65ABE" w:rsidP="00E75F90">
            <w:pPr>
              <w:spacing w:line="300" w:lineRule="exact"/>
              <w:jc w:val="left"/>
              <w:outlineLvl w:val="0"/>
              <w:rPr>
                <w:rFonts w:ascii="仿宋" w:eastAsia="仿宋" w:hAnsi="仿宋"/>
              </w:rPr>
            </w:pPr>
          </w:p>
        </w:tc>
        <w:tc>
          <w:tcPr>
            <w:tcW w:w="1276" w:type="dxa"/>
            <w:vMerge/>
            <w:vAlign w:val="center"/>
          </w:tcPr>
          <w:p w:rsidR="00A65ABE" w:rsidRPr="001628FA" w:rsidRDefault="00A65ABE" w:rsidP="00E75F90">
            <w:pPr>
              <w:spacing w:line="300" w:lineRule="exact"/>
              <w:jc w:val="left"/>
              <w:outlineLvl w:val="0"/>
              <w:rPr>
                <w:rFonts w:ascii="仿宋" w:eastAsia="仿宋" w:hAnsi="仿宋"/>
              </w:rPr>
            </w:pPr>
          </w:p>
        </w:tc>
        <w:tc>
          <w:tcPr>
            <w:tcW w:w="2976" w:type="dxa"/>
            <w:vMerge/>
            <w:vAlign w:val="center"/>
          </w:tcPr>
          <w:p w:rsidR="00A65ABE" w:rsidRPr="001628FA" w:rsidRDefault="00A65ABE" w:rsidP="00E75F90">
            <w:pPr>
              <w:spacing w:line="300" w:lineRule="exact"/>
              <w:jc w:val="left"/>
              <w:outlineLvl w:val="0"/>
              <w:rPr>
                <w:rFonts w:ascii="仿宋" w:eastAsia="仿宋" w:hAnsi="仿宋"/>
              </w:rPr>
            </w:pPr>
          </w:p>
        </w:tc>
        <w:tc>
          <w:tcPr>
            <w:tcW w:w="2976" w:type="dxa"/>
            <w:vMerge/>
            <w:vAlign w:val="center"/>
          </w:tcPr>
          <w:p w:rsidR="00A65ABE" w:rsidRPr="001628FA" w:rsidRDefault="00A65ABE" w:rsidP="00E75F90">
            <w:pPr>
              <w:spacing w:line="300" w:lineRule="exact"/>
              <w:jc w:val="left"/>
              <w:outlineLvl w:val="0"/>
              <w:rPr>
                <w:rFonts w:ascii="仿宋" w:eastAsia="仿宋" w:hAnsi="仿宋"/>
              </w:rPr>
            </w:pPr>
          </w:p>
        </w:tc>
        <w:tc>
          <w:tcPr>
            <w:tcW w:w="1417" w:type="dxa"/>
            <w:vMerge/>
            <w:vAlign w:val="center"/>
          </w:tcPr>
          <w:p w:rsidR="00A65ABE" w:rsidRPr="001628FA" w:rsidRDefault="00A65ABE" w:rsidP="00E75F90">
            <w:pPr>
              <w:spacing w:line="300" w:lineRule="exact"/>
              <w:jc w:val="left"/>
              <w:outlineLvl w:val="0"/>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优</w:t>
            </w:r>
          </w:p>
        </w:tc>
        <w:tc>
          <w:tcPr>
            <w:tcW w:w="737" w:type="dxa"/>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良</w:t>
            </w:r>
          </w:p>
        </w:tc>
        <w:tc>
          <w:tcPr>
            <w:tcW w:w="737" w:type="dxa"/>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中</w:t>
            </w:r>
          </w:p>
        </w:tc>
        <w:tc>
          <w:tcPr>
            <w:tcW w:w="737" w:type="dxa"/>
            <w:vAlign w:val="center"/>
          </w:tcPr>
          <w:p w:rsidR="00A65ABE" w:rsidRPr="001628FA" w:rsidRDefault="00A65ABE" w:rsidP="00E75F90">
            <w:pPr>
              <w:spacing w:line="300" w:lineRule="exact"/>
              <w:jc w:val="center"/>
              <w:rPr>
                <w:rFonts w:ascii="仿宋" w:eastAsia="仿宋" w:hAnsi="仿宋"/>
                <w:b/>
              </w:rPr>
            </w:pPr>
            <w:r w:rsidRPr="001628FA">
              <w:rPr>
                <w:rFonts w:ascii="仿宋" w:eastAsia="仿宋" w:hAnsi="仿宋" w:hint="eastAsia"/>
                <w:b/>
              </w:rPr>
              <w:t>差</w:t>
            </w: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t>信访事项受理</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负责处理人民群众来信、接待群众来访及网上信访的登记、转送，并按照谁主管谁负责的原则确定包案领导和办理责任部门。对群众反映的各类信访问题进行归纳整理。决策、指挥、协调本辖区各单位、部门</w:t>
            </w:r>
            <w:r w:rsidRPr="001628FA">
              <w:rPr>
                <w:rFonts w:ascii="仿宋" w:eastAsia="仿宋" w:hAnsi="仿宋" w:hint="eastAsia"/>
              </w:rPr>
              <w:lastRenderedPageBreak/>
              <w:t>的信访业务工作。</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lastRenderedPageBreak/>
              <w:t>完成各种信访数据、材料的登统上报；按领导批示意见转交有关部门处理，督促信访案件及时解决。</w:t>
            </w:r>
          </w:p>
        </w:tc>
        <w:tc>
          <w:tcPr>
            <w:tcW w:w="1417" w:type="dxa"/>
            <w:vAlign w:val="center"/>
          </w:tcPr>
          <w:p w:rsidR="00A65ABE" w:rsidRPr="001628FA" w:rsidRDefault="00A65ABE" w:rsidP="00E75F90">
            <w:pPr>
              <w:spacing w:line="300" w:lineRule="exact"/>
              <w:jc w:val="left"/>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lastRenderedPageBreak/>
              <w:t xml:space="preserve">　　信访接待及协调处理</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负责接待群众来访，阅处群众来信；负责对数据进行登记、上报，负责起草每月信访通报和每季度的信访简报；对群众信访问题以摘报形式报有关领导阅示。</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来信、来访及时办理（回复）、及时领导接访包案、及时信访案件化解</w:t>
            </w:r>
          </w:p>
        </w:tc>
        <w:tc>
          <w:tcPr>
            <w:tcW w:w="1417"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信访事项的受理率、答复率、群众满意率。</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100%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95%</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85%</w:t>
            </w: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t>上级交办案件及督导检查</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负责完成上级交办的信访事项，负责对纳入信访工作责任目标的单位进行业务指导、检查</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及时催办、转办，按时优质上报，对重大疑难信访案件进行审理、协调、督查；审查基层处理的信访事项，并于年终时进行考核，落实奖惩。</w:t>
            </w:r>
          </w:p>
        </w:tc>
        <w:tc>
          <w:tcPr>
            <w:tcW w:w="1417" w:type="dxa"/>
            <w:vAlign w:val="center"/>
          </w:tcPr>
          <w:p w:rsidR="00A65ABE" w:rsidRPr="001628FA" w:rsidRDefault="00A65ABE" w:rsidP="00E75F90">
            <w:pPr>
              <w:spacing w:line="300" w:lineRule="exact"/>
              <w:jc w:val="left"/>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t xml:space="preserve">　　上级交办案件及督导检查</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负责中央、省、市、区交办信访事项的办理、审查、督办、上报工作；负责督促落实非正常进京访的依法处置、领导包案等工作；负责区以上领导调度、接待、批示案件的办理督办工作；负责组织开展督导检查活动；负责上级到我区进行督导活动的组织、配合工作。</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中</w:t>
            </w:r>
            <w:r w:rsidR="00657DF4">
              <w:rPr>
                <w:rFonts w:ascii="仿宋" w:eastAsia="仿宋" w:hAnsi="仿宋" w:hint="eastAsia"/>
              </w:rPr>
              <w:t>央</w:t>
            </w:r>
            <w:r w:rsidRPr="001628FA">
              <w:rPr>
                <w:rFonts w:ascii="仿宋" w:eastAsia="仿宋" w:hAnsi="仿宋" w:hint="eastAsia"/>
              </w:rPr>
              <w:t>、省、市、区交办信访事项及时受理、审查督办并按时上报。对各单位全年信访工作严格考核。</w:t>
            </w:r>
          </w:p>
        </w:tc>
        <w:tc>
          <w:tcPr>
            <w:tcW w:w="1417"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案件的按期结案率、群众满意率、责任目标完成率</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100%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95%</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85%</w:t>
            </w: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t>信访制度落实及信息反馈</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负责落实信访工作各项制度，信访信息反馈、调研以及人民建议的征集工作；负责全区信</w:t>
            </w:r>
            <w:r w:rsidRPr="001628FA">
              <w:rPr>
                <w:rFonts w:ascii="仿宋" w:eastAsia="仿宋" w:hAnsi="仿宋" w:hint="eastAsia"/>
              </w:rPr>
              <w:lastRenderedPageBreak/>
              <w:t>访代理工作的指导和信访代理员聘任、审核、培训、教育、兑现奖惩等管理工作。</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lastRenderedPageBreak/>
              <w:t>确保信访人符合《信访条例》规定的复查或复核申请的审核、受理。确保信访渠道畅通。</w:t>
            </w:r>
            <w:r w:rsidRPr="001628FA">
              <w:rPr>
                <w:rFonts w:ascii="仿宋" w:eastAsia="仿宋" w:hAnsi="仿宋" w:hint="eastAsia"/>
              </w:rPr>
              <w:lastRenderedPageBreak/>
              <w:t>规范信访代理员工作。</w:t>
            </w:r>
          </w:p>
        </w:tc>
        <w:tc>
          <w:tcPr>
            <w:tcW w:w="1417" w:type="dxa"/>
            <w:vAlign w:val="center"/>
          </w:tcPr>
          <w:p w:rsidR="00A65ABE" w:rsidRPr="001628FA" w:rsidRDefault="00A65ABE" w:rsidP="00E75F90">
            <w:pPr>
              <w:spacing w:line="300" w:lineRule="exact"/>
              <w:jc w:val="left"/>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lastRenderedPageBreak/>
              <w:t xml:space="preserve">　　信访制度落实及信访反馈</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严格按照信访条例规章制度的流程办理信访案件，依法开展复查或复核工作，及时对解决的信访案件上报反馈信息</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信息、调研以及人民建议的征集真实准确，领导批示率和采用率高。信访事项代理代办率高。</w:t>
            </w:r>
          </w:p>
        </w:tc>
        <w:tc>
          <w:tcPr>
            <w:tcW w:w="1417"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信息上报率，复查复核事项受理率。信访事项代理代办率。</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100%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95%</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85%</w:t>
            </w: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t>依法有序上访</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维护工作秩序和社会秩序，采取妥善方法解决群众信访问题，做好上访群众的思想疏导工作，确定信访救助对象。</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形成依法逐级有序上访，规范救助程序落实救助资金。</w:t>
            </w:r>
          </w:p>
        </w:tc>
        <w:tc>
          <w:tcPr>
            <w:tcW w:w="1417" w:type="dxa"/>
            <w:vAlign w:val="center"/>
          </w:tcPr>
          <w:p w:rsidR="00A65ABE" w:rsidRPr="001628FA" w:rsidRDefault="00A65ABE" w:rsidP="00E75F90">
            <w:pPr>
              <w:spacing w:line="300" w:lineRule="exact"/>
              <w:jc w:val="left"/>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c>
          <w:tcPr>
            <w:tcW w:w="737" w:type="dxa"/>
            <w:vAlign w:val="center"/>
          </w:tcPr>
          <w:p w:rsidR="00A65ABE" w:rsidRPr="001628FA" w:rsidRDefault="00A65ABE" w:rsidP="00E75F90">
            <w:pPr>
              <w:spacing w:line="300" w:lineRule="exact"/>
              <w:jc w:val="center"/>
              <w:rPr>
                <w:rFonts w:ascii="仿宋" w:eastAsia="仿宋" w:hAnsi="仿宋"/>
              </w:rPr>
            </w:pPr>
          </w:p>
        </w:tc>
      </w:tr>
      <w:tr w:rsidR="00A65ABE" w:rsidRPr="001628FA" w:rsidTr="00E75F90">
        <w:trPr>
          <w:trHeight w:val="227"/>
          <w:jc w:val="center"/>
        </w:trPr>
        <w:tc>
          <w:tcPr>
            <w:tcW w:w="2341" w:type="dxa"/>
            <w:vAlign w:val="center"/>
          </w:tcPr>
          <w:p w:rsidR="00A65ABE" w:rsidRPr="001628FA" w:rsidRDefault="00A65ABE" w:rsidP="00E75F90">
            <w:pPr>
              <w:spacing w:line="300" w:lineRule="exact"/>
              <w:jc w:val="left"/>
              <w:rPr>
                <w:rFonts w:ascii="仿宋" w:eastAsia="仿宋" w:hAnsi="仿宋"/>
                <w:b/>
              </w:rPr>
            </w:pPr>
            <w:r w:rsidRPr="001628FA">
              <w:rPr>
                <w:rFonts w:ascii="仿宋" w:eastAsia="仿宋" w:hAnsi="仿宋" w:hint="eastAsia"/>
                <w:b/>
              </w:rPr>
              <w:t xml:space="preserve">　　依法有序上访，落实救助资金</w:t>
            </w:r>
          </w:p>
        </w:tc>
        <w:tc>
          <w:tcPr>
            <w:tcW w:w="1276" w:type="dxa"/>
            <w:vAlign w:val="center"/>
          </w:tcPr>
          <w:p w:rsidR="00A65ABE" w:rsidRPr="001628FA" w:rsidRDefault="00A65ABE" w:rsidP="00E75F90">
            <w:pPr>
              <w:spacing w:line="300" w:lineRule="exact"/>
              <w:jc w:val="left"/>
              <w:rPr>
                <w:rFonts w:ascii="仿宋" w:eastAsia="仿宋" w:hAnsi="仿宋"/>
              </w:rPr>
            </w:pP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负责向信访群众宣传信访法规，严格执行“两个规范”，使信访群众依法、逐级、有序上访。保障专项资金严格管理专项使用。</w:t>
            </w:r>
          </w:p>
        </w:tc>
        <w:tc>
          <w:tcPr>
            <w:tcW w:w="2976"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推进依法逐级信访，引导群众有序反映问题。保证专项资金专款专用。</w:t>
            </w:r>
          </w:p>
        </w:tc>
        <w:tc>
          <w:tcPr>
            <w:tcW w:w="1417" w:type="dxa"/>
            <w:vAlign w:val="center"/>
          </w:tcPr>
          <w:p w:rsidR="00A65ABE" w:rsidRPr="001628FA" w:rsidRDefault="00A65ABE" w:rsidP="00E75F90">
            <w:pPr>
              <w:spacing w:line="300" w:lineRule="exact"/>
              <w:jc w:val="left"/>
              <w:rPr>
                <w:rFonts w:ascii="仿宋" w:eastAsia="仿宋" w:hAnsi="仿宋"/>
              </w:rPr>
            </w:pPr>
            <w:r w:rsidRPr="001628FA">
              <w:rPr>
                <w:rFonts w:ascii="仿宋" w:eastAsia="仿宋" w:hAnsi="仿宋" w:hint="eastAsia"/>
              </w:rPr>
              <w:t>依法处置率、专项资金使用率</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100%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95%</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90%</w:t>
            </w:r>
          </w:p>
        </w:tc>
        <w:tc>
          <w:tcPr>
            <w:tcW w:w="737" w:type="dxa"/>
            <w:vAlign w:val="center"/>
          </w:tcPr>
          <w:p w:rsidR="00A65ABE" w:rsidRPr="001628FA" w:rsidRDefault="00A65ABE" w:rsidP="00E75F90">
            <w:pPr>
              <w:spacing w:line="300" w:lineRule="exact"/>
              <w:jc w:val="center"/>
              <w:rPr>
                <w:rFonts w:ascii="仿宋" w:eastAsia="仿宋" w:hAnsi="仿宋"/>
              </w:rPr>
            </w:pPr>
            <w:r w:rsidRPr="001628FA">
              <w:rPr>
                <w:rFonts w:ascii="仿宋" w:eastAsia="仿宋" w:hAnsi="仿宋"/>
              </w:rPr>
              <w:t>85%</w:t>
            </w:r>
          </w:p>
        </w:tc>
      </w:tr>
    </w:tbl>
    <w:p w:rsidR="00A65ABE" w:rsidRPr="001628FA" w:rsidRDefault="00A65ABE">
      <w:pPr>
        <w:ind w:firstLine="640"/>
        <w:rPr>
          <w:rFonts w:ascii="仿宋" w:eastAsia="仿宋" w:hAnsi="仿宋" w:cs="仿宋_GB2312"/>
          <w:sz w:val="32"/>
          <w:szCs w:val="32"/>
        </w:rPr>
      </w:pPr>
    </w:p>
    <w:bookmarkEnd w:id="1"/>
    <w:p w:rsidR="00A65ABE" w:rsidRPr="001628FA" w:rsidRDefault="00A65ABE">
      <w:pPr>
        <w:autoSpaceDE w:val="0"/>
        <w:autoSpaceDN w:val="0"/>
        <w:adjustRightInd w:val="0"/>
        <w:jc w:val="left"/>
        <w:rPr>
          <w:rFonts w:ascii="仿宋" w:eastAsia="仿宋" w:hAnsi="仿宋" w:cs="黑体"/>
          <w:b/>
          <w:color w:val="000000"/>
          <w:sz w:val="32"/>
          <w:szCs w:val="32"/>
        </w:rPr>
      </w:pPr>
      <w:r w:rsidRPr="001628FA">
        <w:rPr>
          <w:rFonts w:ascii="仿宋" w:eastAsia="仿宋" w:hAnsi="仿宋" w:cs="黑体" w:hint="eastAsia"/>
          <w:b/>
          <w:color w:val="000000"/>
          <w:sz w:val="32"/>
          <w:szCs w:val="32"/>
        </w:rPr>
        <w:t>六、政府采购预算情况</w:t>
      </w:r>
    </w:p>
    <w:p w:rsidR="00A65ABE" w:rsidRPr="001628FA" w:rsidRDefault="00A65ABE">
      <w:pPr>
        <w:outlineLvl w:val="0"/>
        <w:rPr>
          <w:rFonts w:ascii="仿宋" w:eastAsia="仿宋" w:hAnsi="仿宋"/>
          <w:sz w:val="32"/>
          <w:szCs w:val="32"/>
        </w:rPr>
      </w:pPr>
      <w:bookmarkStart w:id="2" w:name="_Toc471398468"/>
      <w:r w:rsidRPr="001628FA">
        <w:rPr>
          <w:rFonts w:ascii="仿宋" w:eastAsia="仿宋" w:hAnsi="仿宋"/>
          <w:sz w:val="32"/>
          <w:szCs w:val="32"/>
        </w:rPr>
        <w:t xml:space="preserve"> </w:t>
      </w:r>
      <w:r w:rsidRPr="001628FA">
        <w:rPr>
          <w:rFonts w:ascii="仿宋" w:eastAsia="仿宋" w:hAnsi="仿宋" w:cs="仿宋_GB2312"/>
          <w:sz w:val="32"/>
          <w:szCs w:val="32"/>
        </w:rPr>
        <w:t xml:space="preserve">  2017</w:t>
      </w:r>
      <w:r w:rsidRPr="001628FA">
        <w:rPr>
          <w:rFonts w:ascii="仿宋" w:eastAsia="仿宋" w:hAnsi="仿宋" w:cs="仿宋_GB2312" w:hint="eastAsia"/>
          <w:sz w:val="32"/>
          <w:szCs w:val="32"/>
        </w:rPr>
        <w:t>年，我单位没有安排政府采购预算。具体内容见下表。</w:t>
      </w:r>
    </w:p>
    <w:p w:rsidR="00A65ABE" w:rsidRPr="001628FA" w:rsidRDefault="00A65ABE">
      <w:pPr>
        <w:jc w:val="center"/>
        <w:outlineLvl w:val="0"/>
        <w:rPr>
          <w:rFonts w:ascii="仿宋" w:eastAsia="仿宋" w:hAnsi="仿宋"/>
          <w:sz w:val="32"/>
          <w:szCs w:val="32"/>
        </w:rPr>
      </w:pPr>
      <w:r w:rsidRPr="001628FA">
        <w:rPr>
          <w:rFonts w:ascii="仿宋" w:eastAsia="仿宋" w:hAnsi="仿宋" w:hint="eastAsia"/>
          <w:sz w:val="32"/>
          <w:szCs w:val="32"/>
        </w:rPr>
        <w:lastRenderedPageBreak/>
        <w:t>部门政府采购预算</w:t>
      </w:r>
      <w:bookmarkEnd w:id="2"/>
    </w:p>
    <w:tbl>
      <w:tblPr>
        <w:tblW w:w="14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95"/>
        <w:gridCol w:w="1067"/>
        <w:gridCol w:w="881"/>
        <w:gridCol w:w="1371"/>
        <w:gridCol w:w="881"/>
        <w:gridCol w:w="881"/>
        <w:gridCol w:w="902"/>
        <w:gridCol w:w="881"/>
        <w:gridCol w:w="881"/>
        <w:gridCol w:w="881"/>
        <w:gridCol w:w="882"/>
        <w:gridCol w:w="882"/>
        <w:gridCol w:w="882"/>
        <w:gridCol w:w="830"/>
      </w:tblGrid>
      <w:tr w:rsidR="00A65ABE" w:rsidRPr="001628FA">
        <w:trPr>
          <w:cantSplit/>
          <w:tblHeader/>
          <w:jc w:val="center"/>
        </w:trPr>
        <w:tc>
          <w:tcPr>
            <w:tcW w:w="3462" w:type="dxa"/>
            <w:gridSpan w:val="2"/>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政府采购项目来源</w:t>
            </w:r>
          </w:p>
        </w:tc>
        <w:tc>
          <w:tcPr>
            <w:tcW w:w="881"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采购物品名称</w:t>
            </w:r>
          </w:p>
        </w:tc>
        <w:tc>
          <w:tcPr>
            <w:tcW w:w="1371"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政府采购目录序号</w:t>
            </w:r>
          </w:p>
        </w:tc>
        <w:tc>
          <w:tcPr>
            <w:tcW w:w="881"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数量</w:t>
            </w:r>
            <w:r w:rsidRPr="001628FA">
              <w:rPr>
                <w:rFonts w:ascii="仿宋" w:eastAsia="仿宋" w:hAnsi="仿宋" w:cs="宋体"/>
                <w:b/>
                <w:szCs w:val="21"/>
              </w:rPr>
              <w:t xml:space="preserve">  </w:t>
            </w:r>
            <w:r w:rsidRPr="001628FA">
              <w:rPr>
                <w:rFonts w:ascii="仿宋" w:eastAsia="仿宋" w:hAnsi="仿宋" w:cs="宋体" w:hint="eastAsia"/>
                <w:b/>
                <w:szCs w:val="21"/>
              </w:rPr>
              <w:t>单位</w:t>
            </w:r>
          </w:p>
        </w:tc>
        <w:tc>
          <w:tcPr>
            <w:tcW w:w="881"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数量</w:t>
            </w:r>
          </w:p>
        </w:tc>
        <w:tc>
          <w:tcPr>
            <w:tcW w:w="902"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单价</w:t>
            </w:r>
          </w:p>
        </w:tc>
        <w:tc>
          <w:tcPr>
            <w:tcW w:w="6119" w:type="dxa"/>
            <w:gridSpan w:val="7"/>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政府采购金额</w:t>
            </w:r>
          </w:p>
        </w:tc>
      </w:tr>
      <w:tr w:rsidR="00A65ABE" w:rsidRPr="001628FA">
        <w:trPr>
          <w:cantSplit/>
          <w:tblHeader/>
          <w:jc w:val="center"/>
        </w:trPr>
        <w:tc>
          <w:tcPr>
            <w:tcW w:w="2395"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项目名称</w:t>
            </w:r>
          </w:p>
        </w:tc>
        <w:tc>
          <w:tcPr>
            <w:tcW w:w="1067"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预算资金</w:t>
            </w: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137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902"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总计</w:t>
            </w:r>
          </w:p>
        </w:tc>
        <w:tc>
          <w:tcPr>
            <w:tcW w:w="4408" w:type="dxa"/>
            <w:gridSpan w:val="5"/>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当年部门预算安排资金</w:t>
            </w:r>
          </w:p>
        </w:tc>
        <w:tc>
          <w:tcPr>
            <w:tcW w:w="830" w:type="dxa"/>
            <w:vMerge w:val="restart"/>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其他渠道资金</w:t>
            </w:r>
          </w:p>
        </w:tc>
      </w:tr>
      <w:tr w:rsidR="00A65ABE" w:rsidRPr="001628FA">
        <w:trPr>
          <w:cantSplit/>
          <w:tblHeader/>
          <w:jc w:val="center"/>
        </w:trPr>
        <w:tc>
          <w:tcPr>
            <w:tcW w:w="2395"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1067"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137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902"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Merge/>
            <w:vAlign w:val="center"/>
          </w:tcPr>
          <w:p w:rsidR="00A65ABE" w:rsidRPr="001628FA" w:rsidRDefault="00A65ABE">
            <w:pPr>
              <w:spacing w:line="300" w:lineRule="exact"/>
              <w:jc w:val="left"/>
              <w:outlineLvl w:val="0"/>
              <w:rPr>
                <w:rFonts w:ascii="仿宋" w:eastAsia="仿宋" w:hAnsi="仿宋" w:cs="宋体"/>
                <w:szCs w:val="21"/>
              </w:rPr>
            </w:pPr>
          </w:p>
        </w:tc>
        <w:tc>
          <w:tcPr>
            <w:tcW w:w="881"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合计</w:t>
            </w:r>
          </w:p>
        </w:tc>
        <w:tc>
          <w:tcPr>
            <w:tcW w:w="881"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一般公共预算拨款</w:t>
            </w:r>
          </w:p>
        </w:tc>
        <w:tc>
          <w:tcPr>
            <w:tcW w:w="882"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基金预算拨款</w:t>
            </w:r>
          </w:p>
        </w:tc>
        <w:tc>
          <w:tcPr>
            <w:tcW w:w="882"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财政专户核拨</w:t>
            </w:r>
          </w:p>
        </w:tc>
        <w:tc>
          <w:tcPr>
            <w:tcW w:w="882"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其他来源收入</w:t>
            </w:r>
          </w:p>
        </w:tc>
        <w:tc>
          <w:tcPr>
            <w:tcW w:w="830" w:type="dxa"/>
            <w:vMerge/>
            <w:vAlign w:val="center"/>
          </w:tcPr>
          <w:p w:rsidR="00A65ABE" w:rsidRPr="001628FA" w:rsidRDefault="00A65ABE">
            <w:pPr>
              <w:spacing w:line="300" w:lineRule="exact"/>
              <w:jc w:val="left"/>
              <w:outlineLvl w:val="0"/>
              <w:rPr>
                <w:rFonts w:ascii="仿宋" w:eastAsia="仿宋" w:hAnsi="仿宋" w:cs="宋体"/>
                <w:szCs w:val="21"/>
              </w:rPr>
            </w:pPr>
          </w:p>
        </w:tc>
      </w:tr>
      <w:tr w:rsidR="00A65ABE" w:rsidRPr="001628FA">
        <w:trPr>
          <w:cantSplit/>
          <w:jc w:val="center"/>
        </w:trPr>
        <w:tc>
          <w:tcPr>
            <w:tcW w:w="2395"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合　计</w:t>
            </w:r>
          </w:p>
        </w:tc>
        <w:tc>
          <w:tcPr>
            <w:tcW w:w="1067" w:type="dxa"/>
            <w:vAlign w:val="center"/>
          </w:tcPr>
          <w:p w:rsidR="00A65ABE" w:rsidRPr="001628FA" w:rsidRDefault="00A65ABE">
            <w:pPr>
              <w:spacing w:line="300" w:lineRule="exact"/>
              <w:jc w:val="right"/>
              <w:rPr>
                <w:rFonts w:ascii="仿宋" w:eastAsia="仿宋" w:hAnsi="仿宋" w:cs="宋体"/>
                <w:b/>
                <w:szCs w:val="21"/>
              </w:rPr>
            </w:pPr>
          </w:p>
        </w:tc>
        <w:tc>
          <w:tcPr>
            <w:tcW w:w="881" w:type="dxa"/>
            <w:vAlign w:val="center"/>
          </w:tcPr>
          <w:p w:rsidR="00A65ABE" w:rsidRPr="001628FA" w:rsidRDefault="00A65ABE">
            <w:pPr>
              <w:spacing w:line="300" w:lineRule="exact"/>
              <w:jc w:val="left"/>
              <w:rPr>
                <w:rFonts w:ascii="仿宋" w:eastAsia="仿宋" w:hAnsi="仿宋" w:cs="宋体"/>
                <w:b/>
                <w:szCs w:val="21"/>
              </w:rPr>
            </w:pPr>
          </w:p>
        </w:tc>
        <w:tc>
          <w:tcPr>
            <w:tcW w:w="1371" w:type="dxa"/>
            <w:vAlign w:val="center"/>
          </w:tcPr>
          <w:p w:rsidR="00A65ABE" w:rsidRPr="001628FA" w:rsidRDefault="00A65ABE">
            <w:pPr>
              <w:spacing w:line="300" w:lineRule="exact"/>
              <w:jc w:val="left"/>
              <w:rPr>
                <w:rFonts w:ascii="仿宋" w:eastAsia="仿宋" w:hAnsi="仿宋" w:cs="宋体"/>
                <w:b/>
                <w:szCs w:val="21"/>
              </w:rPr>
            </w:pPr>
          </w:p>
        </w:tc>
        <w:tc>
          <w:tcPr>
            <w:tcW w:w="881" w:type="dxa"/>
            <w:vAlign w:val="center"/>
          </w:tcPr>
          <w:p w:rsidR="00A65ABE" w:rsidRPr="001628FA" w:rsidRDefault="00A65ABE">
            <w:pPr>
              <w:spacing w:line="300" w:lineRule="exact"/>
              <w:jc w:val="left"/>
              <w:rPr>
                <w:rFonts w:ascii="仿宋" w:eastAsia="仿宋" w:hAnsi="仿宋" w:cs="宋体"/>
                <w:b/>
                <w:szCs w:val="21"/>
              </w:rPr>
            </w:pPr>
          </w:p>
        </w:tc>
        <w:tc>
          <w:tcPr>
            <w:tcW w:w="881" w:type="dxa"/>
            <w:vAlign w:val="center"/>
          </w:tcPr>
          <w:p w:rsidR="00A65ABE" w:rsidRPr="001628FA" w:rsidRDefault="00A65ABE">
            <w:pPr>
              <w:spacing w:line="300" w:lineRule="exact"/>
              <w:jc w:val="right"/>
              <w:rPr>
                <w:rFonts w:ascii="仿宋" w:eastAsia="仿宋" w:hAnsi="仿宋" w:cs="宋体"/>
                <w:b/>
                <w:szCs w:val="21"/>
              </w:rPr>
            </w:pPr>
          </w:p>
        </w:tc>
        <w:tc>
          <w:tcPr>
            <w:tcW w:w="902" w:type="dxa"/>
            <w:vAlign w:val="center"/>
          </w:tcPr>
          <w:p w:rsidR="00A65ABE" w:rsidRPr="001628FA" w:rsidRDefault="00A65ABE">
            <w:pPr>
              <w:spacing w:line="300" w:lineRule="exact"/>
              <w:jc w:val="right"/>
              <w:rPr>
                <w:rFonts w:ascii="仿宋" w:eastAsia="仿宋" w:hAnsi="仿宋" w:cs="宋体"/>
                <w:b/>
                <w:szCs w:val="21"/>
              </w:rPr>
            </w:pPr>
          </w:p>
        </w:tc>
        <w:tc>
          <w:tcPr>
            <w:tcW w:w="881" w:type="dxa"/>
            <w:vAlign w:val="center"/>
          </w:tcPr>
          <w:p w:rsidR="00A65ABE" w:rsidRPr="001628FA" w:rsidRDefault="00A65ABE">
            <w:pPr>
              <w:spacing w:line="300" w:lineRule="exact"/>
              <w:jc w:val="right"/>
              <w:rPr>
                <w:rFonts w:ascii="仿宋" w:eastAsia="仿宋" w:hAnsi="仿宋" w:cs="宋体"/>
                <w:b/>
                <w:szCs w:val="21"/>
              </w:rPr>
            </w:pPr>
          </w:p>
        </w:tc>
        <w:tc>
          <w:tcPr>
            <w:tcW w:w="881" w:type="dxa"/>
            <w:vAlign w:val="center"/>
          </w:tcPr>
          <w:p w:rsidR="00A65ABE" w:rsidRPr="001628FA" w:rsidRDefault="00A65ABE">
            <w:pPr>
              <w:spacing w:line="300" w:lineRule="exact"/>
              <w:ind w:right="160"/>
              <w:jc w:val="right"/>
              <w:rPr>
                <w:rFonts w:ascii="仿宋" w:eastAsia="仿宋" w:hAnsi="仿宋" w:cs="宋体"/>
                <w:b/>
                <w:szCs w:val="21"/>
              </w:rPr>
            </w:pPr>
          </w:p>
        </w:tc>
        <w:tc>
          <w:tcPr>
            <w:tcW w:w="881" w:type="dxa"/>
            <w:vAlign w:val="center"/>
          </w:tcPr>
          <w:p w:rsidR="00A65ABE" w:rsidRPr="001628FA" w:rsidRDefault="00A65ABE">
            <w:pPr>
              <w:spacing w:line="300" w:lineRule="exact"/>
              <w:jc w:val="right"/>
              <w:rPr>
                <w:rFonts w:ascii="仿宋" w:eastAsia="仿宋" w:hAnsi="仿宋" w:cs="宋体"/>
                <w:b/>
                <w:szCs w:val="21"/>
              </w:rPr>
            </w:pPr>
          </w:p>
        </w:tc>
        <w:tc>
          <w:tcPr>
            <w:tcW w:w="882" w:type="dxa"/>
            <w:vAlign w:val="center"/>
          </w:tcPr>
          <w:p w:rsidR="00A65ABE" w:rsidRPr="001628FA" w:rsidRDefault="00A65ABE">
            <w:pPr>
              <w:spacing w:line="300" w:lineRule="exact"/>
              <w:jc w:val="right"/>
              <w:rPr>
                <w:rFonts w:ascii="仿宋" w:eastAsia="仿宋" w:hAnsi="仿宋" w:cs="宋体"/>
                <w:b/>
                <w:szCs w:val="21"/>
              </w:rPr>
            </w:pPr>
          </w:p>
        </w:tc>
        <w:tc>
          <w:tcPr>
            <w:tcW w:w="882" w:type="dxa"/>
            <w:vAlign w:val="center"/>
          </w:tcPr>
          <w:p w:rsidR="00A65ABE" w:rsidRPr="001628FA" w:rsidRDefault="00A65ABE">
            <w:pPr>
              <w:spacing w:line="300" w:lineRule="exact"/>
              <w:jc w:val="right"/>
              <w:rPr>
                <w:rFonts w:ascii="仿宋" w:eastAsia="仿宋" w:hAnsi="仿宋" w:cs="宋体"/>
                <w:b/>
                <w:szCs w:val="21"/>
              </w:rPr>
            </w:pPr>
          </w:p>
        </w:tc>
        <w:tc>
          <w:tcPr>
            <w:tcW w:w="882" w:type="dxa"/>
            <w:vAlign w:val="center"/>
          </w:tcPr>
          <w:p w:rsidR="00A65ABE" w:rsidRPr="001628FA" w:rsidRDefault="00A65ABE">
            <w:pPr>
              <w:spacing w:line="300" w:lineRule="exact"/>
              <w:jc w:val="right"/>
              <w:rPr>
                <w:rFonts w:ascii="仿宋" w:eastAsia="仿宋" w:hAnsi="仿宋" w:cs="宋体"/>
                <w:b/>
                <w:szCs w:val="21"/>
              </w:rPr>
            </w:pPr>
          </w:p>
        </w:tc>
        <w:tc>
          <w:tcPr>
            <w:tcW w:w="830" w:type="dxa"/>
            <w:vAlign w:val="center"/>
          </w:tcPr>
          <w:p w:rsidR="00A65ABE" w:rsidRPr="001628FA" w:rsidRDefault="00A65ABE">
            <w:pPr>
              <w:spacing w:line="300" w:lineRule="exact"/>
              <w:jc w:val="right"/>
              <w:rPr>
                <w:rFonts w:ascii="仿宋" w:eastAsia="仿宋" w:hAnsi="仿宋" w:cs="宋体"/>
                <w:b/>
                <w:szCs w:val="21"/>
              </w:rPr>
            </w:pPr>
          </w:p>
        </w:tc>
      </w:tr>
      <w:tr w:rsidR="00A65ABE" w:rsidRPr="001628FA">
        <w:trPr>
          <w:cantSplit/>
          <w:jc w:val="center"/>
        </w:trPr>
        <w:tc>
          <w:tcPr>
            <w:tcW w:w="2395" w:type="dxa"/>
            <w:vAlign w:val="center"/>
          </w:tcPr>
          <w:p w:rsidR="00A65ABE" w:rsidRPr="001628FA" w:rsidRDefault="00A65ABE">
            <w:pPr>
              <w:spacing w:line="300" w:lineRule="exact"/>
              <w:jc w:val="center"/>
              <w:rPr>
                <w:rFonts w:ascii="仿宋" w:eastAsia="仿宋" w:hAnsi="仿宋" w:cs="宋体"/>
                <w:b/>
                <w:szCs w:val="21"/>
              </w:rPr>
            </w:pPr>
            <w:r w:rsidRPr="001628FA">
              <w:rPr>
                <w:rFonts w:ascii="仿宋" w:eastAsia="仿宋" w:hAnsi="仿宋" w:cs="宋体" w:hint="eastAsia"/>
                <w:b/>
                <w:szCs w:val="21"/>
              </w:rPr>
              <w:t>小计</w:t>
            </w:r>
          </w:p>
        </w:tc>
        <w:tc>
          <w:tcPr>
            <w:tcW w:w="1067" w:type="dxa"/>
            <w:vAlign w:val="center"/>
          </w:tcPr>
          <w:p w:rsidR="00A65ABE" w:rsidRPr="001628FA" w:rsidRDefault="00A65ABE">
            <w:pPr>
              <w:spacing w:line="300" w:lineRule="exact"/>
              <w:jc w:val="right"/>
              <w:rPr>
                <w:rFonts w:ascii="仿宋" w:eastAsia="仿宋" w:hAnsi="仿宋" w:cs="宋体"/>
                <w:b/>
                <w:szCs w:val="21"/>
              </w:rPr>
            </w:pPr>
          </w:p>
        </w:tc>
        <w:tc>
          <w:tcPr>
            <w:tcW w:w="881" w:type="dxa"/>
            <w:vAlign w:val="center"/>
          </w:tcPr>
          <w:p w:rsidR="00A65ABE" w:rsidRPr="001628FA" w:rsidRDefault="00A65ABE">
            <w:pPr>
              <w:spacing w:line="300" w:lineRule="exact"/>
              <w:jc w:val="left"/>
              <w:rPr>
                <w:rFonts w:ascii="仿宋" w:eastAsia="仿宋" w:hAnsi="仿宋" w:cs="宋体"/>
                <w:b/>
                <w:szCs w:val="21"/>
              </w:rPr>
            </w:pPr>
          </w:p>
        </w:tc>
        <w:tc>
          <w:tcPr>
            <w:tcW w:w="1371" w:type="dxa"/>
            <w:vAlign w:val="center"/>
          </w:tcPr>
          <w:p w:rsidR="00A65ABE" w:rsidRPr="001628FA" w:rsidRDefault="00A65ABE">
            <w:pPr>
              <w:spacing w:line="300" w:lineRule="exact"/>
              <w:jc w:val="left"/>
              <w:rPr>
                <w:rFonts w:ascii="仿宋" w:eastAsia="仿宋" w:hAnsi="仿宋" w:cs="宋体"/>
                <w:b/>
                <w:szCs w:val="21"/>
              </w:rPr>
            </w:pPr>
          </w:p>
        </w:tc>
        <w:tc>
          <w:tcPr>
            <w:tcW w:w="881" w:type="dxa"/>
            <w:vAlign w:val="center"/>
          </w:tcPr>
          <w:p w:rsidR="00A65ABE" w:rsidRPr="001628FA" w:rsidRDefault="00A65ABE">
            <w:pPr>
              <w:spacing w:line="300" w:lineRule="exact"/>
              <w:jc w:val="left"/>
              <w:rPr>
                <w:rFonts w:ascii="仿宋" w:eastAsia="仿宋" w:hAnsi="仿宋" w:cs="宋体"/>
                <w:b/>
                <w:szCs w:val="21"/>
              </w:rPr>
            </w:pPr>
          </w:p>
        </w:tc>
        <w:tc>
          <w:tcPr>
            <w:tcW w:w="881" w:type="dxa"/>
            <w:vAlign w:val="center"/>
          </w:tcPr>
          <w:p w:rsidR="00A65ABE" w:rsidRPr="001628FA" w:rsidRDefault="00A65ABE">
            <w:pPr>
              <w:spacing w:line="300" w:lineRule="exact"/>
              <w:jc w:val="right"/>
              <w:rPr>
                <w:rFonts w:ascii="仿宋" w:eastAsia="仿宋" w:hAnsi="仿宋" w:cs="宋体"/>
                <w:b/>
                <w:szCs w:val="21"/>
              </w:rPr>
            </w:pPr>
          </w:p>
        </w:tc>
        <w:tc>
          <w:tcPr>
            <w:tcW w:w="902" w:type="dxa"/>
            <w:vAlign w:val="center"/>
          </w:tcPr>
          <w:p w:rsidR="00A65ABE" w:rsidRPr="001628FA" w:rsidRDefault="00A65ABE">
            <w:pPr>
              <w:spacing w:line="300" w:lineRule="exact"/>
              <w:jc w:val="right"/>
              <w:rPr>
                <w:rFonts w:ascii="仿宋" w:eastAsia="仿宋" w:hAnsi="仿宋" w:cs="宋体"/>
                <w:b/>
                <w:szCs w:val="21"/>
              </w:rPr>
            </w:pPr>
          </w:p>
        </w:tc>
        <w:tc>
          <w:tcPr>
            <w:tcW w:w="881" w:type="dxa"/>
            <w:vAlign w:val="center"/>
          </w:tcPr>
          <w:p w:rsidR="00A65ABE" w:rsidRPr="001628FA" w:rsidRDefault="00A65ABE">
            <w:pPr>
              <w:spacing w:line="300" w:lineRule="exact"/>
              <w:jc w:val="right"/>
              <w:rPr>
                <w:rFonts w:ascii="仿宋" w:eastAsia="仿宋" w:hAnsi="仿宋" w:cs="宋体"/>
                <w:b/>
                <w:szCs w:val="21"/>
              </w:rPr>
            </w:pPr>
          </w:p>
        </w:tc>
        <w:tc>
          <w:tcPr>
            <w:tcW w:w="881" w:type="dxa"/>
            <w:vAlign w:val="center"/>
          </w:tcPr>
          <w:p w:rsidR="00A65ABE" w:rsidRPr="001628FA" w:rsidRDefault="00A65ABE">
            <w:pPr>
              <w:spacing w:line="300" w:lineRule="exact"/>
              <w:ind w:right="160"/>
              <w:jc w:val="right"/>
              <w:rPr>
                <w:rFonts w:ascii="仿宋" w:eastAsia="仿宋" w:hAnsi="仿宋" w:cs="宋体"/>
                <w:b/>
                <w:szCs w:val="21"/>
              </w:rPr>
            </w:pPr>
          </w:p>
        </w:tc>
        <w:tc>
          <w:tcPr>
            <w:tcW w:w="881" w:type="dxa"/>
            <w:vAlign w:val="center"/>
          </w:tcPr>
          <w:p w:rsidR="00A65ABE" w:rsidRPr="001628FA" w:rsidRDefault="00A65ABE">
            <w:pPr>
              <w:spacing w:line="300" w:lineRule="exact"/>
              <w:jc w:val="right"/>
              <w:rPr>
                <w:rFonts w:ascii="仿宋" w:eastAsia="仿宋" w:hAnsi="仿宋" w:cs="宋体"/>
                <w:b/>
                <w:szCs w:val="21"/>
              </w:rPr>
            </w:pPr>
          </w:p>
        </w:tc>
        <w:tc>
          <w:tcPr>
            <w:tcW w:w="882" w:type="dxa"/>
            <w:vAlign w:val="center"/>
          </w:tcPr>
          <w:p w:rsidR="00A65ABE" w:rsidRPr="001628FA" w:rsidRDefault="00A65ABE">
            <w:pPr>
              <w:spacing w:line="300" w:lineRule="exact"/>
              <w:jc w:val="right"/>
              <w:rPr>
                <w:rFonts w:ascii="仿宋" w:eastAsia="仿宋" w:hAnsi="仿宋" w:cs="宋体"/>
                <w:b/>
                <w:szCs w:val="21"/>
              </w:rPr>
            </w:pPr>
          </w:p>
        </w:tc>
        <w:tc>
          <w:tcPr>
            <w:tcW w:w="882" w:type="dxa"/>
            <w:vAlign w:val="center"/>
          </w:tcPr>
          <w:p w:rsidR="00A65ABE" w:rsidRPr="001628FA" w:rsidRDefault="00A65ABE">
            <w:pPr>
              <w:spacing w:line="300" w:lineRule="exact"/>
              <w:jc w:val="right"/>
              <w:rPr>
                <w:rFonts w:ascii="仿宋" w:eastAsia="仿宋" w:hAnsi="仿宋" w:cs="宋体"/>
                <w:b/>
                <w:szCs w:val="21"/>
              </w:rPr>
            </w:pPr>
          </w:p>
        </w:tc>
        <w:tc>
          <w:tcPr>
            <w:tcW w:w="882" w:type="dxa"/>
            <w:vAlign w:val="center"/>
          </w:tcPr>
          <w:p w:rsidR="00A65ABE" w:rsidRPr="001628FA" w:rsidRDefault="00A65ABE">
            <w:pPr>
              <w:spacing w:line="300" w:lineRule="exact"/>
              <w:jc w:val="right"/>
              <w:rPr>
                <w:rFonts w:ascii="仿宋" w:eastAsia="仿宋" w:hAnsi="仿宋" w:cs="宋体"/>
                <w:b/>
                <w:szCs w:val="21"/>
              </w:rPr>
            </w:pPr>
          </w:p>
        </w:tc>
        <w:tc>
          <w:tcPr>
            <w:tcW w:w="830" w:type="dxa"/>
            <w:vAlign w:val="center"/>
          </w:tcPr>
          <w:p w:rsidR="00A65ABE" w:rsidRPr="001628FA" w:rsidRDefault="00A65ABE">
            <w:pPr>
              <w:spacing w:line="300" w:lineRule="exact"/>
              <w:jc w:val="right"/>
              <w:rPr>
                <w:rFonts w:ascii="仿宋" w:eastAsia="仿宋" w:hAnsi="仿宋" w:cs="宋体"/>
                <w:b/>
                <w:szCs w:val="21"/>
              </w:rPr>
            </w:pPr>
          </w:p>
        </w:tc>
      </w:tr>
      <w:tr w:rsidR="00A65ABE" w:rsidRPr="001628FA">
        <w:trPr>
          <w:cantSplit/>
          <w:jc w:val="center"/>
        </w:trPr>
        <w:tc>
          <w:tcPr>
            <w:tcW w:w="2395" w:type="dxa"/>
            <w:vAlign w:val="center"/>
          </w:tcPr>
          <w:p w:rsidR="00A65ABE" w:rsidRPr="001628FA" w:rsidRDefault="00A65ABE">
            <w:pPr>
              <w:spacing w:line="300" w:lineRule="exact"/>
              <w:jc w:val="left"/>
              <w:rPr>
                <w:rFonts w:ascii="仿宋" w:eastAsia="仿宋" w:hAnsi="仿宋" w:cs="宋体"/>
                <w:szCs w:val="21"/>
              </w:rPr>
            </w:pPr>
          </w:p>
        </w:tc>
        <w:tc>
          <w:tcPr>
            <w:tcW w:w="1067" w:type="dxa"/>
            <w:vAlign w:val="center"/>
          </w:tcPr>
          <w:p w:rsidR="00A65ABE" w:rsidRPr="001628FA" w:rsidRDefault="00A65ABE">
            <w:pPr>
              <w:spacing w:line="300" w:lineRule="exact"/>
              <w:jc w:val="right"/>
              <w:rPr>
                <w:rFonts w:ascii="仿宋" w:eastAsia="仿宋" w:hAnsi="仿宋" w:cs="宋体"/>
                <w:szCs w:val="21"/>
              </w:rPr>
            </w:pPr>
          </w:p>
        </w:tc>
        <w:tc>
          <w:tcPr>
            <w:tcW w:w="881" w:type="dxa"/>
            <w:vAlign w:val="center"/>
          </w:tcPr>
          <w:p w:rsidR="00A65ABE" w:rsidRPr="001628FA" w:rsidRDefault="00A65ABE">
            <w:pPr>
              <w:spacing w:line="300" w:lineRule="exact"/>
              <w:jc w:val="left"/>
              <w:rPr>
                <w:rFonts w:ascii="仿宋" w:eastAsia="仿宋" w:hAnsi="仿宋" w:cs="宋体"/>
                <w:szCs w:val="21"/>
              </w:rPr>
            </w:pPr>
          </w:p>
        </w:tc>
        <w:tc>
          <w:tcPr>
            <w:tcW w:w="1371" w:type="dxa"/>
            <w:vAlign w:val="center"/>
          </w:tcPr>
          <w:p w:rsidR="00A65ABE" w:rsidRPr="001628FA" w:rsidRDefault="00A65ABE">
            <w:pPr>
              <w:spacing w:line="300" w:lineRule="exact"/>
              <w:jc w:val="left"/>
              <w:rPr>
                <w:rFonts w:ascii="仿宋" w:eastAsia="仿宋" w:hAnsi="仿宋" w:cs="宋体"/>
                <w:szCs w:val="21"/>
              </w:rPr>
            </w:pPr>
          </w:p>
        </w:tc>
        <w:tc>
          <w:tcPr>
            <w:tcW w:w="881" w:type="dxa"/>
            <w:vAlign w:val="center"/>
          </w:tcPr>
          <w:p w:rsidR="00A65ABE" w:rsidRPr="001628FA" w:rsidRDefault="00A65ABE">
            <w:pPr>
              <w:spacing w:line="300" w:lineRule="exact"/>
              <w:jc w:val="left"/>
              <w:rPr>
                <w:rFonts w:ascii="仿宋" w:eastAsia="仿宋" w:hAnsi="仿宋" w:cs="宋体"/>
                <w:szCs w:val="21"/>
              </w:rPr>
            </w:pPr>
          </w:p>
        </w:tc>
        <w:tc>
          <w:tcPr>
            <w:tcW w:w="881" w:type="dxa"/>
            <w:vAlign w:val="center"/>
          </w:tcPr>
          <w:p w:rsidR="00A65ABE" w:rsidRPr="001628FA" w:rsidRDefault="00A65ABE">
            <w:pPr>
              <w:spacing w:line="300" w:lineRule="exact"/>
              <w:jc w:val="right"/>
              <w:rPr>
                <w:rFonts w:ascii="仿宋" w:eastAsia="仿宋" w:hAnsi="仿宋" w:cs="宋体"/>
                <w:szCs w:val="21"/>
              </w:rPr>
            </w:pPr>
          </w:p>
        </w:tc>
        <w:tc>
          <w:tcPr>
            <w:tcW w:w="902" w:type="dxa"/>
            <w:vAlign w:val="center"/>
          </w:tcPr>
          <w:p w:rsidR="00A65ABE" w:rsidRPr="001628FA" w:rsidRDefault="00A65ABE">
            <w:pPr>
              <w:spacing w:line="300" w:lineRule="exact"/>
              <w:jc w:val="right"/>
              <w:rPr>
                <w:rFonts w:ascii="仿宋" w:eastAsia="仿宋" w:hAnsi="仿宋" w:cs="宋体"/>
                <w:szCs w:val="21"/>
              </w:rPr>
            </w:pPr>
          </w:p>
        </w:tc>
        <w:tc>
          <w:tcPr>
            <w:tcW w:w="881" w:type="dxa"/>
            <w:vAlign w:val="center"/>
          </w:tcPr>
          <w:p w:rsidR="00A65ABE" w:rsidRPr="001628FA" w:rsidRDefault="00A65ABE">
            <w:pPr>
              <w:spacing w:line="300" w:lineRule="exact"/>
              <w:jc w:val="right"/>
              <w:rPr>
                <w:rFonts w:ascii="仿宋" w:eastAsia="仿宋" w:hAnsi="仿宋" w:cs="宋体"/>
                <w:szCs w:val="21"/>
              </w:rPr>
            </w:pPr>
          </w:p>
        </w:tc>
        <w:tc>
          <w:tcPr>
            <w:tcW w:w="881" w:type="dxa"/>
            <w:vAlign w:val="center"/>
          </w:tcPr>
          <w:p w:rsidR="00A65ABE" w:rsidRPr="001628FA" w:rsidRDefault="00A65ABE">
            <w:pPr>
              <w:spacing w:line="300" w:lineRule="exact"/>
              <w:jc w:val="right"/>
              <w:rPr>
                <w:rFonts w:ascii="仿宋" w:eastAsia="仿宋" w:hAnsi="仿宋" w:cs="宋体"/>
                <w:szCs w:val="21"/>
              </w:rPr>
            </w:pPr>
          </w:p>
        </w:tc>
        <w:tc>
          <w:tcPr>
            <w:tcW w:w="881" w:type="dxa"/>
            <w:vAlign w:val="center"/>
          </w:tcPr>
          <w:p w:rsidR="00A65ABE" w:rsidRPr="001628FA" w:rsidRDefault="00A65ABE">
            <w:pPr>
              <w:spacing w:line="300" w:lineRule="exact"/>
              <w:jc w:val="right"/>
              <w:rPr>
                <w:rFonts w:ascii="仿宋" w:eastAsia="仿宋" w:hAnsi="仿宋" w:cs="宋体"/>
                <w:szCs w:val="21"/>
              </w:rPr>
            </w:pPr>
          </w:p>
        </w:tc>
        <w:tc>
          <w:tcPr>
            <w:tcW w:w="882" w:type="dxa"/>
            <w:vAlign w:val="center"/>
          </w:tcPr>
          <w:p w:rsidR="00A65ABE" w:rsidRPr="001628FA" w:rsidRDefault="00A65ABE">
            <w:pPr>
              <w:spacing w:line="300" w:lineRule="exact"/>
              <w:jc w:val="right"/>
              <w:rPr>
                <w:rFonts w:ascii="仿宋" w:eastAsia="仿宋" w:hAnsi="仿宋" w:cs="宋体"/>
                <w:szCs w:val="21"/>
              </w:rPr>
            </w:pPr>
          </w:p>
        </w:tc>
        <w:tc>
          <w:tcPr>
            <w:tcW w:w="882" w:type="dxa"/>
            <w:vAlign w:val="center"/>
          </w:tcPr>
          <w:p w:rsidR="00A65ABE" w:rsidRPr="001628FA" w:rsidRDefault="00A65ABE">
            <w:pPr>
              <w:spacing w:line="300" w:lineRule="exact"/>
              <w:jc w:val="right"/>
              <w:rPr>
                <w:rFonts w:ascii="仿宋" w:eastAsia="仿宋" w:hAnsi="仿宋" w:cs="宋体"/>
                <w:szCs w:val="21"/>
              </w:rPr>
            </w:pPr>
          </w:p>
        </w:tc>
        <w:tc>
          <w:tcPr>
            <w:tcW w:w="882" w:type="dxa"/>
            <w:vAlign w:val="center"/>
          </w:tcPr>
          <w:p w:rsidR="00A65ABE" w:rsidRPr="001628FA" w:rsidRDefault="00A65ABE">
            <w:pPr>
              <w:spacing w:line="300" w:lineRule="exact"/>
              <w:jc w:val="right"/>
              <w:rPr>
                <w:rFonts w:ascii="仿宋" w:eastAsia="仿宋" w:hAnsi="仿宋" w:cs="宋体"/>
                <w:szCs w:val="21"/>
              </w:rPr>
            </w:pPr>
          </w:p>
        </w:tc>
        <w:tc>
          <w:tcPr>
            <w:tcW w:w="830" w:type="dxa"/>
            <w:vAlign w:val="center"/>
          </w:tcPr>
          <w:p w:rsidR="00A65ABE" w:rsidRPr="001628FA" w:rsidRDefault="00A65ABE">
            <w:pPr>
              <w:spacing w:line="300" w:lineRule="exact"/>
              <w:jc w:val="right"/>
              <w:rPr>
                <w:rFonts w:ascii="仿宋" w:eastAsia="仿宋" w:hAnsi="仿宋" w:cs="宋体"/>
                <w:szCs w:val="21"/>
              </w:rPr>
            </w:pPr>
          </w:p>
        </w:tc>
      </w:tr>
    </w:tbl>
    <w:p w:rsidR="00A65ABE" w:rsidRPr="001628FA" w:rsidRDefault="00A65ABE" w:rsidP="007B01DB">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七、国有资产信息</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hint="eastAsia"/>
          <w:sz w:val="32"/>
          <w:szCs w:val="32"/>
        </w:rPr>
        <w:t>上年末固定资产金额为</w:t>
      </w:r>
      <w:r w:rsidRPr="001628FA">
        <w:rPr>
          <w:rFonts w:ascii="仿宋" w:eastAsia="仿宋" w:hAnsi="仿宋" w:cs="仿宋_GB2312"/>
          <w:sz w:val="32"/>
          <w:szCs w:val="32"/>
        </w:rPr>
        <w:t>105.47</w:t>
      </w:r>
      <w:r w:rsidRPr="001628FA">
        <w:rPr>
          <w:rFonts w:ascii="仿宋" w:eastAsia="仿宋" w:hAnsi="仿宋" w:cs="仿宋_GB2312" w:hint="eastAsia"/>
          <w:sz w:val="32"/>
          <w:szCs w:val="32"/>
        </w:rPr>
        <w:t>万元（详见下表），本年度我单位未拟购置固定资产。</w:t>
      </w:r>
    </w:p>
    <w:p w:rsidR="00A65ABE" w:rsidRPr="001628FA" w:rsidRDefault="00A65ABE">
      <w:pPr>
        <w:ind w:firstLine="640"/>
        <w:rPr>
          <w:rFonts w:ascii="仿宋" w:eastAsia="仿宋" w:hAnsi="仿宋"/>
          <w:sz w:val="32"/>
          <w:szCs w:val="32"/>
        </w:rPr>
      </w:pPr>
    </w:p>
    <w:tbl>
      <w:tblPr>
        <w:tblW w:w="13482" w:type="dxa"/>
        <w:tblInd w:w="93" w:type="dxa"/>
        <w:tblLayout w:type="fixed"/>
        <w:tblLook w:val="00A0"/>
      </w:tblPr>
      <w:tblGrid>
        <w:gridCol w:w="5224"/>
        <w:gridCol w:w="3155"/>
        <w:gridCol w:w="5103"/>
      </w:tblGrid>
      <w:tr w:rsidR="00A65ABE" w:rsidRPr="001628FA">
        <w:trPr>
          <w:trHeight w:val="705"/>
        </w:trPr>
        <w:tc>
          <w:tcPr>
            <w:tcW w:w="13482" w:type="dxa"/>
            <w:gridSpan w:val="3"/>
            <w:tcBorders>
              <w:top w:val="nil"/>
              <w:left w:val="nil"/>
              <w:bottom w:val="nil"/>
              <w:right w:val="nil"/>
            </w:tcBorders>
            <w:vAlign w:val="center"/>
          </w:tcPr>
          <w:p w:rsidR="00A65ABE" w:rsidRPr="001628FA" w:rsidRDefault="00A65ABE">
            <w:pPr>
              <w:widowControl/>
              <w:jc w:val="center"/>
              <w:rPr>
                <w:rFonts w:ascii="仿宋" w:eastAsia="仿宋" w:hAnsi="仿宋" w:cs="宋体"/>
                <w:b/>
                <w:bCs/>
                <w:kern w:val="0"/>
                <w:sz w:val="32"/>
                <w:szCs w:val="32"/>
              </w:rPr>
            </w:pPr>
            <w:r w:rsidRPr="001628FA">
              <w:rPr>
                <w:rFonts w:ascii="仿宋" w:eastAsia="仿宋" w:hAnsi="仿宋" w:cs="宋体" w:hint="eastAsia"/>
                <w:b/>
                <w:bCs/>
                <w:kern w:val="0"/>
                <w:sz w:val="32"/>
                <w:szCs w:val="32"/>
              </w:rPr>
              <w:t>固定资产占用情况表</w:t>
            </w:r>
          </w:p>
        </w:tc>
      </w:tr>
      <w:tr w:rsidR="00A65ABE" w:rsidRPr="001628FA">
        <w:trPr>
          <w:trHeight w:val="510"/>
        </w:trPr>
        <w:tc>
          <w:tcPr>
            <w:tcW w:w="8379" w:type="dxa"/>
            <w:gridSpan w:val="2"/>
            <w:tcBorders>
              <w:top w:val="nil"/>
              <w:left w:val="nil"/>
              <w:bottom w:val="nil"/>
              <w:right w:val="nil"/>
            </w:tcBorders>
            <w:vAlign w:val="center"/>
          </w:tcPr>
          <w:p w:rsidR="00A65ABE" w:rsidRPr="001628FA" w:rsidRDefault="00A65ABE" w:rsidP="007C02F6">
            <w:pPr>
              <w:widowControl/>
              <w:jc w:val="left"/>
              <w:rPr>
                <w:rFonts w:ascii="仿宋" w:eastAsia="仿宋" w:hAnsi="仿宋" w:cs="宋体"/>
                <w:kern w:val="0"/>
                <w:szCs w:val="21"/>
              </w:rPr>
            </w:pPr>
            <w:r w:rsidRPr="001628FA">
              <w:rPr>
                <w:rFonts w:ascii="仿宋" w:eastAsia="仿宋" w:hAnsi="仿宋" w:cs="宋体" w:hint="eastAsia"/>
                <w:kern w:val="0"/>
                <w:szCs w:val="21"/>
              </w:rPr>
              <w:t>编制部门：信访局</w:t>
            </w:r>
          </w:p>
        </w:tc>
        <w:tc>
          <w:tcPr>
            <w:tcW w:w="5103" w:type="dxa"/>
            <w:tcBorders>
              <w:top w:val="nil"/>
              <w:left w:val="nil"/>
              <w:bottom w:val="nil"/>
              <w:right w:val="nil"/>
            </w:tcBorders>
            <w:vAlign w:val="center"/>
          </w:tcPr>
          <w:p w:rsidR="00A65ABE" w:rsidRPr="001628FA" w:rsidRDefault="00A65ABE">
            <w:pPr>
              <w:widowControl/>
              <w:jc w:val="left"/>
              <w:rPr>
                <w:rFonts w:ascii="仿宋" w:eastAsia="仿宋" w:hAnsi="仿宋" w:cs="宋体"/>
                <w:kern w:val="0"/>
                <w:szCs w:val="21"/>
              </w:rPr>
            </w:pPr>
            <w:r w:rsidRPr="001628FA">
              <w:rPr>
                <w:rFonts w:ascii="仿宋" w:eastAsia="仿宋" w:hAnsi="仿宋" w:cs="宋体" w:hint="eastAsia"/>
                <w:kern w:val="0"/>
                <w:szCs w:val="21"/>
              </w:rPr>
              <w:t>截止时间：</w:t>
            </w:r>
            <w:r w:rsidRPr="001628FA">
              <w:rPr>
                <w:rFonts w:ascii="仿宋" w:eastAsia="仿宋" w:hAnsi="仿宋" w:cs="宋体"/>
                <w:kern w:val="0"/>
                <w:szCs w:val="21"/>
              </w:rPr>
              <w:t>2016</w:t>
            </w:r>
            <w:r w:rsidRPr="001628FA">
              <w:rPr>
                <w:rFonts w:ascii="仿宋" w:eastAsia="仿宋" w:hAnsi="仿宋" w:cs="宋体" w:hint="eastAsia"/>
                <w:kern w:val="0"/>
                <w:szCs w:val="21"/>
              </w:rPr>
              <w:t>年</w:t>
            </w:r>
            <w:r w:rsidRPr="001628FA">
              <w:rPr>
                <w:rFonts w:ascii="仿宋" w:eastAsia="仿宋" w:hAnsi="仿宋" w:cs="宋体"/>
                <w:kern w:val="0"/>
                <w:szCs w:val="21"/>
              </w:rPr>
              <w:t>12</w:t>
            </w:r>
            <w:r w:rsidRPr="001628FA">
              <w:rPr>
                <w:rFonts w:ascii="仿宋" w:eastAsia="仿宋" w:hAnsi="仿宋" w:cs="宋体" w:hint="eastAsia"/>
                <w:kern w:val="0"/>
                <w:szCs w:val="21"/>
              </w:rPr>
              <w:t>月</w:t>
            </w:r>
            <w:r w:rsidRPr="001628FA">
              <w:rPr>
                <w:rFonts w:ascii="仿宋" w:eastAsia="仿宋" w:hAnsi="仿宋" w:cs="宋体"/>
                <w:kern w:val="0"/>
                <w:szCs w:val="21"/>
              </w:rPr>
              <w:t>31</w:t>
            </w:r>
            <w:r w:rsidRPr="001628FA">
              <w:rPr>
                <w:rFonts w:ascii="仿宋" w:eastAsia="仿宋" w:hAnsi="仿宋" w:cs="宋体" w:hint="eastAsia"/>
                <w:kern w:val="0"/>
                <w:szCs w:val="21"/>
              </w:rPr>
              <w:t>日</w:t>
            </w:r>
            <w:r w:rsidRPr="001628FA">
              <w:rPr>
                <w:rFonts w:ascii="仿宋" w:eastAsia="仿宋" w:hAnsi="仿宋" w:cs="宋体"/>
                <w:kern w:val="0"/>
                <w:szCs w:val="21"/>
              </w:rPr>
              <w:t xml:space="preserve">  </w:t>
            </w:r>
          </w:p>
        </w:tc>
      </w:tr>
      <w:tr w:rsidR="00A65ABE" w:rsidRPr="001628FA">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A65ABE" w:rsidRPr="001628FA" w:rsidRDefault="00A65ABE">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项</w:t>
            </w:r>
            <w:r w:rsidRPr="001628FA">
              <w:rPr>
                <w:rFonts w:ascii="仿宋" w:eastAsia="仿宋" w:hAnsi="仿宋" w:cs="宋体"/>
                <w:b/>
                <w:bCs/>
                <w:kern w:val="0"/>
                <w:szCs w:val="21"/>
              </w:rPr>
              <w:t xml:space="preserve">   </w:t>
            </w:r>
            <w:r w:rsidRPr="001628FA">
              <w:rPr>
                <w:rFonts w:ascii="仿宋" w:eastAsia="仿宋" w:hAnsi="仿宋" w:cs="宋体" w:hint="eastAsia"/>
                <w:b/>
                <w:bCs/>
                <w:kern w:val="0"/>
                <w:szCs w:val="21"/>
              </w:rPr>
              <w:t>目</w:t>
            </w:r>
          </w:p>
        </w:tc>
        <w:tc>
          <w:tcPr>
            <w:tcW w:w="3155" w:type="dxa"/>
            <w:tcBorders>
              <w:top w:val="single" w:sz="4" w:space="0" w:color="auto"/>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数量</w:t>
            </w:r>
          </w:p>
        </w:tc>
        <w:tc>
          <w:tcPr>
            <w:tcW w:w="5103" w:type="dxa"/>
            <w:tcBorders>
              <w:top w:val="single" w:sz="4" w:space="0" w:color="auto"/>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价值（金额单位：万元）</w:t>
            </w:r>
          </w:p>
        </w:tc>
      </w:tr>
      <w:tr w:rsidR="00A65ABE" w:rsidRPr="001628FA">
        <w:trPr>
          <w:trHeight w:val="645"/>
        </w:trPr>
        <w:tc>
          <w:tcPr>
            <w:tcW w:w="5224" w:type="dxa"/>
            <w:tcBorders>
              <w:top w:val="nil"/>
              <w:left w:val="single" w:sz="4" w:space="0" w:color="auto"/>
              <w:bottom w:val="single" w:sz="4" w:space="0" w:color="auto"/>
              <w:right w:val="single" w:sz="4" w:space="0" w:color="auto"/>
            </w:tcBorders>
            <w:vAlign w:val="center"/>
          </w:tcPr>
          <w:p w:rsidR="00A65ABE" w:rsidRPr="001628FA" w:rsidRDefault="00A65ABE">
            <w:pPr>
              <w:widowControl/>
              <w:jc w:val="left"/>
              <w:rPr>
                <w:rFonts w:ascii="仿宋" w:eastAsia="仿宋" w:hAnsi="仿宋" w:cs="宋体"/>
                <w:color w:val="000000"/>
                <w:kern w:val="0"/>
                <w:szCs w:val="21"/>
              </w:rPr>
            </w:pPr>
            <w:r w:rsidRPr="001628FA">
              <w:rPr>
                <w:rFonts w:ascii="仿宋" w:eastAsia="仿宋" w:hAnsi="仿宋" w:cs="宋体" w:hint="eastAsia"/>
                <w:color w:val="000000"/>
                <w:kern w:val="0"/>
                <w:szCs w:val="21"/>
              </w:rPr>
              <w:t>资产总额</w:t>
            </w:r>
            <w:r w:rsidRPr="001628FA">
              <w:rPr>
                <w:rFonts w:ascii="仿宋" w:eastAsia="仿宋" w:hAnsi="仿宋" w:cs="宋体"/>
                <w:color w:val="000000"/>
                <w:kern w:val="0"/>
                <w:szCs w:val="21"/>
              </w:rPr>
              <w:t xml:space="preserve"> </w:t>
            </w:r>
          </w:p>
        </w:tc>
        <w:tc>
          <w:tcPr>
            <w:tcW w:w="3155"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A65ABE" w:rsidRPr="001628FA" w:rsidRDefault="00A65ABE">
            <w:pPr>
              <w:widowControl/>
              <w:rPr>
                <w:rFonts w:ascii="仿宋" w:eastAsia="仿宋" w:hAnsi="仿宋" w:cs="宋体"/>
                <w:kern w:val="0"/>
                <w:szCs w:val="21"/>
              </w:rPr>
            </w:pPr>
            <w:r w:rsidRPr="001628FA">
              <w:rPr>
                <w:rFonts w:ascii="仿宋" w:eastAsia="仿宋" w:hAnsi="仿宋" w:cs="宋体"/>
                <w:kern w:val="0"/>
                <w:szCs w:val="21"/>
              </w:rPr>
              <w:t>105.47</w:t>
            </w:r>
          </w:p>
        </w:tc>
      </w:tr>
      <w:tr w:rsidR="00A65ABE" w:rsidRPr="001628FA">
        <w:trPr>
          <w:trHeight w:val="645"/>
        </w:trPr>
        <w:tc>
          <w:tcPr>
            <w:tcW w:w="5224" w:type="dxa"/>
            <w:tcBorders>
              <w:top w:val="nil"/>
              <w:left w:val="single" w:sz="4" w:space="0" w:color="auto"/>
              <w:bottom w:val="single" w:sz="4" w:space="0" w:color="auto"/>
              <w:right w:val="single" w:sz="4" w:space="0" w:color="auto"/>
            </w:tcBorders>
            <w:vAlign w:val="center"/>
          </w:tcPr>
          <w:p w:rsidR="00A65ABE" w:rsidRPr="001628FA" w:rsidRDefault="00A65ABE">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（一）房屋（平方米）</w:t>
            </w:r>
          </w:p>
        </w:tc>
        <w:tc>
          <w:tcPr>
            <w:tcW w:w="3155"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p>
        </w:tc>
      </w:tr>
      <w:tr w:rsidR="00A65ABE" w:rsidRPr="001628FA">
        <w:trPr>
          <w:trHeight w:val="819"/>
        </w:trPr>
        <w:tc>
          <w:tcPr>
            <w:tcW w:w="5224" w:type="dxa"/>
            <w:tcBorders>
              <w:top w:val="nil"/>
              <w:left w:val="single" w:sz="4" w:space="0" w:color="auto"/>
              <w:bottom w:val="single" w:sz="4" w:space="0" w:color="auto"/>
              <w:right w:val="single" w:sz="4" w:space="0" w:color="auto"/>
            </w:tcBorders>
            <w:vAlign w:val="center"/>
          </w:tcPr>
          <w:p w:rsidR="00A65ABE" w:rsidRPr="001628FA" w:rsidRDefault="00A65ABE">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lastRenderedPageBreak/>
              <w:t xml:space="preserve">  </w:t>
            </w:r>
            <w:r w:rsidRPr="001628FA">
              <w:rPr>
                <w:rFonts w:ascii="仿宋" w:eastAsia="仿宋" w:hAnsi="仿宋" w:cs="宋体" w:hint="eastAsia"/>
                <w:color w:val="000000"/>
                <w:kern w:val="0"/>
                <w:szCs w:val="21"/>
              </w:rPr>
              <w:t>（二）汽车（台、辆）</w:t>
            </w:r>
          </w:p>
        </w:tc>
        <w:tc>
          <w:tcPr>
            <w:tcW w:w="3155"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r>
              <w:rPr>
                <w:rFonts w:ascii="仿宋" w:eastAsia="仿宋" w:hAnsi="仿宋" w:cs="宋体"/>
                <w:kern w:val="0"/>
                <w:szCs w:val="21"/>
              </w:rPr>
              <w:t>1</w:t>
            </w:r>
          </w:p>
        </w:tc>
        <w:tc>
          <w:tcPr>
            <w:tcW w:w="5103"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r w:rsidRPr="001628FA">
              <w:rPr>
                <w:rFonts w:ascii="仿宋" w:eastAsia="仿宋" w:hAnsi="仿宋" w:cs="宋体"/>
                <w:kern w:val="0"/>
                <w:szCs w:val="21"/>
              </w:rPr>
              <w:t>24.98</w:t>
            </w:r>
          </w:p>
        </w:tc>
      </w:tr>
      <w:tr w:rsidR="00A65ABE" w:rsidRPr="001628FA">
        <w:trPr>
          <w:trHeight w:val="645"/>
        </w:trPr>
        <w:tc>
          <w:tcPr>
            <w:tcW w:w="5224" w:type="dxa"/>
            <w:tcBorders>
              <w:top w:val="nil"/>
              <w:left w:val="single" w:sz="4" w:space="0" w:color="auto"/>
              <w:bottom w:val="single" w:sz="4" w:space="0" w:color="auto"/>
              <w:right w:val="single" w:sz="4" w:space="0" w:color="auto"/>
            </w:tcBorders>
            <w:vAlign w:val="center"/>
          </w:tcPr>
          <w:p w:rsidR="00A65ABE" w:rsidRPr="001628FA" w:rsidRDefault="00A65ABE">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（三）单价在</w:t>
            </w:r>
            <w:r w:rsidRPr="001628FA">
              <w:rPr>
                <w:rFonts w:ascii="仿宋" w:eastAsia="仿宋" w:hAnsi="仿宋" w:cs="宋体"/>
                <w:color w:val="000000"/>
                <w:kern w:val="0"/>
                <w:szCs w:val="21"/>
              </w:rPr>
              <w:t>20</w:t>
            </w:r>
            <w:r w:rsidRPr="001628FA">
              <w:rPr>
                <w:rFonts w:ascii="仿宋" w:eastAsia="仿宋" w:hAnsi="仿宋" w:cs="宋体" w:hint="eastAsia"/>
                <w:color w:val="000000"/>
                <w:kern w:val="0"/>
                <w:szCs w:val="21"/>
              </w:rPr>
              <w:t>万元以上的设备（台、套…）</w:t>
            </w:r>
          </w:p>
        </w:tc>
        <w:tc>
          <w:tcPr>
            <w:tcW w:w="3155" w:type="dxa"/>
            <w:tcBorders>
              <w:top w:val="nil"/>
              <w:left w:val="nil"/>
              <w:bottom w:val="single" w:sz="4" w:space="0" w:color="auto"/>
              <w:right w:val="single" w:sz="4" w:space="0" w:color="auto"/>
            </w:tcBorders>
            <w:vAlign w:val="center"/>
          </w:tcPr>
          <w:p w:rsidR="00A65ABE" w:rsidRPr="001628FA" w:rsidRDefault="00A65ABE">
            <w:pPr>
              <w:widowControl/>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A65ABE" w:rsidRPr="001628FA" w:rsidRDefault="00A65ABE">
            <w:pPr>
              <w:widowControl/>
              <w:rPr>
                <w:rFonts w:ascii="仿宋" w:eastAsia="仿宋" w:hAnsi="仿宋" w:cs="宋体"/>
                <w:kern w:val="0"/>
                <w:szCs w:val="21"/>
              </w:rPr>
            </w:pPr>
          </w:p>
        </w:tc>
      </w:tr>
      <w:tr w:rsidR="00A65ABE" w:rsidRPr="001628FA">
        <w:trPr>
          <w:trHeight w:val="645"/>
        </w:trPr>
        <w:tc>
          <w:tcPr>
            <w:tcW w:w="5224" w:type="dxa"/>
            <w:tcBorders>
              <w:top w:val="nil"/>
              <w:left w:val="single" w:sz="4" w:space="0" w:color="auto"/>
              <w:bottom w:val="single" w:sz="4" w:space="0" w:color="auto"/>
              <w:right w:val="single" w:sz="4" w:space="0" w:color="auto"/>
            </w:tcBorders>
            <w:vAlign w:val="center"/>
          </w:tcPr>
          <w:p w:rsidR="00A65ABE" w:rsidRPr="001628FA" w:rsidRDefault="00A65ABE">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（四）其他固定资产</w:t>
            </w:r>
          </w:p>
        </w:tc>
        <w:tc>
          <w:tcPr>
            <w:tcW w:w="3155"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Cs w:val="21"/>
              </w:rPr>
            </w:pPr>
            <w:r w:rsidRPr="001628FA">
              <w:rPr>
                <w:rFonts w:ascii="仿宋" w:eastAsia="仿宋" w:hAnsi="仿宋" w:cs="宋体"/>
                <w:color w:val="000000"/>
                <w:kern w:val="0"/>
                <w:szCs w:val="21"/>
              </w:rPr>
              <w:t>80.49</w:t>
            </w:r>
          </w:p>
        </w:tc>
      </w:tr>
      <w:tr w:rsidR="00A65ABE" w:rsidRPr="001628FA">
        <w:trPr>
          <w:trHeight w:val="645"/>
        </w:trPr>
        <w:tc>
          <w:tcPr>
            <w:tcW w:w="5224" w:type="dxa"/>
            <w:tcBorders>
              <w:top w:val="nil"/>
              <w:left w:val="single" w:sz="4" w:space="0" w:color="auto"/>
              <w:bottom w:val="single" w:sz="4" w:space="0" w:color="auto"/>
              <w:right w:val="single" w:sz="4" w:space="0" w:color="auto"/>
            </w:tcBorders>
            <w:vAlign w:val="center"/>
          </w:tcPr>
          <w:p w:rsidR="00A65ABE" w:rsidRPr="001628FA" w:rsidRDefault="00A65ABE">
            <w:pPr>
              <w:widowControl/>
              <w:jc w:val="left"/>
              <w:rPr>
                <w:rFonts w:ascii="仿宋" w:eastAsia="仿宋" w:hAnsi="仿宋" w:cs="Arial"/>
                <w:color w:val="000000"/>
                <w:kern w:val="0"/>
                <w:sz w:val="32"/>
                <w:szCs w:val="32"/>
              </w:rPr>
            </w:pPr>
          </w:p>
        </w:tc>
        <w:tc>
          <w:tcPr>
            <w:tcW w:w="3155"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 w:val="32"/>
                <w:szCs w:val="32"/>
              </w:rPr>
            </w:pPr>
            <w:r w:rsidRPr="001628FA">
              <w:rPr>
                <w:rFonts w:ascii="仿宋" w:eastAsia="仿宋" w:hAnsi="仿宋" w:cs="宋体"/>
                <w:kern w:val="0"/>
                <w:sz w:val="32"/>
                <w:szCs w:val="32"/>
              </w:rPr>
              <w:t>——</w:t>
            </w:r>
          </w:p>
        </w:tc>
        <w:tc>
          <w:tcPr>
            <w:tcW w:w="5103" w:type="dxa"/>
            <w:tcBorders>
              <w:top w:val="nil"/>
              <w:left w:val="nil"/>
              <w:bottom w:val="single" w:sz="4" w:space="0" w:color="auto"/>
              <w:right w:val="single" w:sz="4" w:space="0" w:color="auto"/>
            </w:tcBorders>
            <w:vAlign w:val="center"/>
          </w:tcPr>
          <w:p w:rsidR="00A65ABE" w:rsidRPr="001628FA" w:rsidRDefault="00A65ABE">
            <w:pPr>
              <w:widowControl/>
              <w:jc w:val="center"/>
              <w:rPr>
                <w:rFonts w:ascii="仿宋" w:eastAsia="仿宋" w:hAnsi="仿宋" w:cs="宋体"/>
                <w:kern w:val="0"/>
                <w:sz w:val="32"/>
                <w:szCs w:val="32"/>
              </w:rPr>
            </w:pPr>
          </w:p>
        </w:tc>
      </w:tr>
    </w:tbl>
    <w:p w:rsidR="00A65ABE" w:rsidRPr="001628FA" w:rsidRDefault="00A65ABE">
      <w:pPr>
        <w:rPr>
          <w:rFonts w:ascii="仿宋" w:eastAsia="仿宋" w:hAnsi="仿宋"/>
          <w:color w:val="FF0000"/>
          <w:sz w:val="32"/>
          <w:szCs w:val="32"/>
        </w:rPr>
      </w:pPr>
    </w:p>
    <w:p w:rsidR="00A65ABE" w:rsidRPr="001628FA" w:rsidRDefault="00A65ABE" w:rsidP="007B01DB">
      <w:pPr>
        <w:adjustRightInd w:val="0"/>
        <w:snapToGrid w:val="0"/>
        <w:spacing w:line="560" w:lineRule="exact"/>
        <w:ind w:firstLineChars="200" w:firstLine="643"/>
        <w:rPr>
          <w:rFonts w:ascii="仿宋" w:eastAsia="仿宋" w:hAnsi="仿宋"/>
          <w:b/>
          <w:color w:val="000000"/>
          <w:sz w:val="32"/>
          <w:szCs w:val="32"/>
        </w:rPr>
      </w:pPr>
      <w:r w:rsidRPr="001628FA">
        <w:rPr>
          <w:rFonts w:ascii="仿宋" w:eastAsia="仿宋" w:hAnsi="仿宋" w:hint="eastAsia"/>
          <w:b/>
          <w:color w:val="000000"/>
          <w:sz w:val="32"/>
          <w:szCs w:val="32"/>
        </w:rPr>
        <w:t>八、其他重要事项的情况说明</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2017</w:t>
      </w:r>
      <w:r w:rsidRPr="001628FA">
        <w:rPr>
          <w:rFonts w:ascii="仿宋" w:eastAsia="仿宋" w:hAnsi="仿宋" w:cs="仿宋_GB2312" w:hint="eastAsia"/>
          <w:sz w:val="32"/>
          <w:szCs w:val="32"/>
        </w:rPr>
        <w:t>年部门预算中未安排政府性基金预算，故政府性基金预算支出表为空。</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2017</w:t>
      </w:r>
      <w:r w:rsidRPr="001628FA">
        <w:rPr>
          <w:rFonts w:ascii="仿宋" w:eastAsia="仿宋" w:hAnsi="仿宋" w:cs="仿宋_GB2312" w:hint="eastAsia"/>
          <w:sz w:val="32"/>
          <w:szCs w:val="32"/>
        </w:rPr>
        <w:t>年部门预算中未安排国有资本经营预算，故国有资本经营预算支出表为空。</w:t>
      </w:r>
    </w:p>
    <w:p w:rsidR="00A65ABE" w:rsidRPr="001628FA" w:rsidRDefault="00A65ABE" w:rsidP="007B01DB">
      <w:pPr>
        <w:autoSpaceDE w:val="0"/>
        <w:autoSpaceDN w:val="0"/>
        <w:adjustRightInd w:val="0"/>
        <w:ind w:left="198" w:firstLineChars="200" w:firstLine="643"/>
        <w:jc w:val="left"/>
        <w:rPr>
          <w:rFonts w:ascii="仿宋" w:eastAsia="仿宋" w:hAnsi="仿宋"/>
          <w:b/>
          <w:color w:val="000000"/>
          <w:sz w:val="32"/>
          <w:szCs w:val="32"/>
        </w:rPr>
      </w:pPr>
      <w:bookmarkStart w:id="3" w:name="_GoBack"/>
      <w:r w:rsidRPr="001628FA">
        <w:rPr>
          <w:rFonts w:ascii="仿宋" w:eastAsia="仿宋" w:hAnsi="仿宋" w:hint="eastAsia"/>
          <w:b/>
          <w:color w:val="000000"/>
          <w:sz w:val="32"/>
          <w:szCs w:val="32"/>
        </w:rPr>
        <w:t>九、名词解释</w:t>
      </w:r>
    </w:p>
    <w:bookmarkEnd w:id="3"/>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、一般共预算拨款收入：指财政当年拨付的资金。</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、事业收入：指事业单位开展专业业务活动及辅助活动所取得的收入。</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、其他收入：指除上述“财政拨款收入”、“事业收入”等以外的收入。主要是按规定动用的租房收入、存款利息收入等。</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lastRenderedPageBreak/>
        <w:t>4</w:t>
      </w:r>
      <w:r w:rsidRPr="001628FA">
        <w:rPr>
          <w:rFonts w:ascii="仿宋" w:eastAsia="仿宋" w:hAnsi="仿宋" w:cs="仿宋_GB2312" w:hint="eastAsia"/>
          <w:sz w:val="32"/>
          <w:szCs w:val="32"/>
        </w:rPr>
        <w:t>、基本支出：指为保障机构正常运转、完成日常工作任务而发生的人员支出和公用支出。</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5</w:t>
      </w:r>
      <w:r w:rsidRPr="001628FA">
        <w:rPr>
          <w:rFonts w:ascii="仿宋" w:eastAsia="仿宋" w:hAnsi="仿宋" w:cs="仿宋_GB2312" w:hint="eastAsia"/>
          <w:sz w:val="32"/>
          <w:szCs w:val="32"/>
        </w:rPr>
        <w:t>、项目支出：指在基本支出之外为完成特定行政任务和事业发展目标所发生的支出。</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6</w:t>
      </w:r>
      <w:r w:rsidRPr="001628FA">
        <w:rPr>
          <w:rFonts w:ascii="仿宋" w:eastAsia="仿宋" w:hAnsi="仿宋" w:cs="仿宋_GB2312" w:hint="eastAsia"/>
          <w:sz w:val="32"/>
          <w:szCs w:val="32"/>
        </w:rPr>
        <w:t>、上缴上级支出：指所属单位上缴上级的支出。</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7</w:t>
      </w:r>
      <w:r w:rsidRPr="001628FA">
        <w:rPr>
          <w:rFonts w:ascii="仿宋" w:eastAsia="仿宋" w:hAnsi="仿宋" w:cs="仿宋_GB2312" w:hint="eastAsia"/>
          <w:sz w:val="32"/>
          <w:szCs w:val="32"/>
        </w:rPr>
        <w:t>、“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65ABE" w:rsidRPr="001628FA" w:rsidRDefault="00A65ABE" w:rsidP="007B01DB">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8</w:t>
      </w:r>
      <w:r w:rsidRPr="001628FA">
        <w:rPr>
          <w:rFonts w:ascii="仿宋" w:eastAsia="仿宋" w:hAnsi="仿宋" w:cs="仿宋_GB2312"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65ABE" w:rsidRPr="001628FA" w:rsidRDefault="00A65ABE" w:rsidP="005814EC">
      <w:pPr>
        <w:adjustRightInd w:val="0"/>
        <w:snapToGrid w:val="0"/>
        <w:spacing w:line="560" w:lineRule="exact"/>
        <w:ind w:firstLineChars="200" w:firstLine="640"/>
        <w:rPr>
          <w:rFonts w:ascii="仿宋" w:eastAsia="仿宋" w:hAnsi="仿宋" w:cs="仿宋_GB2312"/>
          <w:sz w:val="32"/>
          <w:szCs w:val="32"/>
        </w:rPr>
      </w:pPr>
    </w:p>
    <w:sectPr w:rsidR="00A65ABE" w:rsidRPr="001628FA" w:rsidSect="0046112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4A0" w:rsidRDefault="002564A0" w:rsidP="000D77AC">
      <w:r>
        <w:separator/>
      </w:r>
    </w:p>
  </w:endnote>
  <w:endnote w:type="continuationSeparator" w:id="1">
    <w:p w:rsidR="002564A0" w:rsidRDefault="002564A0" w:rsidP="000D7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4A0" w:rsidRDefault="002564A0" w:rsidP="000D77AC">
      <w:r>
        <w:separator/>
      </w:r>
    </w:p>
  </w:footnote>
  <w:footnote w:type="continuationSeparator" w:id="1">
    <w:p w:rsidR="002564A0" w:rsidRDefault="002564A0" w:rsidP="000D7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7B56"/>
    <w:rsid w:val="0002727D"/>
    <w:rsid w:val="00037AF6"/>
    <w:rsid w:val="00075D5F"/>
    <w:rsid w:val="000949DF"/>
    <w:rsid w:val="0009736C"/>
    <w:rsid w:val="000A1B7A"/>
    <w:rsid w:val="000B1D59"/>
    <w:rsid w:val="000B3E8D"/>
    <w:rsid w:val="000C3A19"/>
    <w:rsid w:val="000D5763"/>
    <w:rsid w:val="000D77AC"/>
    <w:rsid w:val="000E770F"/>
    <w:rsid w:val="00123B25"/>
    <w:rsid w:val="001245BB"/>
    <w:rsid w:val="001628FA"/>
    <w:rsid w:val="00170EA9"/>
    <w:rsid w:val="00181715"/>
    <w:rsid w:val="00182F64"/>
    <w:rsid w:val="001C23E0"/>
    <w:rsid w:val="001C7ED0"/>
    <w:rsid w:val="001E6C7A"/>
    <w:rsid w:val="001F3F6E"/>
    <w:rsid w:val="001F633D"/>
    <w:rsid w:val="00221B00"/>
    <w:rsid w:val="00241825"/>
    <w:rsid w:val="00241FD4"/>
    <w:rsid w:val="00251B12"/>
    <w:rsid w:val="002564A0"/>
    <w:rsid w:val="00265559"/>
    <w:rsid w:val="00277E07"/>
    <w:rsid w:val="00296113"/>
    <w:rsid w:val="002F3E58"/>
    <w:rsid w:val="002F5BFE"/>
    <w:rsid w:val="003003B3"/>
    <w:rsid w:val="00302C7C"/>
    <w:rsid w:val="0030542C"/>
    <w:rsid w:val="00311B7A"/>
    <w:rsid w:val="00314C7B"/>
    <w:rsid w:val="00333158"/>
    <w:rsid w:val="00334D60"/>
    <w:rsid w:val="00396F77"/>
    <w:rsid w:val="00404D0D"/>
    <w:rsid w:val="004073C2"/>
    <w:rsid w:val="00413BE0"/>
    <w:rsid w:val="0042055F"/>
    <w:rsid w:val="004404F7"/>
    <w:rsid w:val="00451871"/>
    <w:rsid w:val="00461121"/>
    <w:rsid w:val="00472923"/>
    <w:rsid w:val="004A6342"/>
    <w:rsid w:val="004B6404"/>
    <w:rsid w:val="004E3066"/>
    <w:rsid w:val="004E74CD"/>
    <w:rsid w:val="004E7DA5"/>
    <w:rsid w:val="004F13EF"/>
    <w:rsid w:val="00517FBC"/>
    <w:rsid w:val="00523063"/>
    <w:rsid w:val="00531D89"/>
    <w:rsid w:val="00535E69"/>
    <w:rsid w:val="00573562"/>
    <w:rsid w:val="00577AA5"/>
    <w:rsid w:val="005814EC"/>
    <w:rsid w:val="00594491"/>
    <w:rsid w:val="005B3135"/>
    <w:rsid w:val="005E3D1A"/>
    <w:rsid w:val="005E7DCA"/>
    <w:rsid w:val="00614A29"/>
    <w:rsid w:val="0062537E"/>
    <w:rsid w:val="006254F6"/>
    <w:rsid w:val="00657DF4"/>
    <w:rsid w:val="0067032D"/>
    <w:rsid w:val="006948B8"/>
    <w:rsid w:val="006A0737"/>
    <w:rsid w:val="006B5530"/>
    <w:rsid w:val="006E3FDA"/>
    <w:rsid w:val="006F225F"/>
    <w:rsid w:val="00701514"/>
    <w:rsid w:val="0070622F"/>
    <w:rsid w:val="00737CDD"/>
    <w:rsid w:val="0075393C"/>
    <w:rsid w:val="00761C46"/>
    <w:rsid w:val="00776C08"/>
    <w:rsid w:val="0079782E"/>
    <w:rsid w:val="007B01DB"/>
    <w:rsid w:val="007B10B6"/>
    <w:rsid w:val="007C02F6"/>
    <w:rsid w:val="007E1DA8"/>
    <w:rsid w:val="007E4738"/>
    <w:rsid w:val="007F26FF"/>
    <w:rsid w:val="007F6C26"/>
    <w:rsid w:val="00802530"/>
    <w:rsid w:val="008322D6"/>
    <w:rsid w:val="008334AE"/>
    <w:rsid w:val="00836043"/>
    <w:rsid w:val="00836FED"/>
    <w:rsid w:val="00845CD2"/>
    <w:rsid w:val="00852B0D"/>
    <w:rsid w:val="00856E79"/>
    <w:rsid w:val="00877736"/>
    <w:rsid w:val="00881692"/>
    <w:rsid w:val="00886E79"/>
    <w:rsid w:val="00887B5F"/>
    <w:rsid w:val="008B3CC5"/>
    <w:rsid w:val="008B6ACA"/>
    <w:rsid w:val="008C218F"/>
    <w:rsid w:val="008D0B41"/>
    <w:rsid w:val="008D707A"/>
    <w:rsid w:val="008E4261"/>
    <w:rsid w:val="008F3E86"/>
    <w:rsid w:val="008F4662"/>
    <w:rsid w:val="00905D08"/>
    <w:rsid w:val="0091063B"/>
    <w:rsid w:val="00925753"/>
    <w:rsid w:val="00933B66"/>
    <w:rsid w:val="00966C5C"/>
    <w:rsid w:val="00973104"/>
    <w:rsid w:val="009838A6"/>
    <w:rsid w:val="00996CB3"/>
    <w:rsid w:val="009B57D4"/>
    <w:rsid w:val="009B7FE2"/>
    <w:rsid w:val="009E187B"/>
    <w:rsid w:val="009F0C9A"/>
    <w:rsid w:val="00A261FD"/>
    <w:rsid w:val="00A30AA0"/>
    <w:rsid w:val="00A342F1"/>
    <w:rsid w:val="00A4731D"/>
    <w:rsid w:val="00A53B2A"/>
    <w:rsid w:val="00A55D34"/>
    <w:rsid w:val="00A65ABE"/>
    <w:rsid w:val="00A72D2E"/>
    <w:rsid w:val="00A911E7"/>
    <w:rsid w:val="00A939D9"/>
    <w:rsid w:val="00B1667B"/>
    <w:rsid w:val="00B20712"/>
    <w:rsid w:val="00B26429"/>
    <w:rsid w:val="00B43238"/>
    <w:rsid w:val="00B70D67"/>
    <w:rsid w:val="00B74732"/>
    <w:rsid w:val="00B75216"/>
    <w:rsid w:val="00B91D52"/>
    <w:rsid w:val="00BA1ACD"/>
    <w:rsid w:val="00BA51D2"/>
    <w:rsid w:val="00BB2232"/>
    <w:rsid w:val="00BB2E58"/>
    <w:rsid w:val="00BD658B"/>
    <w:rsid w:val="00BF7CB0"/>
    <w:rsid w:val="00C03667"/>
    <w:rsid w:val="00C610DC"/>
    <w:rsid w:val="00C967EF"/>
    <w:rsid w:val="00CA4941"/>
    <w:rsid w:val="00CA7176"/>
    <w:rsid w:val="00CC163D"/>
    <w:rsid w:val="00CC411C"/>
    <w:rsid w:val="00CD2773"/>
    <w:rsid w:val="00CE143B"/>
    <w:rsid w:val="00D05A27"/>
    <w:rsid w:val="00D05ABD"/>
    <w:rsid w:val="00D10CB8"/>
    <w:rsid w:val="00D74B13"/>
    <w:rsid w:val="00D77177"/>
    <w:rsid w:val="00D9574F"/>
    <w:rsid w:val="00DA41CE"/>
    <w:rsid w:val="00DA6675"/>
    <w:rsid w:val="00DB5917"/>
    <w:rsid w:val="00E05D2A"/>
    <w:rsid w:val="00E123CD"/>
    <w:rsid w:val="00E167C7"/>
    <w:rsid w:val="00E236D7"/>
    <w:rsid w:val="00E33CFE"/>
    <w:rsid w:val="00E34C0E"/>
    <w:rsid w:val="00E75F90"/>
    <w:rsid w:val="00EB1283"/>
    <w:rsid w:val="00EC06DD"/>
    <w:rsid w:val="00EC47F6"/>
    <w:rsid w:val="00EC618D"/>
    <w:rsid w:val="00EE5290"/>
    <w:rsid w:val="00F45FE0"/>
    <w:rsid w:val="00F61758"/>
    <w:rsid w:val="00F66032"/>
    <w:rsid w:val="00F82119"/>
    <w:rsid w:val="00F958C2"/>
    <w:rsid w:val="00FC227B"/>
    <w:rsid w:val="00FD0B25"/>
    <w:rsid w:val="09CF6D79"/>
    <w:rsid w:val="188673A3"/>
    <w:rsid w:val="2A02464E"/>
    <w:rsid w:val="34C9116D"/>
    <w:rsid w:val="38F054DD"/>
    <w:rsid w:val="40650357"/>
    <w:rsid w:val="4FCA2F2A"/>
    <w:rsid w:val="505329BD"/>
    <w:rsid w:val="550871CE"/>
    <w:rsid w:val="648F32C0"/>
    <w:rsid w:val="757A0AAC"/>
    <w:rsid w:val="781D3C84"/>
    <w:rsid w:val="79C37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1121"/>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112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locked/>
    <w:rsid w:val="00461121"/>
    <w:rPr>
      <w:rFonts w:ascii="Times New Roman" w:eastAsia="宋体" w:hAnsi="Times New Roman" w:cs="Times New Roman"/>
      <w:sz w:val="18"/>
      <w:szCs w:val="18"/>
    </w:rPr>
  </w:style>
  <w:style w:type="paragraph" w:styleId="a4">
    <w:name w:val="header"/>
    <w:basedOn w:val="a"/>
    <w:link w:val="Char0"/>
    <w:uiPriority w:val="99"/>
    <w:rsid w:val="0046112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locked/>
    <w:rsid w:val="00461121"/>
    <w:rPr>
      <w:rFonts w:ascii="Times New Roman" w:eastAsia="宋体" w:hAnsi="Times New Roman" w:cs="Times New Roman"/>
      <w:sz w:val="18"/>
      <w:szCs w:val="18"/>
    </w:rPr>
  </w:style>
  <w:style w:type="paragraph" w:styleId="1">
    <w:name w:val="toc 1"/>
    <w:basedOn w:val="a"/>
    <w:next w:val="a"/>
    <w:uiPriority w:val="99"/>
    <w:rsid w:val="00461121"/>
    <w:rPr>
      <w:rFonts w:ascii="Times New Roman" w:hAnsi="Times New Roman"/>
      <w:szCs w:val="24"/>
    </w:rPr>
  </w:style>
  <w:style w:type="paragraph" w:styleId="2">
    <w:name w:val="toc 2"/>
    <w:basedOn w:val="a"/>
    <w:next w:val="a"/>
    <w:uiPriority w:val="99"/>
    <w:rsid w:val="00461121"/>
    <w:pPr>
      <w:ind w:leftChars="200" w:left="420"/>
    </w:pPr>
    <w:rPr>
      <w:rFonts w:ascii="Times New Roman" w:hAnsi="Times New Roman"/>
      <w:szCs w:val="24"/>
    </w:rPr>
  </w:style>
  <w:style w:type="paragraph" w:customStyle="1" w:styleId="Char1">
    <w:name w:val="Char"/>
    <w:basedOn w:val="a"/>
    <w:uiPriority w:val="99"/>
    <w:rsid w:val="00461121"/>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528</Words>
  <Characters>3011</Characters>
  <Application>Microsoft Office Word</Application>
  <DocSecurity>0</DocSecurity>
  <Lines>25</Lines>
  <Paragraphs>7</Paragraphs>
  <ScaleCrop>false</ScaleCrop>
  <Company>china</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Administrator</cp:lastModifiedBy>
  <cp:revision>29</cp:revision>
  <dcterms:created xsi:type="dcterms:W3CDTF">2017-06-13T06:58:00Z</dcterms:created>
  <dcterms:modified xsi:type="dcterms:W3CDTF">2024-10-09T02:42:00Z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