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宋体" w:eastAsia="方正小标宋_GBK"/>
          <w:sz w:val="44"/>
          <w:szCs w:val="44"/>
        </w:rPr>
      </w:pPr>
    </w:p>
    <w:p>
      <w:pPr>
        <w:jc w:val="both"/>
        <w:rPr>
          <w:rFonts w:ascii="Times New Roman" w:hAnsi="Times New Roman" w:cs="Times New Roman"/>
          <w:sz w:val="44"/>
          <w:szCs w:val="44"/>
        </w:rPr>
      </w:pPr>
    </w:p>
    <w:p>
      <w:pPr>
        <w:jc w:val="center"/>
        <w:rPr>
          <w:rFonts w:ascii="Times New Roman" w:hAnsi="Times New Roman" w:cs="Times New Roman"/>
          <w:sz w:val="44"/>
          <w:szCs w:val="44"/>
        </w:rPr>
      </w:pP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22</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960" w:firstLineChars="300"/>
        <w:rPr>
          <w:rFonts w:hint="default" w:ascii="Times New Roman" w:hAnsi="Times New Roman" w:eastAsia="仿宋" w:cs="Times New Roman"/>
          <w:sz w:val="32"/>
          <w:szCs w:val="32"/>
          <w:u w:val="single"/>
          <w:lang w:val="en-US" w:eastAsia="zh-CN"/>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lang w:eastAsia="zh-CN"/>
        </w:rPr>
        <w:t>唐山市开平区马家沟街道办事处</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rPr>
        <w:t xml:space="preserve">（加盖公章）  </w:t>
      </w:r>
      <w:r>
        <w:rPr>
          <w:rFonts w:ascii="Times New Roman" w:hAnsi="Times New Roman" w:eastAsia="仿宋" w:cs="Times New Roman"/>
          <w:sz w:val="32"/>
          <w:szCs w:val="32"/>
          <w:u w:val="single"/>
        </w:rPr>
        <w:t xml:space="preserve"> </w:t>
      </w:r>
    </w:p>
    <w:p>
      <w:pPr>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5253218</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 xml:space="preserve">3 </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日</w:t>
      </w:r>
    </w:p>
    <w:p>
      <w:pPr>
        <w:jc w:val="center"/>
        <w:rPr>
          <w:rFonts w:cs="Times New Roman" w:asciiTheme="minorEastAsia" w:hAnsiTheme="minorEastAsia"/>
          <w:b/>
          <w:sz w:val="44"/>
          <w:szCs w:val="44"/>
        </w:rPr>
      </w:pPr>
      <w:r>
        <w:rPr>
          <w:rFonts w:hint="eastAsia" w:ascii="仿宋" w:hAnsi="仿宋" w:eastAsia="仿宋" w:cs="Times New Roman"/>
          <w:sz w:val="32"/>
          <w:szCs w:val="32"/>
        </w:rPr>
        <w:t>唐山</w:t>
      </w:r>
      <w:r>
        <w:rPr>
          <w:rFonts w:ascii="仿宋" w:hAnsi="仿宋" w:eastAsia="仿宋" w:cs="Times New Roman"/>
          <w:sz w:val="32"/>
          <w:szCs w:val="32"/>
        </w:rPr>
        <w:t>市财政局</w:t>
      </w:r>
      <w:r>
        <w:rPr>
          <w:rFonts w:hint="eastAsia" w:ascii="仿宋" w:hAnsi="仿宋" w:eastAsia="仿宋" w:cs="Times New Roman"/>
          <w:sz w:val="32"/>
          <w:szCs w:val="32"/>
        </w:rPr>
        <w:t>编</w:t>
      </w:r>
      <w:r>
        <w:rPr>
          <w:rFonts w:ascii="仿宋" w:hAnsi="仿宋" w:eastAsia="仿宋" w:cs="Times New Roman"/>
          <w:sz w:val="32"/>
          <w:szCs w:val="32"/>
        </w:rPr>
        <w:t>制</w:t>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22</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652.21</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652.21</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43.83</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43.83</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spacing w:before="0" w:after="200" w:line="276" w:lineRule="auto"/>
        <w:ind w:left="0" w:right="0" w:firstLine="0"/>
        <w:jc w:val="left"/>
        <w:rPr>
          <w:rFonts w:hint="eastAsia" w:ascii="仿宋" w:hAnsi="仿宋" w:eastAsia="仿宋" w:cs="仿宋"/>
          <w:color w:val="000000"/>
          <w:spacing w:val="0"/>
          <w:position w:val="0"/>
          <w:sz w:val="32"/>
          <w:szCs w:val="32"/>
          <w:shd w:val="clear" w:fill="auto"/>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hint="eastAsia" w:ascii="仿宋_GB2312" w:hAnsi="仿宋_GB2312" w:eastAsia="仿宋_GB2312" w:cs="仿宋_GB2312"/>
          <w:color w:val="000000"/>
          <w:spacing w:val="0"/>
          <w:position w:val="0"/>
          <w:sz w:val="28"/>
          <w:shd w:val="clear" w:fill="auto"/>
        </w:rPr>
        <w:t xml:space="preserve"> </w:t>
      </w:r>
      <w:r>
        <w:rPr>
          <w:rFonts w:hint="eastAsia" w:ascii="仿宋" w:hAnsi="仿宋" w:eastAsia="仿宋" w:cs="仿宋"/>
          <w:color w:val="000000"/>
          <w:spacing w:val="0"/>
          <w:position w:val="0"/>
          <w:sz w:val="32"/>
          <w:szCs w:val="32"/>
          <w:shd w:val="clear" w:fill="auto"/>
        </w:rPr>
        <w:t>我街道将继续深入贯彻</w:t>
      </w:r>
      <w:r>
        <w:rPr>
          <w:rFonts w:hint="eastAsia" w:ascii="仿宋" w:hAnsi="仿宋" w:eastAsia="仿宋" w:cs="仿宋"/>
          <w:color w:val="000000"/>
          <w:spacing w:val="0"/>
          <w:position w:val="0"/>
          <w:sz w:val="32"/>
          <w:szCs w:val="32"/>
          <w:shd w:val="clear" w:fill="auto"/>
          <w:lang w:eastAsia="zh-CN"/>
        </w:rPr>
        <w:t>党的二十大</w:t>
      </w:r>
      <w:bookmarkStart w:id="0" w:name="_GoBack"/>
      <w:bookmarkEnd w:id="0"/>
      <w:r>
        <w:rPr>
          <w:rFonts w:hint="eastAsia" w:ascii="仿宋" w:hAnsi="仿宋" w:eastAsia="仿宋" w:cs="仿宋"/>
          <w:color w:val="000000"/>
          <w:spacing w:val="0"/>
          <w:position w:val="0"/>
          <w:sz w:val="32"/>
          <w:szCs w:val="32"/>
          <w:shd w:val="clear" w:fill="auto"/>
        </w:rPr>
        <w:t>精神，坚持以习近平新时代中国特色社会主义思想为统领，紧跟市委、区委发展思路，解放思想、担当作为，砥砺前行，为加快建设转型发展示范区、生态宜居幸福城奋勇前进，奋力谱写开平高质量发展新篇章。</w:t>
      </w:r>
    </w:p>
    <w:p>
      <w:pPr>
        <w:spacing w:before="0" w:after="200" w:line="276" w:lineRule="auto"/>
        <w:ind w:left="0" w:right="0" w:firstLine="0"/>
        <w:jc w:val="left"/>
        <w:rPr>
          <w:rFonts w:hint="eastAsia" w:ascii="仿宋" w:hAnsi="仿宋" w:eastAsia="仿宋" w:cs="仿宋"/>
          <w:color w:val="000000"/>
          <w:spacing w:val="0"/>
          <w:position w:val="0"/>
          <w:sz w:val="32"/>
          <w:szCs w:val="32"/>
          <w:shd w:val="clear" w:fill="auto"/>
        </w:rPr>
      </w:pPr>
      <w:r>
        <w:rPr>
          <w:rFonts w:hint="eastAsia" w:ascii="仿宋" w:hAnsi="仿宋" w:eastAsia="仿宋" w:cs="仿宋"/>
          <w:color w:val="000000"/>
          <w:spacing w:val="0"/>
          <w:position w:val="0"/>
          <w:sz w:val="32"/>
          <w:szCs w:val="32"/>
          <w:shd w:val="clear" w:fill="auto"/>
        </w:rPr>
        <w:t xml:space="preserve">    1、抢抓机遇坚持绿色发展</w:t>
      </w:r>
      <w:r>
        <w:rPr>
          <w:rFonts w:hint="eastAsia" w:ascii="仿宋" w:hAnsi="仿宋" w:eastAsia="仿宋" w:cs="仿宋"/>
          <w:color w:val="auto"/>
          <w:spacing w:val="0"/>
          <w:position w:val="0"/>
          <w:sz w:val="32"/>
          <w:szCs w:val="32"/>
          <w:shd w:val="clear" w:fill="auto"/>
        </w:rPr>
        <w:t>牢固树立“以项目看发展论英雄”</w:t>
      </w:r>
      <w:r>
        <w:rPr>
          <w:rFonts w:hint="eastAsia" w:ascii="仿宋" w:hAnsi="仿宋" w:eastAsia="仿宋" w:cs="仿宋"/>
          <w:color w:val="000000"/>
          <w:spacing w:val="0"/>
          <w:position w:val="0"/>
          <w:sz w:val="32"/>
          <w:szCs w:val="32"/>
          <w:shd w:val="clear" w:fill="auto"/>
        </w:rPr>
        <w:t>的理念，通过抓经济进一步改善民生、促进民富。</w:t>
      </w:r>
    </w:p>
    <w:p>
      <w:pPr>
        <w:spacing w:before="0" w:after="200" w:line="276" w:lineRule="auto"/>
        <w:ind w:left="0" w:right="0" w:firstLine="0"/>
        <w:jc w:val="left"/>
        <w:rPr>
          <w:rFonts w:hint="eastAsia" w:ascii="仿宋" w:hAnsi="仿宋" w:eastAsia="仿宋" w:cs="仿宋"/>
          <w:color w:val="000000"/>
          <w:spacing w:val="0"/>
          <w:position w:val="0"/>
          <w:sz w:val="32"/>
          <w:szCs w:val="32"/>
          <w:shd w:val="clear" w:fill="auto"/>
        </w:rPr>
      </w:pPr>
      <w:r>
        <w:rPr>
          <w:rFonts w:hint="eastAsia" w:ascii="仿宋" w:hAnsi="仿宋" w:eastAsia="仿宋" w:cs="仿宋"/>
          <w:color w:val="000000"/>
          <w:spacing w:val="0"/>
          <w:position w:val="0"/>
          <w:sz w:val="32"/>
          <w:szCs w:val="32"/>
          <w:shd w:val="clear" w:fill="auto"/>
        </w:rPr>
        <w:t xml:space="preserve">    2、持之以恒抓城市建设按照高质量发展要求，统筹协调，联动发展，加快融入中心城区</w:t>
      </w:r>
      <w:r>
        <w:rPr>
          <w:rFonts w:hint="eastAsia" w:ascii="仿宋" w:hAnsi="仿宋" w:eastAsia="仿宋" w:cs="仿宋"/>
          <w:color w:val="auto"/>
          <w:spacing w:val="0"/>
          <w:position w:val="0"/>
          <w:sz w:val="32"/>
          <w:szCs w:val="32"/>
          <w:shd w:val="clear" w:fill="auto"/>
        </w:rPr>
        <w:t>。</w:t>
      </w:r>
    </w:p>
    <w:p>
      <w:pPr>
        <w:spacing w:before="0" w:after="200" w:line="276" w:lineRule="auto"/>
        <w:ind w:left="0" w:right="0" w:firstLine="0"/>
        <w:jc w:val="left"/>
        <w:rPr>
          <w:rFonts w:hint="eastAsia" w:ascii="仿宋" w:hAnsi="仿宋" w:eastAsia="仿宋" w:cs="仿宋"/>
          <w:color w:val="000000"/>
          <w:spacing w:val="0"/>
          <w:position w:val="0"/>
          <w:sz w:val="32"/>
          <w:szCs w:val="32"/>
          <w:shd w:val="clear" w:fill="auto"/>
        </w:rPr>
      </w:pPr>
      <w:r>
        <w:rPr>
          <w:rFonts w:hint="eastAsia" w:ascii="仿宋" w:hAnsi="仿宋" w:eastAsia="仿宋" w:cs="仿宋"/>
          <w:color w:val="000000"/>
          <w:spacing w:val="0"/>
          <w:position w:val="0"/>
          <w:sz w:val="32"/>
          <w:szCs w:val="32"/>
          <w:shd w:val="clear" w:fill="auto"/>
        </w:rPr>
        <w:t xml:space="preserve">    3、千方百计谋民生福祉坚持以人民为中心的发展思想，着力解决人民群众最关心最直接最现实的利益问题，努力满足人民日益增长的美好生活需要。</w:t>
      </w:r>
    </w:p>
    <w:p>
      <w:pPr>
        <w:widowControl w:val="0"/>
        <w:spacing w:before="0" w:after="0" w:line="570" w:lineRule="auto"/>
        <w:ind w:left="0" w:right="0" w:firstLine="643"/>
        <w:jc w:val="both"/>
        <w:rPr>
          <w:rFonts w:hint="eastAsia" w:ascii="仿宋" w:hAnsi="仿宋" w:eastAsia="仿宋" w:cs="仿宋"/>
          <w:color w:val="000000"/>
          <w:spacing w:val="0"/>
          <w:position w:val="0"/>
          <w:sz w:val="32"/>
          <w:szCs w:val="32"/>
          <w:shd w:val="clear" w:fill="auto"/>
        </w:rPr>
      </w:pPr>
      <w:r>
        <w:rPr>
          <w:rFonts w:hint="eastAsia" w:ascii="仿宋" w:hAnsi="仿宋" w:eastAsia="仿宋" w:cs="仿宋"/>
          <w:color w:val="000000"/>
          <w:spacing w:val="0"/>
          <w:position w:val="0"/>
          <w:sz w:val="32"/>
          <w:szCs w:val="32"/>
          <w:shd w:val="clear" w:fill="auto"/>
        </w:rPr>
        <w:t>4、全力以赴抓好社会稳定始终把社会安全稳定放在关乎人民群众切身利益的突出位置，全力保障辖区和谐生活。</w:t>
      </w:r>
    </w:p>
    <w:p>
      <w:pPr>
        <w:widowControl w:val="0"/>
        <w:spacing w:before="0" w:after="0" w:line="570" w:lineRule="auto"/>
        <w:ind w:left="0" w:right="0" w:firstLine="643"/>
        <w:jc w:val="both"/>
        <w:rPr>
          <w:rFonts w:hint="eastAsia" w:ascii="仿宋" w:hAnsi="仿宋" w:eastAsia="仿宋" w:cs="仿宋"/>
          <w:color w:val="000000"/>
          <w:spacing w:val="0"/>
          <w:position w:val="0"/>
          <w:sz w:val="32"/>
          <w:szCs w:val="32"/>
          <w:shd w:val="clear" w:fill="auto"/>
        </w:rPr>
      </w:pPr>
      <w:r>
        <w:rPr>
          <w:rFonts w:hint="eastAsia" w:ascii="仿宋" w:hAnsi="仿宋" w:eastAsia="仿宋" w:cs="仿宋"/>
          <w:color w:val="000000"/>
          <w:spacing w:val="0"/>
          <w:position w:val="0"/>
          <w:sz w:val="32"/>
          <w:szCs w:val="32"/>
          <w:shd w:val="clear" w:fill="auto"/>
        </w:rPr>
        <w:t>5、聚精会神抓党的建设强化全面从严治党永远在路上的理念，营造风清气正的政治生态环境。</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43.83</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numPr>
          <w:ilvl w:val="0"/>
          <w:numId w:val="1"/>
        </w:num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绩效实现情况分析</w:t>
      </w:r>
    </w:p>
    <w:p>
      <w:pPr>
        <w:widowControl/>
        <w:numPr>
          <w:ilvl w:val="0"/>
          <w:numId w:val="2"/>
        </w:numPr>
        <w:shd w:val="clear" w:color="auto" w:fill="FFFFFF"/>
        <w:spacing w:line="580" w:lineRule="atLeast"/>
        <w:ind w:firstLine="643" w:firstLineChars="200"/>
        <w:jc w:val="left"/>
        <w:rPr>
          <w:rFonts w:hint="eastAsia" w:ascii="仿宋" w:hAnsi="仿宋" w:eastAsia="仿宋" w:cs="仿宋"/>
          <w:b/>
          <w:bCs/>
          <w:color w:val="222222"/>
          <w:sz w:val="32"/>
          <w:szCs w:val="32"/>
          <w:lang w:val="en-US" w:eastAsia="zh-CN"/>
        </w:rPr>
      </w:pPr>
      <w:r>
        <w:rPr>
          <w:rFonts w:hint="eastAsia" w:ascii="仿宋" w:hAnsi="仿宋" w:eastAsia="仿宋" w:cs="仿宋"/>
          <w:b/>
          <w:bCs/>
          <w:color w:val="222222"/>
          <w:sz w:val="32"/>
          <w:szCs w:val="32"/>
          <w:lang w:val="en-US" w:eastAsia="zh-CN"/>
        </w:rPr>
        <w:t>经济效益评价</w:t>
      </w:r>
    </w:p>
    <w:p>
      <w:pPr>
        <w:widowControl/>
        <w:shd w:val="clear" w:color="auto" w:fill="FFFFFF"/>
        <w:spacing w:line="580" w:lineRule="atLeast"/>
        <w:ind w:firstLine="643"/>
        <w:jc w:val="left"/>
        <w:rPr>
          <w:rFonts w:hint="eastAsia" w:ascii="仿宋" w:hAnsi="仿宋" w:eastAsia="仿宋" w:cs="仿宋"/>
          <w:color w:val="545454"/>
          <w:sz w:val="32"/>
          <w:szCs w:val="32"/>
          <w:lang w:val="en-US" w:eastAsia="zh-CN"/>
        </w:rPr>
      </w:pPr>
      <w:r>
        <w:rPr>
          <w:rFonts w:hint="eastAsia" w:ascii="仿宋" w:hAnsi="仿宋" w:eastAsia="仿宋" w:cs="仿宋"/>
          <w:b/>
          <w:bCs/>
          <w:color w:val="222222"/>
          <w:sz w:val="32"/>
          <w:szCs w:val="32"/>
          <w:lang w:val="en-US" w:eastAsia="zh-CN"/>
        </w:rPr>
        <w:t>1. 本年预算配置控制较好。</w:t>
      </w:r>
      <w:r>
        <w:rPr>
          <w:rFonts w:hint="eastAsia" w:ascii="仿宋" w:hAnsi="仿宋" w:eastAsia="仿宋" w:cs="仿宋"/>
          <w:color w:val="222222"/>
          <w:sz w:val="32"/>
          <w:szCs w:val="32"/>
          <w:lang w:val="en-US" w:eastAsia="zh-CN"/>
        </w:rPr>
        <w:t>财政供养人员控制在预算编制以内，编制内在职人员控制率小于100%；“三公”经费决算总额严格控制在年初预算数以内。</w:t>
      </w:r>
    </w:p>
    <w:p>
      <w:pPr>
        <w:widowControl/>
        <w:shd w:val="clear" w:color="auto" w:fill="FFFFFF"/>
        <w:spacing w:line="580" w:lineRule="atLeast"/>
        <w:ind w:firstLine="643"/>
        <w:jc w:val="left"/>
        <w:rPr>
          <w:rFonts w:hint="eastAsia" w:ascii="仿宋" w:hAnsi="仿宋" w:eastAsia="仿宋" w:cs="仿宋"/>
          <w:color w:val="545454"/>
          <w:sz w:val="32"/>
          <w:szCs w:val="32"/>
          <w:lang w:val="en-US" w:eastAsia="zh-CN"/>
        </w:rPr>
      </w:pPr>
      <w:r>
        <w:rPr>
          <w:rFonts w:hint="eastAsia" w:ascii="仿宋" w:hAnsi="仿宋" w:eastAsia="仿宋" w:cs="仿宋"/>
          <w:b/>
          <w:bCs/>
          <w:color w:val="222222"/>
          <w:sz w:val="32"/>
          <w:szCs w:val="32"/>
          <w:lang w:val="en-US" w:eastAsia="zh-CN"/>
        </w:rPr>
        <w:t>2. 预算执行方面。</w:t>
      </w:r>
      <w:r>
        <w:rPr>
          <w:rFonts w:hint="eastAsia" w:ascii="仿宋" w:hAnsi="仿宋" w:eastAsia="仿宋" w:cs="仿宋"/>
          <w:color w:val="222222"/>
          <w:sz w:val="32"/>
          <w:szCs w:val="32"/>
          <w:lang w:val="en-US" w:eastAsia="zh-CN"/>
        </w:rPr>
        <w:t>支出总额控制在预算总额以内，本年部门预算未进行预算相关事项的调整；我街道预算内专项资金在取得财政的年度预算批复后，资金进行了下达； “三公”经费总体控制较好，未超本年预算和上年决算支出。</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预算管理方面，制度执行总体较为有效，仍需进一步强化；资金使用管理需进一步加强。</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资产管理方面，建立了资产管理制度，定期进行了盘点和资产清理，总体执行较好。</w:t>
      </w:r>
    </w:p>
    <w:p>
      <w:pPr>
        <w:widowControl/>
        <w:shd w:val="clear" w:color="auto" w:fill="FFFFFF"/>
        <w:spacing w:line="580" w:lineRule="atLeast"/>
        <w:ind w:firstLine="643"/>
        <w:jc w:val="left"/>
        <w:rPr>
          <w:rFonts w:hint="eastAsia" w:ascii="仿宋" w:hAnsi="仿宋" w:eastAsia="仿宋" w:cs="仿宋"/>
          <w:color w:val="545454"/>
          <w:sz w:val="32"/>
          <w:szCs w:val="32"/>
          <w:lang w:val="en-US" w:eastAsia="zh-CN"/>
        </w:rPr>
      </w:pPr>
      <w:r>
        <w:rPr>
          <w:rFonts w:hint="eastAsia" w:ascii="仿宋" w:hAnsi="仿宋" w:eastAsia="仿宋" w:cs="仿宋"/>
          <w:b/>
          <w:bCs/>
          <w:color w:val="222222"/>
          <w:sz w:val="32"/>
          <w:szCs w:val="32"/>
          <w:lang w:val="en-US" w:eastAsia="zh-CN"/>
        </w:rPr>
        <w:t>（二）效率性评价和有效性评价</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我街道预算安排的基本支出保障了部门正常的工作运转，体现了区委区政府对我街道工作的关心和重视，预算安排的项目支出是非常必要的，我街道在执行上是严格遵守各项财经纪律的，在项目资金的使用上也是放的心的。</w:t>
      </w:r>
    </w:p>
    <w:p>
      <w:pPr>
        <w:widowControl/>
        <w:shd w:val="clear" w:color="auto" w:fill="FFFFFF"/>
        <w:spacing w:line="580" w:lineRule="atLeast"/>
        <w:ind w:firstLine="643"/>
        <w:jc w:val="left"/>
        <w:rPr>
          <w:rFonts w:hint="eastAsia" w:ascii="仿宋" w:hAnsi="仿宋" w:eastAsia="仿宋" w:cs="仿宋"/>
          <w:color w:val="545454"/>
          <w:sz w:val="32"/>
          <w:szCs w:val="32"/>
          <w:lang w:val="en-US" w:eastAsia="zh-CN"/>
        </w:rPr>
      </w:pPr>
      <w:r>
        <w:rPr>
          <w:rFonts w:hint="eastAsia" w:ascii="仿宋" w:hAnsi="仿宋" w:eastAsia="仿宋" w:cs="仿宋"/>
          <w:b/>
          <w:bCs/>
          <w:color w:val="222222"/>
          <w:sz w:val="32"/>
          <w:szCs w:val="32"/>
          <w:lang w:val="en-US" w:eastAsia="zh-CN"/>
        </w:rPr>
        <w:t>（三）社会公众满意度评价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ascii="Times New Roman" w:hAnsi="Times New Roman" w:eastAsia="黑体" w:cs="Times New Roman"/>
          <w:b/>
          <w:sz w:val="32"/>
          <w:szCs w:val="32"/>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年我</w:t>
      </w:r>
      <w:r>
        <w:rPr>
          <w:rFonts w:hint="eastAsia" w:ascii="仿宋" w:hAnsi="仿宋" w:eastAsia="仿宋" w:cs="仿宋"/>
          <w:i w:val="0"/>
          <w:iCs w:val="0"/>
          <w:caps w:val="0"/>
          <w:color w:val="000000"/>
          <w:spacing w:val="0"/>
          <w:sz w:val="32"/>
          <w:szCs w:val="32"/>
          <w:shd w:val="clear" w:fill="FFFFFF"/>
          <w:lang w:eastAsia="zh-CN"/>
        </w:rPr>
        <w:t>街道</w:t>
      </w:r>
      <w:r>
        <w:rPr>
          <w:rFonts w:hint="eastAsia" w:ascii="仿宋" w:hAnsi="仿宋" w:eastAsia="仿宋" w:cs="仿宋"/>
          <w:i w:val="0"/>
          <w:iCs w:val="0"/>
          <w:caps w:val="0"/>
          <w:color w:val="000000"/>
          <w:spacing w:val="0"/>
          <w:sz w:val="32"/>
          <w:szCs w:val="32"/>
          <w:shd w:val="clear" w:fill="FFFFFF"/>
        </w:rPr>
        <w:t>较好的完成了绩效目标任务，日常管理工作均按照相关管理制度执行，建立了工作有计划、实施有方案、日常有监督的管理机制，工作取得了较好的成效，效能得到了提高、获得了社会公众的好评。 </w:t>
      </w:r>
    </w:p>
    <w:p>
      <w:pPr>
        <w:numPr>
          <w:ilvl w:val="0"/>
          <w:numId w:val="1"/>
        </w:numPr>
        <w:ind w:left="0" w:leftChars="0"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存在的问题和建议</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针对上述存在的问题及我街道整体支出管理工作的需要，拟实施的改进措施如下：</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1. 细化预算编制工作，认真做好预算的编制。进一步加强内部机构各部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2. 加强财务管理，严格财务审核。在费用报账支付时，按照预算规定的费用项目和用途进行资金使用审核、列报支付、财务核算，杜绝超支现象的发生。</w:t>
      </w:r>
    </w:p>
    <w:p>
      <w:pPr>
        <w:widowControl/>
        <w:shd w:val="clear" w:color="auto" w:fill="FFFFFF"/>
        <w:spacing w:line="580" w:lineRule="atLeast"/>
        <w:ind w:firstLine="640"/>
        <w:jc w:val="left"/>
        <w:rPr>
          <w:rFonts w:hint="eastAsia" w:ascii="仿宋" w:hAnsi="仿宋" w:eastAsia="仿宋" w:cs="仿宋"/>
          <w:color w:val="545454"/>
          <w:sz w:val="32"/>
          <w:szCs w:val="32"/>
          <w:lang w:val="en-US" w:eastAsia="zh-CN"/>
        </w:rPr>
      </w:pPr>
      <w:r>
        <w:rPr>
          <w:rFonts w:hint="eastAsia" w:ascii="仿宋" w:hAnsi="仿宋" w:eastAsia="仿宋" w:cs="仿宋"/>
          <w:color w:val="222222"/>
          <w:sz w:val="32"/>
          <w:szCs w:val="32"/>
          <w:lang w:val="en-US" w:eastAsia="zh-CN"/>
        </w:rPr>
        <w:t>3．持续抓好“三公”经费控制管理。严格控制“三公”经费的规模和比例，把关“三公”经费支出的审核、审批，杜绝挪用和挤占其他预算资金行为；进一步细化“三公”经费的管理，合理压缩“三公”经费支出。</w:t>
      </w:r>
    </w:p>
    <w:p>
      <w:pPr>
        <w:widowControl/>
        <w:shd w:val="clear" w:color="auto" w:fill="FFFFFF"/>
        <w:spacing w:line="580" w:lineRule="atLeast"/>
        <w:ind w:firstLine="640"/>
        <w:jc w:val="left"/>
        <w:rPr>
          <w:rFonts w:hint="eastAsia" w:ascii="仿宋" w:hAnsi="仿宋" w:eastAsia="仿宋" w:cs="仿宋"/>
          <w:sz w:val="32"/>
          <w:szCs w:val="32"/>
        </w:rPr>
      </w:pPr>
      <w:r>
        <w:rPr>
          <w:rFonts w:hint="eastAsia" w:ascii="仿宋" w:hAnsi="仿宋" w:eastAsia="仿宋" w:cs="仿宋"/>
          <w:color w:val="222222"/>
          <w:sz w:val="32"/>
          <w:szCs w:val="32"/>
          <w:lang w:val="en-US" w:eastAsia="zh-CN"/>
        </w:rPr>
        <w:t>4．加强项目开展进度的跟踪，开展项目绩效评价，确保项目绩效目标的完成。</w:t>
      </w:r>
    </w:p>
    <w:p>
      <w:pPr>
        <w:numPr>
          <w:ilvl w:val="0"/>
          <w:numId w:val="0"/>
        </w:numPr>
        <w:ind w:leftChars="200"/>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rPr>
          <w:rFonts w:ascii="Times New Roman" w:hAnsi="Times New Roman" w:cs="Times New Roman"/>
        </w:rPr>
      </w:pPr>
    </w:p>
    <w:p>
      <w:pPr>
        <w:spacing w:line="580" w:lineRule="exact"/>
        <w:jc w:val="both"/>
        <w:rPr>
          <w:rFonts w:hint="eastAsia" w:eastAsia="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09F64"/>
    <w:multiLevelType w:val="singleLevel"/>
    <w:tmpl w:val="85709F64"/>
    <w:lvl w:ilvl="0" w:tentative="0">
      <w:start w:val="4"/>
      <w:numFmt w:val="chineseCounting"/>
      <w:suff w:val="nothing"/>
      <w:lvlText w:val="%1、"/>
      <w:lvlJc w:val="left"/>
      <w:rPr>
        <w:rFonts w:hint="eastAsia"/>
      </w:rPr>
    </w:lvl>
  </w:abstractNum>
  <w:abstractNum w:abstractNumId="1">
    <w:nsid w:val="46BECBDC"/>
    <w:multiLevelType w:val="singleLevel"/>
    <w:tmpl w:val="46BECBD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16C7"/>
    <w:rsid w:val="002D6C22"/>
    <w:rsid w:val="036626FD"/>
    <w:rsid w:val="04E446B0"/>
    <w:rsid w:val="056B4137"/>
    <w:rsid w:val="098A1833"/>
    <w:rsid w:val="0A974FD2"/>
    <w:rsid w:val="0A9D3F66"/>
    <w:rsid w:val="0C705E8F"/>
    <w:rsid w:val="0E9C56BF"/>
    <w:rsid w:val="10F128E0"/>
    <w:rsid w:val="11746B08"/>
    <w:rsid w:val="12440C80"/>
    <w:rsid w:val="1468525C"/>
    <w:rsid w:val="155A6852"/>
    <w:rsid w:val="190642B4"/>
    <w:rsid w:val="1CEC2005"/>
    <w:rsid w:val="1E310498"/>
    <w:rsid w:val="1F531875"/>
    <w:rsid w:val="22CF7072"/>
    <w:rsid w:val="290F2525"/>
    <w:rsid w:val="2ACE6252"/>
    <w:rsid w:val="2FED4D12"/>
    <w:rsid w:val="30D61F62"/>
    <w:rsid w:val="32114A17"/>
    <w:rsid w:val="36777977"/>
    <w:rsid w:val="36C272AA"/>
    <w:rsid w:val="3D671D7E"/>
    <w:rsid w:val="3DD67C6F"/>
    <w:rsid w:val="43FF60AD"/>
    <w:rsid w:val="4835192A"/>
    <w:rsid w:val="48FE6ED2"/>
    <w:rsid w:val="511039B5"/>
    <w:rsid w:val="51186C04"/>
    <w:rsid w:val="517A67AA"/>
    <w:rsid w:val="555D6B0F"/>
    <w:rsid w:val="597C4F67"/>
    <w:rsid w:val="59A93487"/>
    <w:rsid w:val="5A243FC3"/>
    <w:rsid w:val="5A5C7057"/>
    <w:rsid w:val="5C940561"/>
    <w:rsid w:val="5CAD6554"/>
    <w:rsid w:val="605C4B81"/>
    <w:rsid w:val="65C20BDF"/>
    <w:rsid w:val="6B7C4EDF"/>
    <w:rsid w:val="6C523C77"/>
    <w:rsid w:val="6EE02F7C"/>
    <w:rsid w:val="704422F8"/>
    <w:rsid w:val="73223644"/>
    <w:rsid w:val="747B3C44"/>
    <w:rsid w:val="7A1652BA"/>
    <w:rsid w:val="7B4B16C7"/>
    <w:rsid w:val="7B570FE3"/>
    <w:rsid w:val="7BD0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2021-06-04T07:05:00Z</dcterms:created>
  <dc:creator>lx</dc:creator>
  <cp:lastModifiedBy>蓝色</cp:lastModifiedBy>
  <cp:lastPrinted>2022-02-18T02:00:00Z</cp:lastPrinted>
  <dcterms:modified xsi:type="dcterms:W3CDTF">2024-10-09T01:03:15Z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E90FC2AAFF284E07A9D03F18FD6971F1</vt:lpwstr>
  </property>
</Properties>
</file>