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马家沟街道办事处</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部门</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预算公开表</w:t>
      </w:r>
    </w:p>
    <w:p>
      <w:pPr>
        <w:pStyle w:val="31"/>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部门</w:t>
      </w:r>
      <w:r>
        <w:t>预算收支总表</w:t>
      </w:r>
      <w:r>
        <w:tab/>
      </w:r>
      <w:r>
        <w:rPr>
          <w:rFonts w:hint="eastAsia"/>
          <w:lang w:val="en-US" w:eastAsia="zh-CN"/>
        </w:rPr>
        <w:t>3</w:t>
      </w:r>
      <w:r>
        <w:fldChar w:fldCharType="end"/>
      </w:r>
    </w:p>
    <w:p>
      <w:pPr>
        <w:pStyle w:val="31"/>
        <w:tabs>
          <w:tab w:val="right" w:leader="dot" w:pos="14562"/>
        </w:tabs>
      </w:pPr>
      <w:r>
        <w:fldChar w:fldCharType="begin"/>
      </w:r>
      <w:r>
        <w:instrText xml:space="preserve"> HYPERLINK \l "_Toc_2_2_0000000002" </w:instrText>
      </w:r>
      <w:r>
        <w:fldChar w:fldCharType="separate"/>
      </w:r>
      <w:r>
        <w:rPr>
          <w:rFonts w:hint="eastAsia"/>
          <w:lang w:eastAsia="zh-CN"/>
        </w:rPr>
        <w:t>部门</w:t>
      </w:r>
      <w:r>
        <w:t>预算收入总表</w:t>
      </w:r>
      <w:r>
        <w:tab/>
      </w:r>
      <w:r>
        <w:rPr>
          <w:rFonts w:hint="eastAsia"/>
          <w:lang w:val="en-US" w:eastAsia="zh-CN"/>
        </w:rPr>
        <w:t>5</w:t>
      </w:r>
      <w:r>
        <w:fldChar w:fldCharType="end"/>
      </w:r>
    </w:p>
    <w:p>
      <w:pPr>
        <w:pStyle w:val="31"/>
        <w:tabs>
          <w:tab w:val="right" w:leader="dot" w:pos="14562"/>
        </w:tabs>
      </w:pPr>
      <w:r>
        <w:fldChar w:fldCharType="begin"/>
      </w:r>
      <w:r>
        <w:instrText xml:space="preserve"> HYPERLINK \l "_Toc_2_2_0000000003" </w:instrText>
      </w:r>
      <w:r>
        <w:fldChar w:fldCharType="separate"/>
      </w:r>
      <w:r>
        <w:rPr>
          <w:rFonts w:hint="eastAsia"/>
          <w:lang w:eastAsia="zh-CN"/>
        </w:rPr>
        <w:t>部门</w:t>
      </w:r>
      <w:r>
        <w:t>预算支出总表</w:t>
      </w:r>
      <w:r>
        <w:tab/>
      </w:r>
      <w:r>
        <w:rPr>
          <w:rFonts w:hint="eastAsia"/>
          <w:lang w:val="en-US" w:eastAsia="zh-CN"/>
        </w:rPr>
        <w:t>7</w:t>
      </w:r>
      <w:r>
        <w:fldChar w:fldCharType="end"/>
      </w:r>
    </w:p>
    <w:p>
      <w:pPr>
        <w:pStyle w:val="31"/>
        <w:tabs>
          <w:tab w:val="right" w:leader="dot" w:pos="14562"/>
        </w:tabs>
      </w:pPr>
      <w:r>
        <w:fldChar w:fldCharType="begin"/>
      </w:r>
      <w:r>
        <w:instrText xml:space="preserve"> HYPERLINK \l "_Toc_2_2_0000000004" </w:instrText>
      </w:r>
      <w:r>
        <w:fldChar w:fldCharType="separate"/>
      </w:r>
      <w:r>
        <w:rPr>
          <w:rFonts w:hint="eastAsia"/>
          <w:lang w:eastAsia="zh-CN"/>
        </w:rPr>
        <w:t>部门</w:t>
      </w:r>
      <w:r>
        <w:t>预算财政拨款收支总表</w:t>
      </w:r>
      <w:r>
        <w:tab/>
      </w:r>
      <w:r>
        <w:rPr>
          <w:rFonts w:hint="eastAsia"/>
          <w:lang w:val="en-US" w:eastAsia="zh-CN"/>
        </w:rPr>
        <w:t>8</w:t>
      </w:r>
      <w:r>
        <w:fldChar w:fldCharType="end"/>
      </w:r>
    </w:p>
    <w:p>
      <w:pPr>
        <w:pStyle w:val="31"/>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部门</w:t>
      </w:r>
      <w:r>
        <w:t>预算一般公共预算财政拨款支出表</w:t>
      </w:r>
      <w:r>
        <w:tab/>
      </w:r>
      <w:r>
        <w:rPr>
          <w:rFonts w:hint="eastAsia"/>
          <w:lang w:val="en-US" w:eastAsia="zh-CN"/>
        </w:rPr>
        <w:t>1</w:t>
      </w:r>
      <w:r>
        <w:fldChar w:fldCharType="end"/>
      </w:r>
      <w:r>
        <w:rPr>
          <w:rFonts w:hint="eastAsia"/>
          <w:lang w:val="en-US" w:eastAsia="zh-CN"/>
        </w:rPr>
        <w:t>0</w:t>
      </w:r>
    </w:p>
    <w:p>
      <w:pPr>
        <w:pStyle w:val="31"/>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部门</w:t>
      </w:r>
      <w:r>
        <w:t>预算一般公共预算财政拨款基本支出表</w:t>
      </w:r>
      <w:r>
        <w:tab/>
      </w:r>
      <w:r>
        <w:rPr>
          <w:rFonts w:hint="eastAsia"/>
          <w:lang w:val="en-US" w:eastAsia="zh-CN"/>
        </w:rPr>
        <w:t>1</w:t>
      </w:r>
      <w:r>
        <w:fldChar w:fldCharType="end"/>
      </w:r>
      <w:r>
        <w:rPr>
          <w:rFonts w:hint="eastAsia"/>
          <w:lang w:val="en-US" w:eastAsia="zh-CN"/>
        </w:rPr>
        <w:t>1</w:t>
      </w:r>
    </w:p>
    <w:p>
      <w:pPr>
        <w:pStyle w:val="31"/>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部门</w:t>
      </w:r>
      <w:r>
        <w:t>预算政府基金预算财政拨款支出表</w:t>
      </w:r>
      <w:r>
        <w:tab/>
      </w:r>
      <w:r>
        <w:rPr>
          <w:rFonts w:hint="eastAsia"/>
          <w:lang w:val="en-US" w:eastAsia="zh-CN"/>
        </w:rPr>
        <w:t>1</w:t>
      </w:r>
      <w:r>
        <w:fldChar w:fldCharType="end"/>
      </w:r>
      <w:r>
        <w:rPr>
          <w:rFonts w:hint="eastAsia"/>
          <w:lang w:val="en-US" w:eastAsia="zh-CN"/>
        </w:rPr>
        <w:t>3</w:t>
      </w:r>
    </w:p>
    <w:p>
      <w:pPr>
        <w:pStyle w:val="31"/>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部门</w:t>
      </w:r>
      <w:r>
        <w:t>预算国有资本经营预算财政拨款支出表</w:t>
      </w:r>
      <w:r>
        <w:tab/>
      </w:r>
      <w:r>
        <w:rPr>
          <w:rFonts w:hint="eastAsia"/>
          <w:lang w:val="en-US" w:eastAsia="zh-CN"/>
        </w:rPr>
        <w:t>1</w:t>
      </w:r>
      <w:r>
        <w:fldChar w:fldCharType="end"/>
      </w:r>
      <w:r>
        <w:rPr>
          <w:rFonts w:hint="eastAsia"/>
          <w:lang w:val="en-US" w:eastAsia="zh-CN"/>
        </w:rPr>
        <w:t>4</w:t>
      </w:r>
    </w:p>
    <w:p>
      <w:pPr>
        <w:pStyle w:val="31"/>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部门</w:t>
      </w:r>
      <w:r>
        <w:t>预算财政拨款“三公”经费支出表</w:t>
      </w:r>
      <w:r>
        <w:tab/>
      </w:r>
      <w:r>
        <w:rPr>
          <w:rFonts w:hint="eastAsia"/>
          <w:lang w:val="en-US" w:eastAsia="zh-CN"/>
        </w:rPr>
        <w:t>1</w:t>
      </w:r>
      <w:r>
        <w:fldChar w:fldCharType="end"/>
      </w:r>
      <w:r>
        <w:rPr>
          <w:rFonts w:hint="eastAsia"/>
          <w:lang w:val="en-US" w:eastAsia="zh-CN"/>
        </w:rPr>
        <w:t>5</w:t>
      </w:r>
    </w:p>
    <w:p>
      <w:r>
        <w:fldChar w:fldCharType="end"/>
      </w:r>
    </w:p>
    <w:p>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预算信息公开情况说明</w:t>
      </w:r>
    </w:p>
    <w:p>
      <w:pPr>
        <w:pStyle w:val="31"/>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部门</w:t>
      </w:r>
      <w:r>
        <w:t>职责及机构设置情况</w:t>
      </w:r>
      <w:r>
        <w:tab/>
      </w:r>
      <w:r>
        <w:rPr>
          <w:rFonts w:hint="eastAsia"/>
          <w:lang w:val="en-US" w:eastAsia="zh-CN"/>
        </w:rPr>
        <w:t>1</w:t>
      </w:r>
      <w:r>
        <w:fldChar w:fldCharType="end"/>
      </w:r>
      <w:r>
        <w:rPr>
          <w:rFonts w:hint="eastAsia"/>
          <w:lang w:val="en-US" w:eastAsia="zh-CN"/>
        </w:rPr>
        <w:t>6</w:t>
      </w:r>
    </w:p>
    <w:p>
      <w:pPr>
        <w:pStyle w:val="31"/>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部门</w:t>
      </w:r>
      <w:r>
        <w:t>预算安排的总体情况</w:t>
      </w:r>
      <w:r>
        <w:tab/>
      </w:r>
      <w:r>
        <w:rPr>
          <w:rFonts w:hint="eastAsia"/>
          <w:lang w:val="en-US" w:eastAsia="zh-CN"/>
        </w:rPr>
        <w:t>2</w:t>
      </w:r>
      <w:r>
        <w:fldChar w:fldCharType="end"/>
      </w:r>
      <w:r>
        <w:rPr>
          <w:rFonts w:hint="eastAsia"/>
          <w:lang w:val="en-US" w:eastAsia="zh-CN"/>
        </w:rPr>
        <w:t>2</w:t>
      </w:r>
    </w:p>
    <w:p>
      <w:pPr>
        <w:pStyle w:val="31"/>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2</w:t>
      </w:r>
    </w:p>
    <w:p>
      <w:pPr>
        <w:pStyle w:val="31"/>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pPr>
        <w:pStyle w:val="31"/>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3</w:t>
      </w:r>
      <w:r>
        <w:fldChar w:fldCharType="end"/>
      </w:r>
      <w:r>
        <w:fldChar w:fldCharType="end"/>
      </w:r>
    </w:p>
    <w:p>
      <w:pPr>
        <w:pStyle w:val="31"/>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8</w:t>
      </w:r>
    </w:p>
    <w:p>
      <w:pPr>
        <w:pStyle w:val="31"/>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9</w:t>
      </w:r>
    </w:p>
    <w:p>
      <w:pPr>
        <w:pStyle w:val="31"/>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0</w:t>
      </w:r>
    </w:p>
    <w:p>
      <w:pPr>
        <w:pStyle w:val="31"/>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1</w:t>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一、唐山市开平区马家沟街道办事处收支预算</w:t>
      </w:r>
      <w:bookmarkEnd w:id="0"/>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432唐山市开平区马家沟街道办事处</w:t>
            </w:r>
          </w:p>
        </w:tc>
        <w:tc>
          <w:tcPr>
            <w:tcW w:w="2126" w:type="dxa"/>
            <w:tcBorders>
              <w:top w:val="single" w:color="FFFFFF" w:sz="6" w:space="0"/>
              <w:left w:val="single" w:color="FFFFFF" w:sz="6" w:space="0"/>
              <w:right w:val="single" w:color="FFFFFF" w:sz="6" w:space="0"/>
            </w:tcBorders>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1"/>
            </w:pPr>
            <w:r>
              <w:t>一、一般公共预算拨款收入</w:t>
            </w:r>
          </w:p>
        </w:tc>
        <w:tc>
          <w:tcPr>
            <w:tcW w:w="2126" w:type="dxa"/>
            <w:vAlign w:val="center"/>
          </w:tcPr>
          <w:p>
            <w:pPr>
              <w:pStyle w:val="10"/>
            </w:pPr>
            <w:r>
              <w:t>656.63</w:t>
            </w:r>
          </w:p>
        </w:tc>
        <w:tc>
          <w:tcPr>
            <w:tcW w:w="4535" w:type="dxa"/>
            <w:vAlign w:val="center"/>
          </w:tcPr>
          <w:p>
            <w:pPr>
              <w:pStyle w:val="11"/>
            </w:pPr>
            <w:r>
              <w:t>一、一般公共服务支出</w:t>
            </w:r>
          </w:p>
        </w:tc>
        <w:tc>
          <w:tcPr>
            <w:tcW w:w="2126" w:type="dxa"/>
            <w:vAlign w:val="center"/>
          </w:tcPr>
          <w:p>
            <w:pPr>
              <w:pStyle w:val="10"/>
            </w:pPr>
            <w:r>
              <w:t>527.06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1"/>
            </w:pPr>
            <w:r>
              <w:t>二、政府性基金预算拨款收入</w:t>
            </w:r>
          </w:p>
        </w:tc>
        <w:tc>
          <w:tcPr>
            <w:tcW w:w="2126" w:type="dxa"/>
            <w:vAlign w:val="center"/>
          </w:tcPr>
          <w:p>
            <w:pPr>
              <w:pStyle w:val="10"/>
            </w:pPr>
          </w:p>
        </w:tc>
        <w:tc>
          <w:tcPr>
            <w:tcW w:w="4535" w:type="dxa"/>
            <w:vAlign w:val="center"/>
          </w:tcPr>
          <w:p>
            <w:pPr>
              <w:pStyle w:val="11"/>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1"/>
            </w:pPr>
            <w:r>
              <w:t>三、国有资本经营预算拨款收入</w:t>
            </w:r>
          </w:p>
        </w:tc>
        <w:tc>
          <w:tcPr>
            <w:tcW w:w="2126" w:type="dxa"/>
            <w:vAlign w:val="center"/>
          </w:tcPr>
          <w:p>
            <w:pPr>
              <w:pStyle w:val="10"/>
            </w:pPr>
          </w:p>
        </w:tc>
        <w:tc>
          <w:tcPr>
            <w:tcW w:w="4535" w:type="dxa"/>
            <w:vAlign w:val="center"/>
          </w:tcPr>
          <w:p>
            <w:pPr>
              <w:pStyle w:val="11"/>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1"/>
            </w:pPr>
            <w:r>
              <w:t>四、财政专户管理资金收入</w:t>
            </w:r>
          </w:p>
        </w:tc>
        <w:tc>
          <w:tcPr>
            <w:tcW w:w="2126" w:type="dxa"/>
            <w:vAlign w:val="center"/>
          </w:tcPr>
          <w:p>
            <w:pPr>
              <w:pStyle w:val="10"/>
            </w:pPr>
          </w:p>
        </w:tc>
        <w:tc>
          <w:tcPr>
            <w:tcW w:w="4535" w:type="dxa"/>
            <w:vAlign w:val="center"/>
          </w:tcPr>
          <w:p>
            <w:pPr>
              <w:pStyle w:val="11"/>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1"/>
            </w:pPr>
            <w:r>
              <w:t>五、事业收入</w:t>
            </w:r>
          </w:p>
        </w:tc>
        <w:tc>
          <w:tcPr>
            <w:tcW w:w="2126" w:type="dxa"/>
            <w:vAlign w:val="center"/>
          </w:tcPr>
          <w:p>
            <w:pPr>
              <w:pStyle w:val="10"/>
            </w:pPr>
          </w:p>
        </w:tc>
        <w:tc>
          <w:tcPr>
            <w:tcW w:w="4535" w:type="dxa"/>
            <w:vAlign w:val="center"/>
          </w:tcPr>
          <w:p>
            <w:pPr>
              <w:pStyle w:val="11"/>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1"/>
            </w:pPr>
            <w:r>
              <w:t>六、事业</w:t>
            </w:r>
            <w:r>
              <w:rPr>
                <w:rFonts w:hint="eastAsia"/>
                <w:lang w:eastAsia="zh-CN"/>
              </w:rPr>
              <w:t>部门</w:t>
            </w:r>
            <w:r>
              <w:t>经营收入</w:t>
            </w:r>
          </w:p>
        </w:tc>
        <w:tc>
          <w:tcPr>
            <w:tcW w:w="2126" w:type="dxa"/>
            <w:vAlign w:val="center"/>
          </w:tcPr>
          <w:p>
            <w:pPr>
              <w:pStyle w:val="10"/>
            </w:pPr>
          </w:p>
        </w:tc>
        <w:tc>
          <w:tcPr>
            <w:tcW w:w="4535" w:type="dxa"/>
            <w:vAlign w:val="center"/>
          </w:tcPr>
          <w:p>
            <w:pPr>
              <w:pStyle w:val="11"/>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1"/>
            </w:pPr>
            <w:r>
              <w:t>七、上级补助收入</w:t>
            </w:r>
          </w:p>
        </w:tc>
        <w:tc>
          <w:tcPr>
            <w:tcW w:w="2126" w:type="dxa"/>
            <w:vAlign w:val="center"/>
          </w:tcPr>
          <w:p>
            <w:pPr>
              <w:pStyle w:val="10"/>
            </w:pPr>
          </w:p>
        </w:tc>
        <w:tc>
          <w:tcPr>
            <w:tcW w:w="4535" w:type="dxa"/>
            <w:vAlign w:val="center"/>
          </w:tcPr>
          <w:p>
            <w:pPr>
              <w:pStyle w:val="11"/>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1"/>
            </w:pPr>
            <w:r>
              <w:t>八、附属</w:t>
            </w:r>
            <w:r>
              <w:rPr>
                <w:rFonts w:hint="eastAsia"/>
                <w:lang w:eastAsia="zh-CN"/>
              </w:rPr>
              <w:t>部门</w:t>
            </w:r>
            <w:r>
              <w:t>上缴收入</w:t>
            </w:r>
          </w:p>
        </w:tc>
        <w:tc>
          <w:tcPr>
            <w:tcW w:w="2126" w:type="dxa"/>
            <w:vAlign w:val="center"/>
          </w:tcPr>
          <w:p>
            <w:pPr>
              <w:pStyle w:val="10"/>
            </w:pPr>
          </w:p>
        </w:tc>
        <w:tc>
          <w:tcPr>
            <w:tcW w:w="4535" w:type="dxa"/>
            <w:vAlign w:val="center"/>
          </w:tcPr>
          <w:p>
            <w:pPr>
              <w:pStyle w:val="11"/>
            </w:pPr>
            <w:r>
              <w:t>八、社会保障和就业支出</w:t>
            </w:r>
          </w:p>
        </w:tc>
        <w:tc>
          <w:tcPr>
            <w:tcW w:w="2126" w:type="dxa"/>
            <w:vAlign w:val="center"/>
          </w:tcPr>
          <w:p>
            <w:pPr>
              <w:pStyle w:val="10"/>
            </w:pPr>
            <w:r>
              <w:t>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1"/>
            </w:pPr>
            <w:r>
              <w:t>九、其他收入</w:t>
            </w:r>
          </w:p>
        </w:tc>
        <w:tc>
          <w:tcPr>
            <w:tcW w:w="2126" w:type="dxa"/>
            <w:vAlign w:val="center"/>
          </w:tcPr>
          <w:p>
            <w:pPr>
              <w:pStyle w:val="10"/>
            </w:pPr>
          </w:p>
        </w:tc>
        <w:tc>
          <w:tcPr>
            <w:tcW w:w="4535" w:type="dxa"/>
            <w:vAlign w:val="center"/>
          </w:tcPr>
          <w:p>
            <w:pPr>
              <w:pStyle w:val="11"/>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十、卫生健康支出</w:t>
            </w:r>
          </w:p>
        </w:tc>
        <w:tc>
          <w:tcPr>
            <w:tcW w:w="2126" w:type="dxa"/>
            <w:vAlign w:val="center"/>
          </w:tcPr>
          <w:p>
            <w:pPr>
              <w:pStyle w:val="10"/>
            </w:pPr>
            <w:r>
              <w:t>61.09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二十、住房保障支出</w:t>
            </w:r>
          </w:p>
        </w:tc>
        <w:tc>
          <w:tcPr>
            <w:tcW w:w="2126" w:type="dxa"/>
            <w:vAlign w:val="center"/>
          </w:tcPr>
          <w:p>
            <w:pPr>
              <w:pStyle w:val="10"/>
            </w:pPr>
            <w:r>
              <w:t>34.07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3"/>
            </w:pPr>
            <w:r>
              <w:t>本年收入合计</w:t>
            </w:r>
          </w:p>
        </w:tc>
        <w:tc>
          <w:tcPr>
            <w:tcW w:w="2126" w:type="dxa"/>
            <w:vAlign w:val="center"/>
          </w:tcPr>
          <w:p>
            <w:pPr>
              <w:pStyle w:val="14"/>
            </w:pPr>
            <w:r>
              <w:t>656.63</w:t>
            </w:r>
          </w:p>
        </w:tc>
        <w:tc>
          <w:tcPr>
            <w:tcW w:w="4535" w:type="dxa"/>
            <w:vAlign w:val="center"/>
          </w:tcPr>
          <w:p>
            <w:pPr>
              <w:pStyle w:val="13"/>
            </w:pPr>
            <w:r>
              <w:t>本年支出合计</w:t>
            </w:r>
          </w:p>
        </w:tc>
        <w:tc>
          <w:tcPr>
            <w:tcW w:w="2126" w:type="dxa"/>
            <w:vAlign w:val="center"/>
          </w:tcPr>
          <w:p>
            <w:pPr>
              <w:pStyle w:val="14"/>
            </w:pPr>
            <w:r>
              <w:t>656.63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1"/>
            </w:pPr>
            <w:r>
              <w:t>上年结转结余</w:t>
            </w:r>
          </w:p>
        </w:tc>
        <w:tc>
          <w:tcPr>
            <w:tcW w:w="2126" w:type="dxa"/>
            <w:vAlign w:val="center"/>
          </w:tcPr>
          <w:p>
            <w:pPr>
              <w:pStyle w:val="10"/>
            </w:pPr>
          </w:p>
        </w:tc>
        <w:tc>
          <w:tcPr>
            <w:tcW w:w="4535" w:type="dxa"/>
            <w:vAlign w:val="center"/>
          </w:tcPr>
          <w:p>
            <w:pPr>
              <w:pStyle w:val="11"/>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3"/>
            </w:pPr>
            <w:r>
              <w:t>收入总计</w:t>
            </w:r>
          </w:p>
        </w:tc>
        <w:tc>
          <w:tcPr>
            <w:tcW w:w="2126" w:type="dxa"/>
            <w:vAlign w:val="center"/>
          </w:tcPr>
          <w:p>
            <w:pPr>
              <w:pStyle w:val="14"/>
            </w:pPr>
            <w:r>
              <w:t>656.63</w:t>
            </w:r>
          </w:p>
        </w:tc>
        <w:tc>
          <w:tcPr>
            <w:tcW w:w="4535" w:type="dxa"/>
            <w:vAlign w:val="center"/>
          </w:tcPr>
          <w:p>
            <w:pPr>
              <w:pStyle w:val="13"/>
            </w:pPr>
            <w:r>
              <w:t>支出总计</w:t>
            </w:r>
          </w:p>
        </w:tc>
        <w:tc>
          <w:tcPr>
            <w:tcW w:w="2126" w:type="dxa"/>
            <w:vAlign w:val="center"/>
          </w:tcPr>
          <w:p>
            <w:pPr>
              <w:pStyle w:val="14"/>
            </w:pPr>
            <w:r>
              <w:t>656.63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432唐山市开平区马家沟街道办事处</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w:t>
            </w:r>
            <w:r>
              <w:rPr>
                <w:rFonts w:hint="eastAsia"/>
                <w:lang w:eastAsia="zh-CN"/>
              </w:rPr>
              <w:t>部门</w:t>
            </w:r>
            <w:r>
              <w:t>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656.63</w:t>
            </w:r>
          </w:p>
        </w:tc>
        <w:tc>
          <w:tcPr>
            <w:tcW w:w="1134" w:type="dxa"/>
            <w:vAlign w:val="center"/>
          </w:tcPr>
          <w:p>
            <w:pPr>
              <w:pStyle w:val="14"/>
            </w:pPr>
            <w:r>
              <w:t>656.63</w:t>
            </w:r>
          </w:p>
        </w:tc>
        <w:tc>
          <w:tcPr>
            <w:tcW w:w="1134" w:type="dxa"/>
            <w:vAlign w:val="center"/>
          </w:tcPr>
          <w:p>
            <w:pPr>
              <w:pStyle w:val="14"/>
            </w:pPr>
            <w:r>
              <w:t>656.63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1"/>
            </w:pPr>
            <w:r>
              <w:t>201</w:t>
            </w:r>
          </w:p>
        </w:tc>
        <w:tc>
          <w:tcPr>
            <w:tcW w:w="1559" w:type="dxa"/>
            <w:vAlign w:val="center"/>
          </w:tcPr>
          <w:p>
            <w:pPr>
              <w:pStyle w:val="11"/>
            </w:pPr>
            <w:r>
              <w:t>一般公共服务支出</w:t>
            </w:r>
          </w:p>
        </w:tc>
        <w:tc>
          <w:tcPr>
            <w:tcW w:w="1134" w:type="dxa"/>
            <w:vAlign w:val="center"/>
          </w:tcPr>
          <w:p>
            <w:pPr>
              <w:pStyle w:val="10"/>
            </w:pPr>
            <w:r>
              <w:t>527.06</w:t>
            </w:r>
          </w:p>
        </w:tc>
        <w:tc>
          <w:tcPr>
            <w:tcW w:w="1134" w:type="dxa"/>
            <w:vAlign w:val="center"/>
          </w:tcPr>
          <w:p>
            <w:pPr>
              <w:pStyle w:val="10"/>
            </w:pPr>
            <w:r>
              <w:t>527.06</w:t>
            </w:r>
          </w:p>
        </w:tc>
        <w:tc>
          <w:tcPr>
            <w:tcW w:w="1134" w:type="dxa"/>
            <w:vAlign w:val="center"/>
          </w:tcPr>
          <w:p>
            <w:pPr>
              <w:pStyle w:val="10"/>
            </w:pPr>
            <w:r>
              <w:t>527.06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1"/>
            </w:pPr>
            <w:r>
              <w:t>20103</w:t>
            </w:r>
          </w:p>
        </w:tc>
        <w:tc>
          <w:tcPr>
            <w:tcW w:w="1559" w:type="dxa"/>
            <w:vAlign w:val="center"/>
          </w:tcPr>
          <w:p>
            <w:pPr>
              <w:pStyle w:val="11"/>
            </w:pPr>
            <w:r>
              <w:t>政府办公厅（室）及相关机构事务</w:t>
            </w:r>
          </w:p>
        </w:tc>
        <w:tc>
          <w:tcPr>
            <w:tcW w:w="1134" w:type="dxa"/>
            <w:vAlign w:val="center"/>
          </w:tcPr>
          <w:p>
            <w:pPr>
              <w:pStyle w:val="10"/>
            </w:pPr>
            <w:r>
              <w:t>527.06</w:t>
            </w:r>
          </w:p>
        </w:tc>
        <w:tc>
          <w:tcPr>
            <w:tcW w:w="1134" w:type="dxa"/>
            <w:vAlign w:val="center"/>
          </w:tcPr>
          <w:p>
            <w:pPr>
              <w:pStyle w:val="10"/>
            </w:pPr>
            <w:r>
              <w:t>527.06</w:t>
            </w:r>
          </w:p>
        </w:tc>
        <w:tc>
          <w:tcPr>
            <w:tcW w:w="1134" w:type="dxa"/>
            <w:vAlign w:val="center"/>
          </w:tcPr>
          <w:p>
            <w:pPr>
              <w:pStyle w:val="10"/>
            </w:pPr>
            <w:r>
              <w:t>527.06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1"/>
            </w:pPr>
            <w:r>
              <w:t>2010301</w:t>
            </w:r>
          </w:p>
        </w:tc>
        <w:tc>
          <w:tcPr>
            <w:tcW w:w="1559" w:type="dxa"/>
            <w:vAlign w:val="center"/>
          </w:tcPr>
          <w:p>
            <w:pPr>
              <w:pStyle w:val="11"/>
            </w:pPr>
            <w:r>
              <w:t>行政运行</w:t>
            </w:r>
          </w:p>
        </w:tc>
        <w:tc>
          <w:tcPr>
            <w:tcW w:w="1134" w:type="dxa"/>
            <w:vAlign w:val="center"/>
          </w:tcPr>
          <w:p>
            <w:pPr>
              <w:pStyle w:val="10"/>
            </w:pPr>
            <w:r>
              <w:t>527.06</w:t>
            </w:r>
          </w:p>
        </w:tc>
        <w:tc>
          <w:tcPr>
            <w:tcW w:w="1134" w:type="dxa"/>
            <w:vAlign w:val="center"/>
          </w:tcPr>
          <w:p>
            <w:pPr>
              <w:pStyle w:val="10"/>
            </w:pPr>
            <w:r>
              <w:t>527.06</w:t>
            </w:r>
          </w:p>
        </w:tc>
        <w:tc>
          <w:tcPr>
            <w:tcW w:w="1134" w:type="dxa"/>
            <w:vAlign w:val="center"/>
          </w:tcPr>
          <w:p>
            <w:pPr>
              <w:pStyle w:val="10"/>
            </w:pPr>
            <w:r>
              <w:t>527.06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0"/>
            </w:pPr>
            <w:r>
              <w:t>34.40</w:t>
            </w:r>
          </w:p>
        </w:tc>
        <w:tc>
          <w:tcPr>
            <w:tcW w:w="1134" w:type="dxa"/>
            <w:vAlign w:val="center"/>
          </w:tcPr>
          <w:p>
            <w:pPr>
              <w:pStyle w:val="10"/>
            </w:pPr>
            <w:r>
              <w:t>34.40</w:t>
            </w:r>
          </w:p>
        </w:tc>
        <w:tc>
          <w:tcPr>
            <w:tcW w:w="1134" w:type="dxa"/>
            <w:vAlign w:val="center"/>
          </w:tcPr>
          <w:p>
            <w:pPr>
              <w:pStyle w:val="10"/>
            </w:pPr>
            <w:r>
              <w:t>34.40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1"/>
            </w:pPr>
            <w:r>
              <w:t>20802</w:t>
            </w:r>
          </w:p>
        </w:tc>
        <w:tc>
          <w:tcPr>
            <w:tcW w:w="1559" w:type="dxa"/>
            <w:vAlign w:val="center"/>
          </w:tcPr>
          <w:p>
            <w:pPr>
              <w:pStyle w:val="11"/>
            </w:pPr>
            <w:r>
              <w:t>民政管理事务</w:t>
            </w:r>
          </w:p>
        </w:tc>
        <w:tc>
          <w:tcPr>
            <w:tcW w:w="1134" w:type="dxa"/>
            <w:vAlign w:val="center"/>
          </w:tcPr>
          <w:p>
            <w:pPr>
              <w:pStyle w:val="10"/>
            </w:pPr>
            <w:r>
              <w:t>12.00</w:t>
            </w:r>
          </w:p>
        </w:tc>
        <w:tc>
          <w:tcPr>
            <w:tcW w:w="1134" w:type="dxa"/>
            <w:vAlign w:val="center"/>
          </w:tcPr>
          <w:p>
            <w:pPr>
              <w:pStyle w:val="10"/>
            </w:pPr>
            <w:r>
              <w:t>12.00</w:t>
            </w:r>
          </w:p>
        </w:tc>
        <w:tc>
          <w:tcPr>
            <w:tcW w:w="1134" w:type="dxa"/>
            <w:vAlign w:val="center"/>
          </w:tcPr>
          <w:p>
            <w:pPr>
              <w:pStyle w:val="10"/>
            </w:pPr>
            <w:r>
              <w:t>12.00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1"/>
            </w:pPr>
            <w:r>
              <w:t>2080208</w:t>
            </w:r>
          </w:p>
        </w:tc>
        <w:tc>
          <w:tcPr>
            <w:tcW w:w="1559" w:type="dxa"/>
            <w:vAlign w:val="center"/>
          </w:tcPr>
          <w:p>
            <w:pPr>
              <w:pStyle w:val="11"/>
            </w:pPr>
            <w:r>
              <w:t>基层政权建设和社区治理</w:t>
            </w:r>
          </w:p>
        </w:tc>
        <w:tc>
          <w:tcPr>
            <w:tcW w:w="1134" w:type="dxa"/>
            <w:vAlign w:val="center"/>
          </w:tcPr>
          <w:p>
            <w:pPr>
              <w:pStyle w:val="10"/>
            </w:pPr>
            <w:r>
              <w:t>12.00</w:t>
            </w:r>
          </w:p>
        </w:tc>
        <w:tc>
          <w:tcPr>
            <w:tcW w:w="1134" w:type="dxa"/>
            <w:vAlign w:val="center"/>
          </w:tcPr>
          <w:p>
            <w:pPr>
              <w:pStyle w:val="10"/>
            </w:pPr>
            <w:r>
              <w:t>12.00</w:t>
            </w:r>
          </w:p>
        </w:tc>
        <w:tc>
          <w:tcPr>
            <w:tcW w:w="1134" w:type="dxa"/>
            <w:vAlign w:val="center"/>
          </w:tcPr>
          <w:p>
            <w:pPr>
              <w:pStyle w:val="10"/>
            </w:pPr>
            <w:r>
              <w:t>12.00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1"/>
            </w:pPr>
            <w:r>
              <w:t>20805</w:t>
            </w:r>
          </w:p>
        </w:tc>
        <w:tc>
          <w:tcPr>
            <w:tcW w:w="1559" w:type="dxa"/>
            <w:vAlign w:val="center"/>
          </w:tcPr>
          <w:p>
            <w:pPr>
              <w:pStyle w:val="11"/>
            </w:pPr>
            <w:r>
              <w:t>行政事业</w:t>
            </w:r>
            <w:r>
              <w:rPr>
                <w:rFonts w:hint="eastAsia"/>
                <w:lang w:eastAsia="zh-CN"/>
              </w:rPr>
              <w:t>部门</w:t>
            </w:r>
            <w:r>
              <w:t>养老支出</w:t>
            </w:r>
          </w:p>
        </w:tc>
        <w:tc>
          <w:tcPr>
            <w:tcW w:w="1134" w:type="dxa"/>
            <w:vAlign w:val="center"/>
          </w:tcPr>
          <w:p>
            <w:pPr>
              <w:pStyle w:val="10"/>
            </w:pPr>
            <w:r>
              <w:t>22.40</w:t>
            </w:r>
          </w:p>
        </w:tc>
        <w:tc>
          <w:tcPr>
            <w:tcW w:w="1134" w:type="dxa"/>
            <w:vAlign w:val="center"/>
          </w:tcPr>
          <w:p>
            <w:pPr>
              <w:pStyle w:val="10"/>
            </w:pPr>
            <w:r>
              <w:t>22.40</w:t>
            </w:r>
          </w:p>
        </w:tc>
        <w:tc>
          <w:tcPr>
            <w:tcW w:w="1134" w:type="dxa"/>
            <w:vAlign w:val="center"/>
          </w:tcPr>
          <w:p>
            <w:pPr>
              <w:pStyle w:val="10"/>
            </w:pPr>
            <w:r>
              <w:t>22.40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1"/>
            </w:pPr>
            <w:r>
              <w:t>2080501</w:t>
            </w:r>
          </w:p>
        </w:tc>
        <w:tc>
          <w:tcPr>
            <w:tcW w:w="1559" w:type="dxa"/>
            <w:vAlign w:val="center"/>
          </w:tcPr>
          <w:p>
            <w:pPr>
              <w:pStyle w:val="11"/>
            </w:pPr>
            <w:r>
              <w:t>行政</w:t>
            </w:r>
            <w:r>
              <w:rPr>
                <w:rFonts w:hint="eastAsia"/>
                <w:lang w:eastAsia="zh-CN"/>
              </w:rPr>
              <w:t>部门</w:t>
            </w:r>
            <w:r>
              <w:t>离退休</w:t>
            </w:r>
          </w:p>
        </w:tc>
        <w:tc>
          <w:tcPr>
            <w:tcW w:w="1134" w:type="dxa"/>
            <w:vAlign w:val="center"/>
          </w:tcPr>
          <w:p>
            <w:pPr>
              <w:pStyle w:val="10"/>
            </w:pPr>
            <w:r>
              <w:t>22.40</w:t>
            </w:r>
          </w:p>
        </w:tc>
        <w:tc>
          <w:tcPr>
            <w:tcW w:w="1134" w:type="dxa"/>
            <w:vAlign w:val="center"/>
          </w:tcPr>
          <w:p>
            <w:pPr>
              <w:pStyle w:val="10"/>
            </w:pPr>
            <w:r>
              <w:t>22.40</w:t>
            </w:r>
          </w:p>
        </w:tc>
        <w:tc>
          <w:tcPr>
            <w:tcW w:w="1134" w:type="dxa"/>
            <w:vAlign w:val="center"/>
          </w:tcPr>
          <w:p>
            <w:pPr>
              <w:pStyle w:val="10"/>
            </w:pPr>
            <w:r>
              <w:t>22.40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0"/>
            </w:pPr>
            <w:r>
              <w:t>61.09</w:t>
            </w:r>
          </w:p>
        </w:tc>
        <w:tc>
          <w:tcPr>
            <w:tcW w:w="1134" w:type="dxa"/>
            <w:vAlign w:val="center"/>
          </w:tcPr>
          <w:p>
            <w:pPr>
              <w:pStyle w:val="10"/>
            </w:pPr>
            <w:r>
              <w:t>61.09</w:t>
            </w:r>
          </w:p>
        </w:tc>
        <w:tc>
          <w:tcPr>
            <w:tcW w:w="1134" w:type="dxa"/>
            <w:vAlign w:val="center"/>
          </w:tcPr>
          <w:p>
            <w:pPr>
              <w:pStyle w:val="10"/>
            </w:pPr>
            <w:r>
              <w:t>61.09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1"/>
            </w:pPr>
            <w:r>
              <w:t>21011</w:t>
            </w:r>
          </w:p>
        </w:tc>
        <w:tc>
          <w:tcPr>
            <w:tcW w:w="1559" w:type="dxa"/>
            <w:vAlign w:val="center"/>
          </w:tcPr>
          <w:p>
            <w:pPr>
              <w:pStyle w:val="11"/>
            </w:pPr>
            <w:r>
              <w:t>行政事业</w:t>
            </w:r>
            <w:r>
              <w:rPr>
                <w:rFonts w:hint="eastAsia"/>
                <w:lang w:eastAsia="zh-CN"/>
              </w:rPr>
              <w:t>部门</w:t>
            </w:r>
            <w:r>
              <w:t>医疗</w:t>
            </w:r>
          </w:p>
        </w:tc>
        <w:tc>
          <w:tcPr>
            <w:tcW w:w="1134" w:type="dxa"/>
            <w:vAlign w:val="center"/>
          </w:tcPr>
          <w:p>
            <w:pPr>
              <w:pStyle w:val="10"/>
            </w:pPr>
            <w:r>
              <w:t>61.09</w:t>
            </w:r>
          </w:p>
        </w:tc>
        <w:tc>
          <w:tcPr>
            <w:tcW w:w="1134" w:type="dxa"/>
            <w:vAlign w:val="center"/>
          </w:tcPr>
          <w:p>
            <w:pPr>
              <w:pStyle w:val="10"/>
            </w:pPr>
            <w:r>
              <w:t>61.09</w:t>
            </w:r>
          </w:p>
        </w:tc>
        <w:tc>
          <w:tcPr>
            <w:tcW w:w="1134" w:type="dxa"/>
            <w:vAlign w:val="center"/>
          </w:tcPr>
          <w:p>
            <w:pPr>
              <w:pStyle w:val="10"/>
            </w:pPr>
            <w:r>
              <w:t>61.09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1"/>
            </w:pPr>
            <w:r>
              <w:t>2101101</w:t>
            </w:r>
          </w:p>
        </w:tc>
        <w:tc>
          <w:tcPr>
            <w:tcW w:w="1559" w:type="dxa"/>
            <w:vAlign w:val="center"/>
          </w:tcPr>
          <w:p>
            <w:pPr>
              <w:pStyle w:val="11"/>
            </w:pPr>
            <w:r>
              <w:t>行政</w:t>
            </w:r>
            <w:r>
              <w:rPr>
                <w:rFonts w:hint="eastAsia"/>
                <w:lang w:eastAsia="zh-CN"/>
              </w:rPr>
              <w:t>部门</w:t>
            </w:r>
            <w:r>
              <w:t>医疗</w:t>
            </w:r>
          </w:p>
        </w:tc>
        <w:tc>
          <w:tcPr>
            <w:tcW w:w="1134" w:type="dxa"/>
            <w:vAlign w:val="center"/>
          </w:tcPr>
          <w:p>
            <w:pPr>
              <w:pStyle w:val="10"/>
            </w:pPr>
            <w:r>
              <w:t>61.09</w:t>
            </w:r>
          </w:p>
        </w:tc>
        <w:tc>
          <w:tcPr>
            <w:tcW w:w="1134" w:type="dxa"/>
            <w:vAlign w:val="center"/>
          </w:tcPr>
          <w:p>
            <w:pPr>
              <w:pStyle w:val="10"/>
            </w:pPr>
            <w:r>
              <w:t>61.09</w:t>
            </w:r>
          </w:p>
        </w:tc>
        <w:tc>
          <w:tcPr>
            <w:tcW w:w="1134" w:type="dxa"/>
            <w:vAlign w:val="center"/>
          </w:tcPr>
          <w:p>
            <w:pPr>
              <w:pStyle w:val="10"/>
            </w:pPr>
            <w:r>
              <w:t>61.09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0"/>
            </w:pPr>
            <w:r>
              <w:t>34.07</w:t>
            </w:r>
          </w:p>
        </w:tc>
        <w:tc>
          <w:tcPr>
            <w:tcW w:w="1134" w:type="dxa"/>
            <w:vAlign w:val="center"/>
          </w:tcPr>
          <w:p>
            <w:pPr>
              <w:pStyle w:val="10"/>
            </w:pPr>
            <w:r>
              <w:t>34.07</w:t>
            </w:r>
          </w:p>
        </w:tc>
        <w:tc>
          <w:tcPr>
            <w:tcW w:w="1134" w:type="dxa"/>
            <w:vAlign w:val="center"/>
          </w:tcPr>
          <w:p>
            <w:pPr>
              <w:pStyle w:val="10"/>
            </w:pPr>
            <w:r>
              <w:t>34.07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0"/>
            </w:pPr>
            <w:r>
              <w:t>34.07</w:t>
            </w:r>
          </w:p>
        </w:tc>
        <w:tc>
          <w:tcPr>
            <w:tcW w:w="1134" w:type="dxa"/>
            <w:vAlign w:val="center"/>
          </w:tcPr>
          <w:p>
            <w:pPr>
              <w:pStyle w:val="10"/>
            </w:pPr>
            <w:r>
              <w:t>34.07</w:t>
            </w:r>
          </w:p>
        </w:tc>
        <w:tc>
          <w:tcPr>
            <w:tcW w:w="1134" w:type="dxa"/>
            <w:vAlign w:val="center"/>
          </w:tcPr>
          <w:p>
            <w:pPr>
              <w:pStyle w:val="10"/>
            </w:pPr>
            <w:r>
              <w:t>34.07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15</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0"/>
            </w:pPr>
            <w:r>
              <w:t>34.07</w:t>
            </w:r>
          </w:p>
        </w:tc>
        <w:tc>
          <w:tcPr>
            <w:tcW w:w="1134" w:type="dxa"/>
            <w:vAlign w:val="center"/>
          </w:tcPr>
          <w:p>
            <w:pPr>
              <w:pStyle w:val="10"/>
            </w:pPr>
            <w:r>
              <w:t>34.07</w:t>
            </w:r>
          </w:p>
        </w:tc>
        <w:tc>
          <w:tcPr>
            <w:tcW w:w="1134" w:type="dxa"/>
            <w:vAlign w:val="center"/>
          </w:tcPr>
          <w:p>
            <w:pPr>
              <w:pStyle w:val="10"/>
            </w:pPr>
            <w:r>
              <w:t>34.07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t>432唐山市开平区马家沟街道办事处</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6"/>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w:t>
            </w:r>
            <w:r>
              <w:rPr>
                <w:rFonts w:hint="eastAsia"/>
                <w:lang w:eastAsia="zh-CN"/>
              </w:rPr>
              <w:t>部门</w:t>
            </w:r>
            <w: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656.63</w:t>
            </w:r>
          </w:p>
        </w:tc>
        <w:tc>
          <w:tcPr>
            <w:tcW w:w="1361" w:type="dxa"/>
            <w:vAlign w:val="center"/>
          </w:tcPr>
          <w:p>
            <w:pPr>
              <w:pStyle w:val="14"/>
            </w:pPr>
            <w:r>
              <w:t>638.03</w:t>
            </w:r>
          </w:p>
        </w:tc>
        <w:tc>
          <w:tcPr>
            <w:tcW w:w="1361" w:type="dxa"/>
            <w:vAlign w:val="center"/>
          </w:tcPr>
          <w:p>
            <w:pPr>
              <w:pStyle w:val="14"/>
            </w:pPr>
            <w:r>
              <w:t>18.60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1"/>
            </w:pPr>
            <w:r>
              <w:t>201</w:t>
            </w:r>
          </w:p>
        </w:tc>
        <w:tc>
          <w:tcPr>
            <w:tcW w:w="4535" w:type="dxa"/>
            <w:vAlign w:val="center"/>
          </w:tcPr>
          <w:p>
            <w:pPr>
              <w:pStyle w:val="11"/>
            </w:pPr>
            <w:r>
              <w:t>一般公共服务支出</w:t>
            </w:r>
          </w:p>
        </w:tc>
        <w:tc>
          <w:tcPr>
            <w:tcW w:w="1361" w:type="dxa"/>
            <w:vAlign w:val="center"/>
          </w:tcPr>
          <w:p>
            <w:pPr>
              <w:pStyle w:val="10"/>
            </w:pPr>
            <w:r>
              <w:t>527.06</w:t>
            </w:r>
          </w:p>
        </w:tc>
        <w:tc>
          <w:tcPr>
            <w:tcW w:w="1361" w:type="dxa"/>
            <w:vAlign w:val="center"/>
          </w:tcPr>
          <w:p>
            <w:pPr>
              <w:pStyle w:val="10"/>
            </w:pPr>
            <w:r>
              <w:t>520.46</w:t>
            </w:r>
          </w:p>
        </w:tc>
        <w:tc>
          <w:tcPr>
            <w:tcW w:w="1361" w:type="dxa"/>
            <w:vAlign w:val="center"/>
          </w:tcPr>
          <w:p>
            <w:pPr>
              <w:pStyle w:val="10"/>
            </w:pPr>
            <w:r>
              <w:t>6.60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1"/>
            </w:pPr>
            <w:r>
              <w:t>20103</w:t>
            </w:r>
          </w:p>
        </w:tc>
        <w:tc>
          <w:tcPr>
            <w:tcW w:w="4535" w:type="dxa"/>
            <w:vAlign w:val="center"/>
          </w:tcPr>
          <w:p>
            <w:pPr>
              <w:pStyle w:val="11"/>
            </w:pPr>
            <w:r>
              <w:t>政府办公厅（室）及相关机构事务</w:t>
            </w:r>
          </w:p>
        </w:tc>
        <w:tc>
          <w:tcPr>
            <w:tcW w:w="1361" w:type="dxa"/>
            <w:vAlign w:val="center"/>
          </w:tcPr>
          <w:p>
            <w:pPr>
              <w:pStyle w:val="10"/>
            </w:pPr>
            <w:r>
              <w:t>527.06</w:t>
            </w:r>
          </w:p>
        </w:tc>
        <w:tc>
          <w:tcPr>
            <w:tcW w:w="1361" w:type="dxa"/>
            <w:vAlign w:val="center"/>
          </w:tcPr>
          <w:p>
            <w:pPr>
              <w:pStyle w:val="10"/>
            </w:pPr>
            <w:r>
              <w:t>520.46</w:t>
            </w:r>
          </w:p>
        </w:tc>
        <w:tc>
          <w:tcPr>
            <w:tcW w:w="1361" w:type="dxa"/>
            <w:vAlign w:val="center"/>
          </w:tcPr>
          <w:p>
            <w:pPr>
              <w:pStyle w:val="10"/>
            </w:pPr>
            <w:r>
              <w:t>6.60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1"/>
            </w:pPr>
            <w:r>
              <w:t>2010301</w:t>
            </w:r>
          </w:p>
        </w:tc>
        <w:tc>
          <w:tcPr>
            <w:tcW w:w="4535" w:type="dxa"/>
            <w:vAlign w:val="center"/>
          </w:tcPr>
          <w:p>
            <w:pPr>
              <w:pStyle w:val="11"/>
            </w:pPr>
            <w:r>
              <w:t>行政运行</w:t>
            </w:r>
          </w:p>
        </w:tc>
        <w:tc>
          <w:tcPr>
            <w:tcW w:w="1361" w:type="dxa"/>
            <w:vAlign w:val="center"/>
          </w:tcPr>
          <w:p>
            <w:pPr>
              <w:pStyle w:val="10"/>
            </w:pPr>
            <w:r>
              <w:t>527.06</w:t>
            </w:r>
          </w:p>
        </w:tc>
        <w:tc>
          <w:tcPr>
            <w:tcW w:w="1361" w:type="dxa"/>
            <w:vAlign w:val="center"/>
          </w:tcPr>
          <w:p>
            <w:pPr>
              <w:pStyle w:val="10"/>
            </w:pPr>
            <w:r>
              <w:t>520.46</w:t>
            </w:r>
          </w:p>
        </w:tc>
        <w:tc>
          <w:tcPr>
            <w:tcW w:w="1361" w:type="dxa"/>
            <w:vAlign w:val="center"/>
          </w:tcPr>
          <w:p>
            <w:pPr>
              <w:pStyle w:val="10"/>
            </w:pPr>
            <w:r>
              <w:t>6.60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10"/>
            </w:pPr>
            <w:r>
              <w:t>34.40</w:t>
            </w:r>
          </w:p>
        </w:tc>
        <w:tc>
          <w:tcPr>
            <w:tcW w:w="1361" w:type="dxa"/>
            <w:vAlign w:val="center"/>
          </w:tcPr>
          <w:p>
            <w:pPr>
              <w:pStyle w:val="10"/>
            </w:pPr>
            <w:r>
              <w:t>22.40</w:t>
            </w:r>
          </w:p>
        </w:tc>
        <w:tc>
          <w:tcPr>
            <w:tcW w:w="1361" w:type="dxa"/>
            <w:vAlign w:val="center"/>
          </w:tcPr>
          <w:p>
            <w:pPr>
              <w:pStyle w:val="10"/>
            </w:pPr>
            <w:r>
              <w:t>12.00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1"/>
            </w:pPr>
            <w:r>
              <w:t>20802</w:t>
            </w:r>
          </w:p>
        </w:tc>
        <w:tc>
          <w:tcPr>
            <w:tcW w:w="4535" w:type="dxa"/>
            <w:vAlign w:val="center"/>
          </w:tcPr>
          <w:p>
            <w:pPr>
              <w:pStyle w:val="11"/>
            </w:pPr>
            <w:r>
              <w:t>民政管理事务</w:t>
            </w:r>
          </w:p>
        </w:tc>
        <w:tc>
          <w:tcPr>
            <w:tcW w:w="1361" w:type="dxa"/>
            <w:vAlign w:val="center"/>
          </w:tcPr>
          <w:p>
            <w:pPr>
              <w:pStyle w:val="10"/>
            </w:pPr>
            <w:r>
              <w:t>12.00</w:t>
            </w:r>
          </w:p>
        </w:tc>
        <w:tc>
          <w:tcPr>
            <w:tcW w:w="1361" w:type="dxa"/>
            <w:vAlign w:val="center"/>
          </w:tcPr>
          <w:p>
            <w:pPr>
              <w:pStyle w:val="10"/>
            </w:pPr>
          </w:p>
        </w:tc>
        <w:tc>
          <w:tcPr>
            <w:tcW w:w="1361" w:type="dxa"/>
            <w:vAlign w:val="center"/>
          </w:tcPr>
          <w:p>
            <w:pPr>
              <w:pStyle w:val="10"/>
            </w:pPr>
            <w:r>
              <w:t>12.00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1"/>
            </w:pPr>
            <w:r>
              <w:t>2080208</w:t>
            </w:r>
          </w:p>
        </w:tc>
        <w:tc>
          <w:tcPr>
            <w:tcW w:w="4535" w:type="dxa"/>
            <w:vAlign w:val="center"/>
          </w:tcPr>
          <w:p>
            <w:pPr>
              <w:pStyle w:val="11"/>
            </w:pPr>
            <w:r>
              <w:t>基层政权建设和社区治理</w:t>
            </w:r>
          </w:p>
        </w:tc>
        <w:tc>
          <w:tcPr>
            <w:tcW w:w="1361" w:type="dxa"/>
            <w:vAlign w:val="center"/>
          </w:tcPr>
          <w:p>
            <w:pPr>
              <w:pStyle w:val="10"/>
            </w:pPr>
            <w:r>
              <w:t>12.00</w:t>
            </w:r>
          </w:p>
        </w:tc>
        <w:tc>
          <w:tcPr>
            <w:tcW w:w="1361" w:type="dxa"/>
            <w:vAlign w:val="center"/>
          </w:tcPr>
          <w:p>
            <w:pPr>
              <w:pStyle w:val="10"/>
            </w:pPr>
          </w:p>
        </w:tc>
        <w:tc>
          <w:tcPr>
            <w:tcW w:w="1361" w:type="dxa"/>
            <w:vAlign w:val="center"/>
          </w:tcPr>
          <w:p>
            <w:pPr>
              <w:pStyle w:val="10"/>
            </w:pPr>
            <w:r>
              <w:t>12.00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1"/>
            </w:pPr>
            <w:r>
              <w:t>20805</w:t>
            </w:r>
          </w:p>
        </w:tc>
        <w:tc>
          <w:tcPr>
            <w:tcW w:w="4535" w:type="dxa"/>
            <w:vAlign w:val="center"/>
          </w:tcPr>
          <w:p>
            <w:pPr>
              <w:pStyle w:val="11"/>
            </w:pPr>
            <w:r>
              <w:t>行政事业</w:t>
            </w:r>
            <w:r>
              <w:rPr>
                <w:rFonts w:hint="eastAsia"/>
                <w:lang w:eastAsia="zh-CN"/>
              </w:rPr>
              <w:t>部门</w:t>
            </w:r>
            <w:r>
              <w:t>养老支出</w:t>
            </w:r>
          </w:p>
        </w:tc>
        <w:tc>
          <w:tcPr>
            <w:tcW w:w="1361" w:type="dxa"/>
            <w:vAlign w:val="center"/>
          </w:tcPr>
          <w:p>
            <w:pPr>
              <w:pStyle w:val="10"/>
            </w:pPr>
            <w:r>
              <w:t>22.40</w:t>
            </w:r>
          </w:p>
        </w:tc>
        <w:tc>
          <w:tcPr>
            <w:tcW w:w="1361" w:type="dxa"/>
            <w:vAlign w:val="center"/>
          </w:tcPr>
          <w:p>
            <w:pPr>
              <w:pStyle w:val="10"/>
            </w:pPr>
            <w:r>
              <w:t>22.40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1"/>
            </w:pPr>
            <w:r>
              <w:t>2080501</w:t>
            </w:r>
          </w:p>
        </w:tc>
        <w:tc>
          <w:tcPr>
            <w:tcW w:w="4535" w:type="dxa"/>
            <w:vAlign w:val="center"/>
          </w:tcPr>
          <w:p>
            <w:pPr>
              <w:pStyle w:val="11"/>
            </w:pPr>
            <w:r>
              <w:t>行政</w:t>
            </w:r>
            <w:r>
              <w:rPr>
                <w:rFonts w:hint="eastAsia"/>
                <w:lang w:eastAsia="zh-CN"/>
              </w:rPr>
              <w:t>部门</w:t>
            </w:r>
            <w:r>
              <w:t>离退休</w:t>
            </w:r>
          </w:p>
        </w:tc>
        <w:tc>
          <w:tcPr>
            <w:tcW w:w="1361" w:type="dxa"/>
            <w:vAlign w:val="center"/>
          </w:tcPr>
          <w:p>
            <w:pPr>
              <w:pStyle w:val="10"/>
            </w:pPr>
            <w:r>
              <w:t>22.40</w:t>
            </w:r>
          </w:p>
        </w:tc>
        <w:tc>
          <w:tcPr>
            <w:tcW w:w="1361" w:type="dxa"/>
            <w:vAlign w:val="center"/>
          </w:tcPr>
          <w:p>
            <w:pPr>
              <w:pStyle w:val="10"/>
            </w:pPr>
            <w:r>
              <w:t>22.40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pStyle w:val="10"/>
            </w:pPr>
            <w:r>
              <w:t>61.09</w:t>
            </w:r>
          </w:p>
        </w:tc>
        <w:tc>
          <w:tcPr>
            <w:tcW w:w="1361" w:type="dxa"/>
            <w:vAlign w:val="center"/>
          </w:tcPr>
          <w:p>
            <w:pPr>
              <w:pStyle w:val="10"/>
            </w:pPr>
            <w:r>
              <w:t>61.09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1"/>
            </w:pPr>
            <w:r>
              <w:t>21011</w:t>
            </w:r>
          </w:p>
        </w:tc>
        <w:tc>
          <w:tcPr>
            <w:tcW w:w="4535" w:type="dxa"/>
            <w:vAlign w:val="center"/>
          </w:tcPr>
          <w:p>
            <w:pPr>
              <w:pStyle w:val="11"/>
            </w:pPr>
            <w:r>
              <w:t>行政事业</w:t>
            </w:r>
            <w:r>
              <w:rPr>
                <w:rFonts w:hint="eastAsia"/>
                <w:lang w:eastAsia="zh-CN"/>
              </w:rPr>
              <w:t>部门</w:t>
            </w:r>
            <w:r>
              <w:t>医疗</w:t>
            </w:r>
          </w:p>
        </w:tc>
        <w:tc>
          <w:tcPr>
            <w:tcW w:w="1361" w:type="dxa"/>
            <w:vAlign w:val="center"/>
          </w:tcPr>
          <w:p>
            <w:pPr>
              <w:pStyle w:val="10"/>
            </w:pPr>
            <w:r>
              <w:t>61.09</w:t>
            </w:r>
          </w:p>
        </w:tc>
        <w:tc>
          <w:tcPr>
            <w:tcW w:w="1361" w:type="dxa"/>
            <w:vAlign w:val="center"/>
          </w:tcPr>
          <w:p>
            <w:pPr>
              <w:pStyle w:val="10"/>
            </w:pPr>
            <w:r>
              <w:t>61.09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1"/>
            </w:pPr>
            <w:r>
              <w:t>2101101</w:t>
            </w:r>
          </w:p>
        </w:tc>
        <w:tc>
          <w:tcPr>
            <w:tcW w:w="4535" w:type="dxa"/>
            <w:vAlign w:val="center"/>
          </w:tcPr>
          <w:p>
            <w:pPr>
              <w:pStyle w:val="11"/>
            </w:pPr>
            <w:r>
              <w:t>行政</w:t>
            </w:r>
            <w:r>
              <w:rPr>
                <w:rFonts w:hint="eastAsia"/>
                <w:lang w:eastAsia="zh-CN"/>
              </w:rPr>
              <w:t>部门</w:t>
            </w:r>
            <w:r>
              <w:t>医疗</w:t>
            </w:r>
          </w:p>
        </w:tc>
        <w:tc>
          <w:tcPr>
            <w:tcW w:w="1361" w:type="dxa"/>
            <w:vAlign w:val="center"/>
          </w:tcPr>
          <w:p>
            <w:pPr>
              <w:pStyle w:val="10"/>
            </w:pPr>
            <w:r>
              <w:t>61.09</w:t>
            </w:r>
          </w:p>
        </w:tc>
        <w:tc>
          <w:tcPr>
            <w:tcW w:w="1361" w:type="dxa"/>
            <w:vAlign w:val="center"/>
          </w:tcPr>
          <w:p>
            <w:pPr>
              <w:pStyle w:val="10"/>
            </w:pPr>
            <w:r>
              <w:t>61.09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1"/>
            </w:pPr>
            <w:r>
              <w:t>221</w:t>
            </w:r>
          </w:p>
        </w:tc>
        <w:tc>
          <w:tcPr>
            <w:tcW w:w="4535" w:type="dxa"/>
            <w:vAlign w:val="center"/>
          </w:tcPr>
          <w:p>
            <w:pPr>
              <w:pStyle w:val="11"/>
            </w:pPr>
            <w:r>
              <w:t>住房保障支出</w:t>
            </w:r>
          </w:p>
        </w:tc>
        <w:tc>
          <w:tcPr>
            <w:tcW w:w="1361" w:type="dxa"/>
            <w:vAlign w:val="center"/>
          </w:tcPr>
          <w:p>
            <w:pPr>
              <w:pStyle w:val="10"/>
            </w:pPr>
            <w:r>
              <w:t>34.07</w:t>
            </w:r>
          </w:p>
        </w:tc>
        <w:tc>
          <w:tcPr>
            <w:tcW w:w="1361" w:type="dxa"/>
            <w:vAlign w:val="center"/>
          </w:tcPr>
          <w:p>
            <w:pPr>
              <w:pStyle w:val="10"/>
            </w:pPr>
            <w:r>
              <w:t>34.07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1"/>
            </w:pPr>
            <w:r>
              <w:t>22102</w:t>
            </w:r>
          </w:p>
        </w:tc>
        <w:tc>
          <w:tcPr>
            <w:tcW w:w="4535" w:type="dxa"/>
            <w:vAlign w:val="center"/>
          </w:tcPr>
          <w:p>
            <w:pPr>
              <w:pStyle w:val="11"/>
            </w:pPr>
            <w:r>
              <w:t>住房改革支出</w:t>
            </w:r>
          </w:p>
        </w:tc>
        <w:tc>
          <w:tcPr>
            <w:tcW w:w="1361" w:type="dxa"/>
            <w:vAlign w:val="center"/>
          </w:tcPr>
          <w:p>
            <w:pPr>
              <w:pStyle w:val="10"/>
            </w:pPr>
            <w:r>
              <w:t>34.07</w:t>
            </w:r>
          </w:p>
        </w:tc>
        <w:tc>
          <w:tcPr>
            <w:tcW w:w="1361" w:type="dxa"/>
            <w:vAlign w:val="center"/>
          </w:tcPr>
          <w:p>
            <w:pPr>
              <w:pStyle w:val="10"/>
            </w:pPr>
            <w:r>
              <w:t>34.07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992" w:type="dxa"/>
            <w:vAlign w:val="center"/>
          </w:tcPr>
          <w:p>
            <w:pPr>
              <w:pStyle w:val="11"/>
            </w:pPr>
            <w:r>
              <w:t>2210201</w:t>
            </w:r>
          </w:p>
        </w:tc>
        <w:tc>
          <w:tcPr>
            <w:tcW w:w="4535" w:type="dxa"/>
            <w:vAlign w:val="center"/>
          </w:tcPr>
          <w:p>
            <w:pPr>
              <w:pStyle w:val="11"/>
            </w:pPr>
            <w:r>
              <w:t>住房公积金</w:t>
            </w:r>
          </w:p>
        </w:tc>
        <w:tc>
          <w:tcPr>
            <w:tcW w:w="1361" w:type="dxa"/>
            <w:vAlign w:val="center"/>
          </w:tcPr>
          <w:p>
            <w:pPr>
              <w:pStyle w:val="10"/>
            </w:pPr>
            <w:r>
              <w:t>34.07</w:t>
            </w:r>
          </w:p>
        </w:tc>
        <w:tc>
          <w:tcPr>
            <w:tcW w:w="1361" w:type="dxa"/>
            <w:vAlign w:val="center"/>
          </w:tcPr>
          <w:p>
            <w:pPr>
              <w:pStyle w:val="10"/>
            </w:pPr>
            <w:r>
              <w:t>34.07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432唐山市开平区马家沟街道办事处</w:t>
            </w:r>
          </w:p>
        </w:tc>
        <w:tc>
          <w:tcPr>
            <w:tcW w:w="3402" w:type="dxa"/>
            <w:tcBorders>
              <w:top w:val="single" w:color="FFFFFF" w:sz="6" w:space="0"/>
              <w:left w:val="single" w:color="FFFFFF" w:sz="6" w:space="0"/>
              <w:right w:val="single" w:color="FFFFFF" w:sz="6" w:space="0"/>
            </w:tcBorders>
            <w:vAlign w:val="center"/>
          </w:tcPr>
          <w:p>
            <w:pPr>
              <w:pStyle w:val="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1"/>
            </w:pPr>
            <w:r>
              <w:t>一、一般公共预算拨款</w:t>
            </w:r>
          </w:p>
        </w:tc>
        <w:tc>
          <w:tcPr>
            <w:tcW w:w="1474" w:type="dxa"/>
            <w:vAlign w:val="center"/>
          </w:tcPr>
          <w:p>
            <w:pPr>
              <w:pStyle w:val="10"/>
            </w:pPr>
            <w:r>
              <w:t>656.63</w:t>
            </w:r>
          </w:p>
        </w:tc>
        <w:tc>
          <w:tcPr>
            <w:tcW w:w="3402" w:type="dxa"/>
            <w:vAlign w:val="center"/>
          </w:tcPr>
          <w:p>
            <w:pPr>
              <w:pStyle w:val="11"/>
            </w:pPr>
            <w:r>
              <w:t>一、一般公共服务支出</w:t>
            </w:r>
          </w:p>
        </w:tc>
        <w:tc>
          <w:tcPr>
            <w:tcW w:w="1474" w:type="dxa"/>
            <w:vAlign w:val="center"/>
          </w:tcPr>
          <w:p>
            <w:pPr>
              <w:pStyle w:val="10"/>
            </w:pPr>
            <w:r>
              <w:t>527.06</w:t>
            </w:r>
          </w:p>
        </w:tc>
        <w:tc>
          <w:tcPr>
            <w:tcW w:w="1474" w:type="dxa"/>
            <w:vAlign w:val="center"/>
          </w:tcPr>
          <w:p>
            <w:pPr>
              <w:pStyle w:val="10"/>
            </w:pPr>
            <w:r>
              <w:t>527.06</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八、社会保障和就业支出</w:t>
            </w:r>
          </w:p>
        </w:tc>
        <w:tc>
          <w:tcPr>
            <w:tcW w:w="1474" w:type="dxa"/>
            <w:vAlign w:val="center"/>
          </w:tcPr>
          <w:p>
            <w:pPr>
              <w:pStyle w:val="10"/>
            </w:pPr>
            <w:r>
              <w:t>34.40</w:t>
            </w:r>
          </w:p>
        </w:tc>
        <w:tc>
          <w:tcPr>
            <w:tcW w:w="1474" w:type="dxa"/>
            <w:vAlign w:val="center"/>
          </w:tcPr>
          <w:p>
            <w:pPr>
              <w:pStyle w:val="10"/>
            </w:pPr>
            <w:r>
              <w:t>34.40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十、卫生健康支出</w:t>
            </w:r>
          </w:p>
        </w:tc>
        <w:tc>
          <w:tcPr>
            <w:tcW w:w="1474" w:type="dxa"/>
            <w:vAlign w:val="center"/>
          </w:tcPr>
          <w:p>
            <w:pPr>
              <w:pStyle w:val="10"/>
            </w:pPr>
            <w:r>
              <w:t>61.09</w:t>
            </w:r>
          </w:p>
        </w:tc>
        <w:tc>
          <w:tcPr>
            <w:tcW w:w="1474" w:type="dxa"/>
            <w:vAlign w:val="center"/>
          </w:tcPr>
          <w:p>
            <w:pPr>
              <w:pStyle w:val="10"/>
            </w:pPr>
            <w:r>
              <w:t>61.09</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二十、住房保障支出</w:t>
            </w:r>
          </w:p>
        </w:tc>
        <w:tc>
          <w:tcPr>
            <w:tcW w:w="1474" w:type="dxa"/>
            <w:vAlign w:val="center"/>
          </w:tcPr>
          <w:p>
            <w:pPr>
              <w:pStyle w:val="10"/>
            </w:pPr>
            <w:r>
              <w:t>34.07</w:t>
            </w:r>
          </w:p>
        </w:tc>
        <w:tc>
          <w:tcPr>
            <w:tcW w:w="1474" w:type="dxa"/>
            <w:vAlign w:val="center"/>
          </w:tcPr>
          <w:p>
            <w:pPr>
              <w:pStyle w:val="10"/>
            </w:pPr>
            <w:r>
              <w:t>34.07</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3"/>
            </w:pPr>
            <w:r>
              <w:t>本年收入合计</w:t>
            </w:r>
          </w:p>
        </w:tc>
        <w:tc>
          <w:tcPr>
            <w:tcW w:w="1474" w:type="dxa"/>
            <w:vAlign w:val="center"/>
          </w:tcPr>
          <w:p>
            <w:pPr>
              <w:pStyle w:val="14"/>
            </w:pPr>
            <w:r>
              <w:t>656.63</w:t>
            </w:r>
          </w:p>
        </w:tc>
        <w:tc>
          <w:tcPr>
            <w:tcW w:w="3402" w:type="dxa"/>
            <w:vAlign w:val="center"/>
          </w:tcPr>
          <w:p>
            <w:pPr>
              <w:pStyle w:val="13"/>
            </w:pPr>
            <w:r>
              <w:t>本年支出合计</w:t>
            </w:r>
          </w:p>
        </w:tc>
        <w:tc>
          <w:tcPr>
            <w:tcW w:w="1474" w:type="dxa"/>
            <w:vAlign w:val="center"/>
          </w:tcPr>
          <w:p>
            <w:pPr>
              <w:pStyle w:val="14"/>
            </w:pPr>
            <w:r>
              <w:t>656.63</w:t>
            </w:r>
          </w:p>
        </w:tc>
        <w:tc>
          <w:tcPr>
            <w:tcW w:w="1474" w:type="dxa"/>
            <w:vAlign w:val="center"/>
          </w:tcPr>
          <w:p>
            <w:pPr>
              <w:pStyle w:val="14"/>
            </w:pPr>
            <w:r>
              <w:t>656.63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1"/>
            </w:pPr>
            <w:r>
              <w:t>年初财政拨款结转和结余</w:t>
            </w:r>
          </w:p>
        </w:tc>
        <w:tc>
          <w:tcPr>
            <w:tcW w:w="1474" w:type="dxa"/>
            <w:vAlign w:val="center"/>
          </w:tcPr>
          <w:p>
            <w:pPr>
              <w:pStyle w:val="10"/>
            </w:pPr>
          </w:p>
        </w:tc>
        <w:tc>
          <w:tcPr>
            <w:tcW w:w="3402" w:type="dxa"/>
            <w:vAlign w:val="center"/>
          </w:tcPr>
          <w:p>
            <w:pPr>
              <w:pStyle w:val="11"/>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1"/>
            </w:pPr>
            <w:r>
              <w:t>一、一般公共预算拨款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3"/>
            </w:pPr>
            <w:r>
              <w:t>收入总计</w:t>
            </w:r>
          </w:p>
        </w:tc>
        <w:tc>
          <w:tcPr>
            <w:tcW w:w="1474" w:type="dxa"/>
            <w:vAlign w:val="center"/>
          </w:tcPr>
          <w:p>
            <w:pPr>
              <w:pStyle w:val="14"/>
            </w:pPr>
            <w:r>
              <w:t>656.63</w:t>
            </w:r>
          </w:p>
        </w:tc>
        <w:tc>
          <w:tcPr>
            <w:tcW w:w="3402" w:type="dxa"/>
            <w:vAlign w:val="center"/>
          </w:tcPr>
          <w:p>
            <w:pPr>
              <w:pStyle w:val="13"/>
            </w:pPr>
            <w:r>
              <w:t>支出总计</w:t>
            </w:r>
          </w:p>
        </w:tc>
        <w:tc>
          <w:tcPr>
            <w:tcW w:w="1474" w:type="dxa"/>
            <w:vAlign w:val="center"/>
          </w:tcPr>
          <w:p>
            <w:pPr>
              <w:pStyle w:val="14"/>
            </w:pPr>
            <w:r>
              <w:t>656.63</w:t>
            </w:r>
          </w:p>
        </w:tc>
        <w:tc>
          <w:tcPr>
            <w:tcW w:w="1474" w:type="dxa"/>
            <w:vAlign w:val="center"/>
          </w:tcPr>
          <w:p>
            <w:pPr>
              <w:pStyle w:val="14"/>
            </w:pPr>
            <w:r>
              <w:t>656.63</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432唐山市开平区马家沟街道办事处</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656.63</w:t>
            </w:r>
          </w:p>
        </w:tc>
        <w:tc>
          <w:tcPr>
            <w:tcW w:w="2551" w:type="dxa"/>
            <w:vAlign w:val="center"/>
          </w:tcPr>
          <w:p>
            <w:pPr>
              <w:pStyle w:val="14"/>
            </w:pPr>
            <w:r>
              <w:t>638.03</w:t>
            </w:r>
          </w:p>
        </w:tc>
        <w:tc>
          <w:tcPr>
            <w:tcW w:w="2551" w:type="dxa"/>
            <w:vAlign w:val="center"/>
          </w:tcPr>
          <w:p>
            <w:pPr>
              <w:pStyle w:val="14"/>
            </w:pPr>
            <w: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201</w:t>
            </w:r>
          </w:p>
        </w:tc>
        <w:tc>
          <w:tcPr>
            <w:tcW w:w="4535" w:type="dxa"/>
            <w:vAlign w:val="center"/>
          </w:tcPr>
          <w:p>
            <w:pPr>
              <w:pStyle w:val="11"/>
            </w:pPr>
            <w:r>
              <w:t>一般公共服务支出</w:t>
            </w:r>
          </w:p>
        </w:tc>
        <w:tc>
          <w:tcPr>
            <w:tcW w:w="2551" w:type="dxa"/>
            <w:vAlign w:val="center"/>
          </w:tcPr>
          <w:p>
            <w:pPr>
              <w:pStyle w:val="10"/>
            </w:pPr>
            <w:r>
              <w:t>527.06</w:t>
            </w:r>
          </w:p>
        </w:tc>
        <w:tc>
          <w:tcPr>
            <w:tcW w:w="2551" w:type="dxa"/>
            <w:vAlign w:val="center"/>
          </w:tcPr>
          <w:p>
            <w:pPr>
              <w:pStyle w:val="10"/>
            </w:pPr>
            <w:r>
              <w:t>520.46</w:t>
            </w:r>
          </w:p>
        </w:tc>
        <w:tc>
          <w:tcPr>
            <w:tcW w:w="2551" w:type="dxa"/>
            <w:vAlign w:val="center"/>
          </w:tcPr>
          <w:p>
            <w:pPr>
              <w:pStyle w:val="10"/>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20103</w:t>
            </w:r>
          </w:p>
        </w:tc>
        <w:tc>
          <w:tcPr>
            <w:tcW w:w="4535" w:type="dxa"/>
            <w:vAlign w:val="center"/>
          </w:tcPr>
          <w:p>
            <w:pPr>
              <w:pStyle w:val="11"/>
            </w:pPr>
            <w:r>
              <w:t>政府办公厅（室）及相关机构事务</w:t>
            </w:r>
          </w:p>
        </w:tc>
        <w:tc>
          <w:tcPr>
            <w:tcW w:w="2551" w:type="dxa"/>
            <w:vAlign w:val="center"/>
          </w:tcPr>
          <w:p>
            <w:pPr>
              <w:pStyle w:val="10"/>
            </w:pPr>
            <w:r>
              <w:t>527.06</w:t>
            </w:r>
          </w:p>
        </w:tc>
        <w:tc>
          <w:tcPr>
            <w:tcW w:w="2551" w:type="dxa"/>
            <w:vAlign w:val="center"/>
          </w:tcPr>
          <w:p>
            <w:pPr>
              <w:pStyle w:val="10"/>
            </w:pPr>
            <w:r>
              <w:t>520.46</w:t>
            </w:r>
          </w:p>
        </w:tc>
        <w:tc>
          <w:tcPr>
            <w:tcW w:w="2551" w:type="dxa"/>
            <w:vAlign w:val="center"/>
          </w:tcPr>
          <w:p>
            <w:pPr>
              <w:pStyle w:val="10"/>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2010301</w:t>
            </w:r>
          </w:p>
        </w:tc>
        <w:tc>
          <w:tcPr>
            <w:tcW w:w="4535" w:type="dxa"/>
            <w:vAlign w:val="center"/>
          </w:tcPr>
          <w:p>
            <w:pPr>
              <w:pStyle w:val="11"/>
            </w:pPr>
            <w:r>
              <w:t>行政运行</w:t>
            </w:r>
          </w:p>
        </w:tc>
        <w:tc>
          <w:tcPr>
            <w:tcW w:w="2551" w:type="dxa"/>
            <w:vAlign w:val="center"/>
          </w:tcPr>
          <w:p>
            <w:pPr>
              <w:pStyle w:val="10"/>
            </w:pPr>
            <w:r>
              <w:t>527.06</w:t>
            </w:r>
          </w:p>
        </w:tc>
        <w:tc>
          <w:tcPr>
            <w:tcW w:w="2551" w:type="dxa"/>
            <w:vAlign w:val="center"/>
          </w:tcPr>
          <w:p>
            <w:pPr>
              <w:pStyle w:val="10"/>
            </w:pPr>
            <w:r>
              <w:t>520.46</w:t>
            </w:r>
          </w:p>
        </w:tc>
        <w:tc>
          <w:tcPr>
            <w:tcW w:w="2551" w:type="dxa"/>
            <w:vAlign w:val="center"/>
          </w:tcPr>
          <w:p>
            <w:pPr>
              <w:pStyle w:val="10"/>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0"/>
            </w:pPr>
            <w:r>
              <w:t>34.40</w:t>
            </w:r>
          </w:p>
        </w:tc>
        <w:tc>
          <w:tcPr>
            <w:tcW w:w="2551" w:type="dxa"/>
            <w:vAlign w:val="center"/>
          </w:tcPr>
          <w:p>
            <w:pPr>
              <w:pStyle w:val="10"/>
            </w:pPr>
            <w:r>
              <w:t>22.40</w:t>
            </w:r>
          </w:p>
        </w:tc>
        <w:tc>
          <w:tcPr>
            <w:tcW w:w="2551" w:type="dxa"/>
            <w:vAlign w:val="center"/>
          </w:tcPr>
          <w:p>
            <w:pPr>
              <w:pStyle w:val="10"/>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20802</w:t>
            </w:r>
          </w:p>
        </w:tc>
        <w:tc>
          <w:tcPr>
            <w:tcW w:w="4535" w:type="dxa"/>
            <w:vAlign w:val="center"/>
          </w:tcPr>
          <w:p>
            <w:pPr>
              <w:pStyle w:val="11"/>
            </w:pPr>
            <w:r>
              <w:t>民政管理事务</w:t>
            </w:r>
          </w:p>
        </w:tc>
        <w:tc>
          <w:tcPr>
            <w:tcW w:w="2551" w:type="dxa"/>
            <w:vAlign w:val="center"/>
          </w:tcPr>
          <w:p>
            <w:pPr>
              <w:pStyle w:val="10"/>
            </w:pPr>
            <w:r>
              <w:t>12.00</w:t>
            </w:r>
          </w:p>
        </w:tc>
        <w:tc>
          <w:tcPr>
            <w:tcW w:w="2551" w:type="dxa"/>
            <w:vAlign w:val="center"/>
          </w:tcPr>
          <w:p>
            <w:pPr>
              <w:pStyle w:val="10"/>
            </w:pPr>
          </w:p>
        </w:tc>
        <w:tc>
          <w:tcPr>
            <w:tcW w:w="2551" w:type="dxa"/>
            <w:vAlign w:val="center"/>
          </w:tcPr>
          <w:p>
            <w:pPr>
              <w:pStyle w:val="10"/>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2080208</w:t>
            </w:r>
          </w:p>
        </w:tc>
        <w:tc>
          <w:tcPr>
            <w:tcW w:w="4535" w:type="dxa"/>
            <w:vAlign w:val="center"/>
          </w:tcPr>
          <w:p>
            <w:pPr>
              <w:pStyle w:val="11"/>
            </w:pPr>
            <w:r>
              <w:t>基层政权建设和社区治理</w:t>
            </w:r>
          </w:p>
        </w:tc>
        <w:tc>
          <w:tcPr>
            <w:tcW w:w="2551" w:type="dxa"/>
            <w:vAlign w:val="center"/>
          </w:tcPr>
          <w:p>
            <w:pPr>
              <w:pStyle w:val="10"/>
            </w:pPr>
            <w:r>
              <w:t>12.00</w:t>
            </w:r>
          </w:p>
        </w:tc>
        <w:tc>
          <w:tcPr>
            <w:tcW w:w="2551" w:type="dxa"/>
            <w:vAlign w:val="center"/>
          </w:tcPr>
          <w:p>
            <w:pPr>
              <w:pStyle w:val="10"/>
            </w:pPr>
          </w:p>
        </w:tc>
        <w:tc>
          <w:tcPr>
            <w:tcW w:w="2551" w:type="dxa"/>
            <w:vAlign w:val="center"/>
          </w:tcPr>
          <w:p>
            <w:pPr>
              <w:pStyle w:val="10"/>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20805</w:t>
            </w:r>
          </w:p>
        </w:tc>
        <w:tc>
          <w:tcPr>
            <w:tcW w:w="4535" w:type="dxa"/>
            <w:vAlign w:val="center"/>
          </w:tcPr>
          <w:p>
            <w:pPr>
              <w:pStyle w:val="11"/>
            </w:pPr>
            <w:r>
              <w:t>行政事业</w:t>
            </w:r>
            <w:r>
              <w:rPr>
                <w:rFonts w:hint="eastAsia"/>
                <w:lang w:eastAsia="zh-CN"/>
              </w:rPr>
              <w:t>部门</w:t>
            </w:r>
            <w:r>
              <w:t>养老支出</w:t>
            </w:r>
          </w:p>
        </w:tc>
        <w:tc>
          <w:tcPr>
            <w:tcW w:w="2551" w:type="dxa"/>
            <w:vAlign w:val="center"/>
          </w:tcPr>
          <w:p>
            <w:pPr>
              <w:pStyle w:val="10"/>
            </w:pPr>
            <w:r>
              <w:t>22.40</w:t>
            </w:r>
          </w:p>
        </w:tc>
        <w:tc>
          <w:tcPr>
            <w:tcW w:w="2551" w:type="dxa"/>
            <w:vAlign w:val="center"/>
          </w:tcPr>
          <w:p>
            <w:pPr>
              <w:pStyle w:val="10"/>
            </w:pPr>
            <w:r>
              <w:t>22.40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2080501</w:t>
            </w:r>
          </w:p>
        </w:tc>
        <w:tc>
          <w:tcPr>
            <w:tcW w:w="4535" w:type="dxa"/>
            <w:vAlign w:val="center"/>
          </w:tcPr>
          <w:p>
            <w:pPr>
              <w:pStyle w:val="11"/>
            </w:pPr>
            <w:r>
              <w:t>行政</w:t>
            </w:r>
            <w:r>
              <w:rPr>
                <w:rFonts w:hint="eastAsia"/>
                <w:lang w:eastAsia="zh-CN"/>
              </w:rPr>
              <w:t>部门</w:t>
            </w:r>
            <w:r>
              <w:t>离退休</w:t>
            </w:r>
          </w:p>
        </w:tc>
        <w:tc>
          <w:tcPr>
            <w:tcW w:w="2551" w:type="dxa"/>
            <w:vAlign w:val="center"/>
          </w:tcPr>
          <w:p>
            <w:pPr>
              <w:pStyle w:val="10"/>
            </w:pPr>
            <w:r>
              <w:t>22.40</w:t>
            </w:r>
          </w:p>
        </w:tc>
        <w:tc>
          <w:tcPr>
            <w:tcW w:w="2551" w:type="dxa"/>
            <w:vAlign w:val="center"/>
          </w:tcPr>
          <w:p>
            <w:pPr>
              <w:pStyle w:val="10"/>
            </w:pPr>
            <w:r>
              <w:t>22.40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0"/>
            </w:pPr>
            <w:r>
              <w:t>61.09</w:t>
            </w:r>
          </w:p>
        </w:tc>
        <w:tc>
          <w:tcPr>
            <w:tcW w:w="2551" w:type="dxa"/>
            <w:vAlign w:val="center"/>
          </w:tcPr>
          <w:p>
            <w:pPr>
              <w:pStyle w:val="10"/>
            </w:pPr>
            <w:r>
              <w:t>61.09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21011</w:t>
            </w:r>
          </w:p>
        </w:tc>
        <w:tc>
          <w:tcPr>
            <w:tcW w:w="4535" w:type="dxa"/>
            <w:vAlign w:val="center"/>
          </w:tcPr>
          <w:p>
            <w:pPr>
              <w:pStyle w:val="11"/>
            </w:pPr>
            <w:r>
              <w:t>行政事业</w:t>
            </w:r>
            <w:r>
              <w:rPr>
                <w:rFonts w:hint="eastAsia"/>
                <w:lang w:eastAsia="zh-CN"/>
              </w:rPr>
              <w:t>部门</w:t>
            </w:r>
            <w:r>
              <w:t>医疗</w:t>
            </w:r>
          </w:p>
        </w:tc>
        <w:tc>
          <w:tcPr>
            <w:tcW w:w="2551" w:type="dxa"/>
            <w:vAlign w:val="center"/>
          </w:tcPr>
          <w:p>
            <w:pPr>
              <w:pStyle w:val="10"/>
            </w:pPr>
            <w:r>
              <w:t>61.09</w:t>
            </w:r>
          </w:p>
        </w:tc>
        <w:tc>
          <w:tcPr>
            <w:tcW w:w="2551" w:type="dxa"/>
            <w:vAlign w:val="center"/>
          </w:tcPr>
          <w:p>
            <w:pPr>
              <w:pStyle w:val="10"/>
            </w:pPr>
            <w:r>
              <w:t>61.09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2101101</w:t>
            </w:r>
          </w:p>
        </w:tc>
        <w:tc>
          <w:tcPr>
            <w:tcW w:w="4535" w:type="dxa"/>
            <w:vAlign w:val="center"/>
          </w:tcPr>
          <w:p>
            <w:pPr>
              <w:pStyle w:val="11"/>
            </w:pPr>
            <w:r>
              <w:t>行政</w:t>
            </w:r>
            <w:r>
              <w:rPr>
                <w:rFonts w:hint="eastAsia"/>
                <w:lang w:eastAsia="zh-CN"/>
              </w:rPr>
              <w:t>部门</w:t>
            </w:r>
            <w:r>
              <w:t>医疗</w:t>
            </w:r>
          </w:p>
        </w:tc>
        <w:tc>
          <w:tcPr>
            <w:tcW w:w="2551" w:type="dxa"/>
            <w:vAlign w:val="center"/>
          </w:tcPr>
          <w:p>
            <w:pPr>
              <w:pStyle w:val="10"/>
            </w:pPr>
            <w:r>
              <w:t>61.09</w:t>
            </w:r>
          </w:p>
        </w:tc>
        <w:tc>
          <w:tcPr>
            <w:tcW w:w="2551" w:type="dxa"/>
            <w:vAlign w:val="center"/>
          </w:tcPr>
          <w:p>
            <w:pPr>
              <w:pStyle w:val="10"/>
            </w:pPr>
            <w:r>
              <w:t>61.09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0"/>
            </w:pPr>
            <w:r>
              <w:t>34.07</w:t>
            </w:r>
          </w:p>
        </w:tc>
        <w:tc>
          <w:tcPr>
            <w:tcW w:w="2551" w:type="dxa"/>
            <w:vAlign w:val="center"/>
          </w:tcPr>
          <w:p>
            <w:pPr>
              <w:pStyle w:val="10"/>
            </w:pPr>
            <w:r>
              <w:t>34.07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0"/>
            </w:pPr>
            <w:r>
              <w:t>34.07</w:t>
            </w:r>
          </w:p>
        </w:tc>
        <w:tc>
          <w:tcPr>
            <w:tcW w:w="2551" w:type="dxa"/>
            <w:vAlign w:val="center"/>
          </w:tcPr>
          <w:p>
            <w:pPr>
              <w:pStyle w:val="10"/>
            </w:pPr>
            <w:r>
              <w:t>34.07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0"/>
            </w:pPr>
            <w:r>
              <w:t>34.07</w:t>
            </w:r>
          </w:p>
        </w:tc>
        <w:tc>
          <w:tcPr>
            <w:tcW w:w="2551" w:type="dxa"/>
            <w:vAlign w:val="center"/>
          </w:tcPr>
          <w:p>
            <w:pPr>
              <w:pStyle w:val="10"/>
            </w:pPr>
            <w:r>
              <w:t>34.07</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432唐山市开平区马家沟街道办事处</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w:t>
            </w:r>
            <w:r>
              <w:rPr>
                <w:rFonts w:hint="eastAsia"/>
                <w:lang w:eastAsia="zh-CN"/>
              </w:rPr>
              <w:t>部门</w:t>
            </w:r>
            <w:r>
              <w:t>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638.03</w:t>
            </w:r>
          </w:p>
        </w:tc>
        <w:tc>
          <w:tcPr>
            <w:tcW w:w="2551" w:type="dxa"/>
            <w:vAlign w:val="center"/>
          </w:tcPr>
          <w:p>
            <w:pPr>
              <w:pStyle w:val="14"/>
            </w:pPr>
            <w:r>
              <w:t>599.00</w:t>
            </w:r>
          </w:p>
        </w:tc>
        <w:tc>
          <w:tcPr>
            <w:tcW w:w="2551" w:type="dxa"/>
            <w:vAlign w:val="center"/>
          </w:tcPr>
          <w:p>
            <w:pPr>
              <w:pStyle w:val="14"/>
            </w:pPr>
            <w:r>
              <w:t>39.03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0"/>
            </w:pPr>
            <w:r>
              <w:t>578.87</w:t>
            </w:r>
          </w:p>
        </w:tc>
        <w:tc>
          <w:tcPr>
            <w:tcW w:w="2551" w:type="dxa"/>
            <w:vAlign w:val="center"/>
          </w:tcPr>
          <w:p>
            <w:pPr>
              <w:pStyle w:val="10"/>
            </w:pPr>
            <w:r>
              <w:t>578.87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0"/>
            </w:pPr>
            <w:r>
              <w:t>119.68</w:t>
            </w:r>
          </w:p>
        </w:tc>
        <w:tc>
          <w:tcPr>
            <w:tcW w:w="2551" w:type="dxa"/>
            <w:vAlign w:val="center"/>
          </w:tcPr>
          <w:p>
            <w:pPr>
              <w:pStyle w:val="10"/>
            </w:pPr>
            <w:r>
              <w:t>119.68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0"/>
            </w:pPr>
            <w:r>
              <w:t>82.76</w:t>
            </w:r>
          </w:p>
        </w:tc>
        <w:tc>
          <w:tcPr>
            <w:tcW w:w="2551" w:type="dxa"/>
            <w:vAlign w:val="center"/>
          </w:tcPr>
          <w:p>
            <w:pPr>
              <w:pStyle w:val="10"/>
            </w:pPr>
            <w:r>
              <w:t>82.76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0"/>
            </w:pPr>
            <w:r>
              <w:t>5.04</w:t>
            </w:r>
          </w:p>
        </w:tc>
        <w:tc>
          <w:tcPr>
            <w:tcW w:w="2551" w:type="dxa"/>
            <w:vAlign w:val="center"/>
          </w:tcPr>
          <w:p>
            <w:pPr>
              <w:pStyle w:val="10"/>
            </w:pPr>
            <w:r>
              <w:t>5.04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30107</w:t>
            </w:r>
          </w:p>
        </w:tc>
        <w:tc>
          <w:tcPr>
            <w:tcW w:w="4535" w:type="dxa"/>
            <w:vAlign w:val="center"/>
          </w:tcPr>
          <w:p>
            <w:pPr>
              <w:pStyle w:val="11"/>
            </w:pPr>
            <w:r>
              <w:t>绩效工资</w:t>
            </w:r>
          </w:p>
        </w:tc>
        <w:tc>
          <w:tcPr>
            <w:tcW w:w="2551" w:type="dxa"/>
            <w:vAlign w:val="center"/>
          </w:tcPr>
          <w:p>
            <w:pPr>
              <w:pStyle w:val="10"/>
            </w:pPr>
            <w:r>
              <w:t>74.69</w:t>
            </w:r>
          </w:p>
        </w:tc>
        <w:tc>
          <w:tcPr>
            <w:tcW w:w="2551" w:type="dxa"/>
            <w:vAlign w:val="center"/>
          </w:tcPr>
          <w:p>
            <w:pPr>
              <w:pStyle w:val="10"/>
            </w:pPr>
            <w:r>
              <w:t>74.69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30108</w:t>
            </w:r>
          </w:p>
        </w:tc>
        <w:tc>
          <w:tcPr>
            <w:tcW w:w="4535" w:type="dxa"/>
            <w:vAlign w:val="center"/>
          </w:tcPr>
          <w:p>
            <w:pPr>
              <w:pStyle w:val="11"/>
            </w:pPr>
            <w:r>
              <w:t>机关事业</w:t>
            </w:r>
            <w:r>
              <w:rPr>
                <w:rFonts w:hint="eastAsia"/>
                <w:lang w:eastAsia="zh-CN"/>
              </w:rPr>
              <w:t>部门</w:t>
            </w:r>
            <w:r>
              <w:t>基本养老保险缴费</w:t>
            </w:r>
          </w:p>
        </w:tc>
        <w:tc>
          <w:tcPr>
            <w:tcW w:w="2551" w:type="dxa"/>
            <w:vAlign w:val="center"/>
          </w:tcPr>
          <w:p>
            <w:pPr>
              <w:pStyle w:val="10"/>
            </w:pPr>
            <w:r>
              <w:t>40.52</w:t>
            </w:r>
          </w:p>
        </w:tc>
        <w:tc>
          <w:tcPr>
            <w:tcW w:w="2551" w:type="dxa"/>
            <w:vAlign w:val="center"/>
          </w:tcPr>
          <w:p>
            <w:pPr>
              <w:pStyle w:val="10"/>
            </w:pPr>
            <w:r>
              <w:t>40.52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30109</w:t>
            </w:r>
          </w:p>
        </w:tc>
        <w:tc>
          <w:tcPr>
            <w:tcW w:w="4535" w:type="dxa"/>
            <w:vAlign w:val="center"/>
          </w:tcPr>
          <w:p>
            <w:pPr>
              <w:pStyle w:val="11"/>
            </w:pPr>
            <w:r>
              <w:t>职业年金缴费</w:t>
            </w:r>
          </w:p>
        </w:tc>
        <w:tc>
          <w:tcPr>
            <w:tcW w:w="2551" w:type="dxa"/>
            <w:vAlign w:val="center"/>
          </w:tcPr>
          <w:p>
            <w:pPr>
              <w:pStyle w:val="10"/>
            </w:pPr>
            <w:r>
              <w:t>20.26</w:t>
            </w:r>
          </w:p>
        </w:tc>
        <w:tc>
          <w:tcPr>
            <w:tcW w:w="2551" w:type="dxa"/>
            <w:vAlign w:val="center"/>
          </w:tcPr>
          <w:p>
            <w:pPr>
              <w:pStyle w:val="10"/>
            </w:pPr>
            <w:r>
              <w:t>20.26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30110</w:t>
            </w:r>
          </w:p>
        </w:tc>
        <w:tc>
          <w:tcPr>
            <w:tcW w:w="4535" w:type="dxa"/>
            <w:vAlign w:val="center"/>
          </w:tcPr>
          <w:p>
            <w:pPr>
              <w:pStyle w:val="11"/>
            </w:pPr>
            <w:r>
              <w:t>城镇职工基本医疗保险缴费</w:t>
            </w:r>
          </w:p>
        </w:tc>
        <w:tc>
          <w:tcPr>
            <w:tcW w:w="2551" w:type="dxa"/>
            <w:vAlign w:val="center"/>
          </w:tcPr>
          <w:p>
            <w:pPr>
              <w:pStyle w:val="10"/>
            </w:pPr>
            <w:r>
              <w:t>50.63</w:t>
            </w:r>
          </w:p>
        </w:tc>
        <w:tc>
          <w:tcPr>
            <w:tcW w:w="2551" w:type="dxa"/>
            <w:vAlign w:val="center"/>
          </w:tcPr>
          <w:p>
            <w:pPr>
              <w:pStyle w:val="10"/>
            </w:pPr>
            <w:r>
              <w:t>50.63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0"/>
            </w:pPr>
            <w:r>
              <w:t>21.14</w:t>
            </w:r>
          </w:p>
        </w:tc>
        <w:tc>
          <w:tcPr>
            <w:tcW w:w="2551" w:type="dxa"/>
            <w:vAlign w:val="center"/>
          </w:tcPr>
          <w:p>
            <w:pPr>
              <w:pStyle w:val="10"/>
            </w:pPr>
            <w:r>
              <w:t>21.14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0"/>
            </w:pPr>
            <w:r>
              <w:t>30.39</w:t>
            </w:r>
          </w:p>
        </w:tc>
        <w:tc>
          <w:tcPr>
            <w:tcW w:w="2551" w:type="dxa"/>
            <w:vAlign w:val="center"/>
          </w:tcPr>
          <w:p>
            <w:pPr>
              <w:pStyle w:val="10"/>
            </w:pPr>
            <w:r>
              <w:t>30.39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30199</w:t>
            </w:r>
          </w:p>
        </w:tc>
        <w:tc>
          <w:tcPr>
            <w:tcW w:w="4535" w:type="dxa"/>
            <w:vAlign w:val="center"/>
          </w:tcPr>
          <w:p>
            <w:pPr>
              <w:pStyle w:val="11"/>
            </w:pPr>
            <w:r>
              <w:t>其他工资福利支出</w:t>
            </w:r>
          </w:p>
        </w:tc>
        <w:tc>
          <w:tcPr>
            <w:tcW w:w="2551" w:type="dxa"/>
            <w:vAlign w:val="center"/>
          </w:tcPr>
          <w:p>
            <w:pPr>
              <w:pStyle w:val="10"/>
            </w:pPr>
            <w:r>
              <w:t>133.76</w:t>
            </w:r>
          </w:p>
        </w:tc>
        <w:tc>
          <w:tcPr>
            <w:tcW w:w="2551" w:type="dxa"/>
            <w:vAlign w:val="center"/>
          </w:tcPr>
          <w:p>
            <w:pPr>
              <w:pStyle w:val="10"/>
            </w:pPr>
            <w:r>
              <w:t>133.76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0"/>
            </w:pPr>
            <w:r>
              <w:t>39.03</w:t>
            </w:r>
          </w:p>
        </w:tc>
        <w:tc>
          <w:tcPr>
            <w:tcW w:w="2551" w:type="dxa"/>
            <w:vAlign w:val="center"/>
          </w:tcPr>
          <w:p>
            <w:pPr>
              <w:pStyle w:val="10"/>
            </w:pPr>
          </w:p>
        </w:tc>
        <w:tc>
          <w:tcPr>
            <w:tcW w:w="2551" w:type="dxa"/>
            <w:vAlign w:val="center"/>
          </w:tcPr>
          <w:p>
            <w:pPr>
              <w:pStyle w:val="10"/>
            </w:pPr>
            <w:r>
              <w:t>39.03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0"/>
            </w:pPr>
            <w:r>
              <w:t>5.40</w:t>
            </w:r>
          </w:p>
        </w:tc>
        <w:tc>
          <w:tcPr>
            <w:tcW w:w="2551" w:type="dxa"/>
            <w:vAlign w:val="center"/>
          </w:tcPr>
          <w:p>
            <w:pPr>
              <w:pStyle w:val="10"/>
            </w:pPr>
          </w:p>
        </w:tc>
        <w:tc>
          <w:tcPr>
            <w:tcW w:w="2551" w:type="dxa"/>
            <w:vAlign w:val="center"/>
          </w:tcPr>
          <w:p>
            <w:pPr>
              <w:pStyle w:val="10"/>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30205</w:t>
            </w:r>
          </w:p>
        </w:tc>
        <w:tc>
          <w:tcPr>
            <w:tcW w:w="4535" w:type="dxa"/>
            <w:vAlign w:val="center"/>
          </w:tcPr>
          <w:p>
            <w:pPr>
              <w:pStyle w:val="11"/>
            </w:pPr>
            <w:r>
              <w:t>水费</w:t>
            </w:r>
          </w:p>
        </w:tc>
        <w:tc>
          <w:tcPr>
            <w:tcW w:w="2551" w:type="dxa"/>
            <w:vAlign w:val="center"/>
          </w:tcPr>
          <w:p>
            <w:pPr>
              <w:pStyle w:val="10"/>
            </w:pPr>
            <w:r>
              <w:t>0.60</w:t>
            </w:r>
          </w:p>
        </w:tc>
        <w:tc>
          <w:tcPr>
            <w:tcW w:w="2551" w:type="dxa"/>
            <w:vAlign w:val="center"/>
          </w:tcPr>
          <w:p>
            <w:pPr>
              <w:pStyle w:val="10"/>
            </w:pPr>
          </w:p>
        </w:tc>
        <w:tc>
          <w:tcPr>
            <w:tcW w:w="2551" w:type="dxa"/>
            <w:vAlign w:val="center"/>
          </w:tcPr>
          <w:p>
            <w:pPr>
              <w:pStyle w:val="10"/>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30206</w:t>
            </w:r>
          </w:p>
        </w:tc>
        <w:tc>
          <w:tcPr>
            <w:tcW w:w="4535" w:type="dxa"/>
            <w:vAlign w:val="center"/>
          </w:tcPr>
          <w:p>
            <w:pPr>
              <w:pStyle w:val="11"/>
            </w:pPr>
            <w:r>
              <w:t>电费</w:t>
            </w:r>
          </w:p>
        </w:tc>
        <w:tc>
          <w:tcPr>
            <w:tcW w:w="2551" w:type="dxa"/>
            <w:vAlign w:val="center"/>
          </w:tcPr>
          <w:p>
            <w:pPr>
              <w:pStyle w:val="10"/>
            </w:pPr>
            <w:r>
              <w:t>3.00</w:t>
            </w:r>
          </w:p>
        </w:tc>
        <w:tc>
          <w:tcPr>
            <w:tcW w:w="2551" w:type="dxa"/>
            <w:vAlign w:val="center"/>
          </w:tcPr>
          <w:p>
            <w:pPr>
              <w:pStyle w:val="10"/>
            </w:pPr>
          </w:p>
        </w:tc>
        <w:tc>
          <w:tcPr>
            <w:tcW w:w="2551" w:type="dxa"/>
            <w:vAlign w:val="center"/>
          </w:tcPr>
          <w:p>
            <w:pPr>
              <w:pStyle w:val="1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30207</w:t>
            </w:r>
          </w:p>
        </w:tc>
        <w:tc>
          <w:tcPr>
            <w:tcW w:w="4535" w:type="dxa"/>
            <w:vAlign w:val="center"/>
          </w:tcPr>
          <w:p>
            <w:pPr>
              <w:pStyle w:val="11"/>
            </w:pPr>
            <w:r>
              <w:t>邮电费</w:t>
            </w:r>
          </w:p>
        </w:tc>
        <w:tc>
          <w:tcPr>
            <w:tcW w:w="2551" w:type="dxa"/>
            <w:vAlign w:val="center"/>
          </w:tcPr>
          <w:p>
            <w:pPr>
              <w:pStyle w:val="10"/>
            </w:pPr>
            <w:r>
              <w:t>10.16</w:t>
            </w:r>
          </w:p>
        </w:tc>
        <w:tc>
          <w:tcPr>
            <w:tcW w:w="2551" w:type="dxa"/>
            <w:vAlign w:val="center"/>
          </w:tcPr>
          <w:p>
            <w:pPr>
              <w:pStyle w:val="10"/>
            </w:pPr>
          </w:p>
        </w:tc>
        <w:tc>
          <w:tcPr>
            <w:tcW w:w="2551" w:type="dxa"/>
            <w:vAlign w:val="center"/>
          </w:tcPr>
          <w:p>
            <w:pPr>
              <w:pStyle w:val="10"/>
            </w:pPr>
            <w:r>
              <w:t>10.16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30228</w:t>
            </w:r>
          </w:p>
        </w:tc>
        <w:tc>
          <w:tcPr>
            <w:tcW w:w="4535" w:type="dxa"/>
            <w:vAlign w:val="center"/>
          </w:tcPr>
          <w:p>
            <w:pPr>
              <w:pStyle w:val="11"/>
            </w:pPr>
            <w:r>
              <w:t>工会经费</w:t>
            </w:r>
          </w:p>
        </w:tc>
        <w:tc>
          <w:tcPr>
            <w:tcW w:w="2551" w:type="dxa"/>
            <w:vAlign w:val="center"/>
          </w:tcPr>
          <w:p>
            <w:pPr>
              <w:pStyle w:val="10"/>
            </w:pPr>
            <w:r>
              <w:t>2.39</w:t>
            </w:r>
          </w:p>
        </w:tc>
        <w:tc>
          <w:tcPr>
            <w:tcW w:w="2551" w:type="dxa"/>
            <w:vAlign w:val="center"/>
          </w:tcPr>
          <w:p>
            <w:pPr>
              <w:pStyle w:val="10"/>
            </w:pPr>
          </w:p>
        </w:tc>
        <w:tc>
          <w:tcPr>
            <w:tcW w:w="2551" w:type="dxa"/>
            <w:vAlign w:val="center"/>
          </w:tcPr>
          <w:p>
            <w:pPr>
              <w:pStyle w:val="10"/>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1"/>
            </w:pPr>
            <w:r>
              <w:t>30229</w:t>
            </w:r>
          </w:p>
        </w:tc>
        <w:tc>
          <w:tcPr>
            <w:tcW w:w="4535" w:type="dxa"/>
            <w:vAlign w:val="center"/>
          </w:tcPr>
          <w:p>
            <w:pPr>
              <w:pStyle w:val="11"/>
            </w:pPr>
            <w:r>
              <w:t>福利费</w:t>
            </w:r>
          </w:p>
        </w:tc>
        <w:tc>
          <w:tcPr>
            <w:tcW w:w="2551" w:type="dxa"/>
            <w:vAlign w:val="center"/>
          </w:tcPr>
          <w:p>
            <w:pPr>
              <w:pStyle w:val="10"/>
            </w:pPr>
            <w:r>
              <w:t>2.99</w:t>
            </w:r>
          </w:p>
        </w:tc>
        <w:tc>
          <w:tcPr>
            <w:tcW w:w="2551" w:type="dxa"/>
            <w:vAlign w:val="center"/>
          </w:tcPr>
          <w:p>
            <w:pPr>
              <w:pStyle w:val="10"/>
            </w:pPr>
          </w:p>
        </w:tc>
        <w:tc>
          <w:tcPr>
            <w:tcW w:w="2551" w:type="dxa"/>
            <w:vAlign w:val="center"/>
          </w:tcPr>
          <w:p>
            <w:pPr>
              <w:pStyle w:val="10"/>
            </w:pPr>
            <w:r>
              <w:t>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0"/>
            </w:pPr>
            <w:r>
              <w:t>2.00</w:t>
            </w:r>
          </w:p>
        </w:tc>
        <w:tc>
          <w:tcPr>
            <w:tcW w:w="2551" w:type="dxa"/>
            <w:vAlign w:val="center"/>
          </w:tcPr>
          <w:p>
            <w:pPr>
              <w:pStyle w:val="10"/>
            </w:pPr>
          </w:p>
        </w:tc>
        <w:tc>
          <w:tcPr>
            <w:tcW w:w="2551"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0"/>
            </w:pPr>
            <w:r>
              <w:t>10.08</w:t>
            </w:r>
          </w:p>
        </w:tc>
        <w:tc>
          <w:tcPr>
            <w:tcW w:w="2551" w:type="dxa"/>
            <w:vAlign w:val="center"/>
          </w:tcPr>
          <w:p>
            <w:pPr>
              <w:pStyle w:val="10"/>
            </w:pPr>
          </w:p>
        </w:tc>
        <w:tc>
          <w:tcPr>
            <w:tcW w:w="2551" w:type="dxa"/>
            <w:vAlign w:val="center"/>
          </w:tcPr>
          <w:p>
            <w:pPr>
              <w:pStyle w:val="10"/>
            </w:pPr>
            <w: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1"/>
            </w:pPr>
            <w:r>
              <w:t>30299</w:t>
            </w:r>
          </w:p>
        </w:tc>
        <w:tc>
          <w:tcPr>
            <w:tcW w:w="4535" w:type="dxa"/>
            <w:vAlign w:val="center"/>
          </w:tcPr>
          <w:p>
            <w:pPr>
              <w:pStyle w:val="11"/>
            </w:pPr>
            <w:r>
              <w:t>其他商品和服务支出</w:t>
            </w:r>
          </w:p>
        </w:tc>
        <w:tc>
          <w:tcPr>
            <w:tcW w:w="2551" w:type="dxa"/>
            <w:vAlign w:val="center"/>
          </w:tcPr>
          <w:p>
            <w:pPr>
              <w:pStyle w:val="10"/>
            </w:pPr>
            <w:r>
              <w:t>2.40</w:t>
            </w:r>
          </w:p>
        </w:tc>
        <w:tc>
          <w:tcPr>
            <w:tcW w:w="2551" w:type="dxa"/>
            <w:vAlign w:val="center"/>
          </w:tcPr>
          <w:p>
            <w:pPr>
              <w:pStyle w:val="10"/>
            </w:pPr>
          </w:p>
        </w:tc>
        <w:tc>
          <w:tcPr>
            <w:tcW w:w="2551" w:type="dxa"/>
            <w:vAlign w:val="center"/>
          </w:tcPr>
          <w:p>
            <w:pPr>
              <w:pStyle w:val="10"/>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0"/>
            </w:pPr>
            <w:r>
              <w:t>20.13</w:t>
            </w:r>
          </w:p>
        </w:tc>
        <w:tc>
          <w:tcPr>
            <w:tcW w:w="2551" w:type="dxa"/>
            <w:vAlign w:val="center"/>
          </w:tcPr>
          <w:p>
            <w:pPr>
              <w:pStyle w:val="10"/>
            </w:pPr>
            <w:r>
              <w:t>20.13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1"/>
            </w:pPr>
            <w:r>
              <w:t>30302</w:t>
            </w:r>
          </w:p>
        </w:tc>
        <w:tc>
          <w:tcPr>
            <w:tcW w:w="4535" w:type="dxa"/>
            <w:vAlign w:val="center"/>
          </w:tcPr>
          <w:p>
            <w:pPr>
              <w:pStyle w:val="11"/>
            </w:pPr>
            <w:r>
              <w:t>退休费</w:t>
            </w:r>
          </w:p>
        </w:tc>
        <w:tc>
          <w:tcPr>
            <w:tcW w:w="2551" w:type="dxa"/>
            <w:vAlign w:val="center"/>
          </w:tcPr>
          <w:p>
            <w:pPr>
              <w:pStyle w:val="10"/>
            </w:pPr>
            <w:r>
              <w:t>20.00</w:t>
            </w:r>
          </w:p>
        </w:tc>
        <w:tc>
          <w:tcPr>
            <w:tcW w:w="2551" w:type="dxa"/>
            <w:vAlign w:val="center"/>
          </w:tcPr>
          <w:p>
            <w:pPr>
              <w:pStyle w:val="10"/>
            </w:pPr>
            <w:r>
              <w:t>20.00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1191" w:type="dxa"/>
            <w:vAlign w:val="center"/>
          </w:tcPr>
          <w:p>
            <w:pPr>
              <w:pStyle w:val="11"/>
            </w:pPr>
            <w:r>
              <w:t>30309</w:t>
            </w:r>
          </w:p>
        </w:tc>
        <w:tc>
          <w:tcPr>
            <w:tcW w:w="4535" w:type="dxa"/>
            <w:vAlign w:val="center"/>
          </w:tcPr>
          <w:p>
            <w:pPr>
              <w:pStyle w:val="11"/>
            </w:pPr>
            <w:r>
              <w:t>奖励金</w:t>
            </w:r>
          </w:p>
        </w:tc>
        <w:tc>
          <w:tcPr>
            <w:tcW w:w="2551" w:type="dxa"/>
            <w:vAlign w:val="center"/>
          </w:tcPr>
          <w:p>
            <w:pPr>
              <w:pStyle w:val="10"/>
            </w:pPr>
            <w:r>
              <w:t>0.13</w:t>
            </w:r>
          </w:p>
        </w:tc>
        <w:tc>
          <w:tcPr>
            <w:tcW w:w="2551" w:type="dxa"/>
            <w:vAlign w:val="center"/>
          </w:tcPr>
          <w:p>
            <w:pPr>
              <w:pStyle w:val="10"/>
            </w:pPr>
            <w:r>
              <w:t>0.13</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432唐山市开平区马家沟街道办事处</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432唐山市开平区马家沟街道办事处</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t>43</w:t>
            </w:r>
            <w:r>
              <w:rPr>
                <w:rFonts w:hint="eastAsia"/>
                <w:lang w:val="en-US" w:eastAsia="zh-CN"/>
              </w:rPr>
              <w:t>2</w:t>
            </w:r>
            <w:r>
              <w:t>唐山市开平区</w:t>
            </w:r>
            <w:r>
              <w:rPr>
                <w:rFonts w:hint="eastAsia"/>
                <w:lang w:eastAsia="zh-CN"/>
              </w:rPr>
              <w:t>马家沟</w:t>
            </w:r>
            <w:r>
              <w:t>街道办事处</w:t>
            </w:r>
          </w:p>
        </w:tc>
        <w:tc>
          <w:tcPr>
            <w:tcW w:w="2381" w:type="dxa"/>
            <w:tcBorders>
              <w:top w:val="single" w:color="FFFFFF" w:sz="6" w:space="0"/>
              <w:left w:val="single" w:color="FFFFFF" w:sz="6" w:space="0"/>
              <w:right w:val="single" w:color="FFFFFF" w:sz="6" w:space="0"/>
            </w:tcBorders>
            <w:vAlign w:val="center"/>
          </w:tcPr>
          <w:p>
            <w:pPr>
              <w:pStyle w:val="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6"/>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5"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2"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eastAsia" w:eastAsia="方正书宋_GBK"/>
                <w:lang w:val="en-US" w:eastAsia="zh-CN"/>
              </w:rPr>
            </w:pPr>
            <w:r>
              <w:rPr>
                <w:rFonts w:hint="eastAsia"/>
                <w:lang w:val="en-US" w:eastAsia="zh-CN"/>
              </w:rPr>
              <w:t>6</w:t>
            </w:r>
          </w:p>
        </w:tc>
        <w:tc>
          <w:tcPr>
            <w:tcW w:w="3798"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合计</w:t>
            </w:r>
          </w:p>
        </w:tc>
        <w:tc>
          <w:tcPr>
            <w:tcW w:w="2382" w:type="dxa"/>
            <w:vAlign w:val="center"/>
          </w:tcPr>
          <w:p>
            <w:pPr>
              <w:pStyle w:val="10"/>
              <w:rPr>
                <w:rFonts w:hint="eastAsia" w:eastAsia="方正书宋_GBK"/>
                <w:lang w:val="en-US" w:eastAsia="zh-CN"/>
              </w:rPr>
            </w:pPr>
            <w:r>
              <w:rPr>
                <w:rFonts w:hint="eastAsia"/>
                <w:lang w:val="en-US" w:eastAsia="zh-CN"/>
              </w:rPr>
              <w:t>2</w:t>
            </w:r>
          </w:p>
        </w:tc>
        <w:tc>
          <w:tcPr>
            <w:tcW w:w="2381" w:type="dxa"/>
            <w:vAlign w:val="center"/>
          </w:tcPr>
          <w:p>
            <w:pPr>
              <w:pStyle w:val="10"/>
              <w:rPr>
                <w:rFonts w:hint="eastAsia" w:eastAsia="方正书宋_GBK"/>
                <w:lang w:val="en-US" w:eastAsia="zh-CN"/>
              </w:rPr>
            </w:pPr>
            <w:r>
              <w:rPr>
                <w:rFonts w:hint="eastAsia"/>
                <w:lang w:val="en-US" w:eastAsia="zh-CN"/>
              </w:rPr>
              <w:t>2</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eastAsia" w:eastAsia="方正书宋_GBK"/>
                <w:lang w:val="en-US" w:eastAsia="zh-CN"/>
              </w:rPr>
            </w:pPr>
            <w:r>
              <w:rPr>
                <w:rFonts w:hint="eastAsia"/>
                <w:lang w:val="en-US" w:eastAsia="zh-CN"/>
              </w:rPr>
              <w:t>7</w:t>
            </w:r>
          </w:p>
        </w:tc>
        <w:tc>
          <w:tcPr>
            <w:tcW w:w="3798"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一、因公出国（境）费</w:t>
            </w:r>
          </w:p>
        </w:tc>
        <w:tc>
          <w:tcPr>
            <w:tcW w:w="2382" w:type="dxa"/>
            <w:vAlign w:val="center"/>
          </w:tcPr>
          <w:p>
            <w:pPr>
              <w:pStyle w:val="10"/>
            </w:pPr>
          </w:p>
        </w:tc>
        <w:tc>
          <w:tcPr>
            <w:tcW w:w="2381" w:type="dxa"/>
            <w:vAlign w:val="center"/>
          </w:tcPr>
          <w:p>
            <w:pPr>
              <w:pStyle w:val="10"/>
              <w:rPr>
                <w:rFonts w:hint="eastAsia" w:eastAsia="方正书宋_GBK"/>
                <w:lang w:val="en-US" w:eastAsia="zh-CN"/>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eastAsia" w:eastAsia="方正书宋_GBK"/>
                <w:lang w:val="en-US" w:eastAsia="zh-CN"/>
              </w:rPr>
            </w:pPr>
            <w:r>
              <w:rPr>
                <w:rFonts w:hint="eastAsia"/>
                <w:lang w:val="en-US" w:eastAsia="zh-CN"/>
              </w:rPr>
              <w:t>8</w:t>
            </w:r>
          </w:p>
        </w:tc>
        <w:tc>
          <w:tcPr>
            <w:tcW w:w="3798"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2382" w:type="dxa"/>
            <w:vAlign w:val="center"/>
          </w:tcPr>
          <w:p>
            <w:pPr>
              <w:pStyle w:val="10"/>
              <w:rPr>
                <w:rFonts w:hint="eastAsia" w:eastAsia="方正书宋_GBK"/>
                <w:lang w:val="en-US" w:eastAsia="zh-CN"/>
              </w:rPr>
            </w:pPr>
            <w:r>
              <w:rPr>
                <w:rFonts w:hint="eastAsia"/>
                <w:lang w:val="en-US" w:eastAsia="zh-CN"/>
              </w:rPr>
              <w:t>2</w:t>
            </w:r>
          </w:p>
        </w:tc>
        <w:tc>
          <w:tcPr>
            <w:tcW w:w="2381" w:type="dxa"/>
            <w:vAlign w:val="center"/>
          </w:tcPr>
          <w:p>
            <w:pPr>
              <w:pStyle w:val="10"/>
              <w:rPr>
                <w:rFonts w:hint="eastAsia" w:eastAsia="方正书宋_GBK"/>
                <w:lang w:val="en-US" w:eastAsia="zh-CN"/>
              </w:rPr>
            </w:pPr>
            <w:r>
              <w:rPr>
                <w:rFonts w:hint="eastAsia"/>
                <w:lang w:val="en-US" w:eastAsia="zh-CN"/>
              </w:rPr>
              <w:t>2</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eastAsia" w:eastAsia="方正书宋_GBK"/>
                <w:lang w:val="en-US" w:eastAsia="zh-CN"/>
              </w:rPr>
            </w:pPr>
            <w:r>
              <w:rPr>
                <w:rFonts w:hint="eastAsia"/>
                <w:lang w:val="en-US" w:eastAsia="zh-CN"/>
              </w:rPr>
              <w:t>9</w:t>
            </w:r>
          </w:p>
        </w:tc>
        <w:tc>
          <w:tcPr>
            <w:tcW w:w="3798"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default" w:eastAsia="方正书宋_GBK"/>
                <w:lang w:val="en-US" w:eastAsia="zh-CN"/>
              </w:rPr>
            </w:pPr>
            <w:r>
              <w:rPr>
                <w:rFonts w:hint="eastAsia"/>
                <w:lang w:val="en-US" w:eastAsia="zh-CN"/>
              </w:rPr>
              <w:t>10</w:t>
            </w:r>
          </w:p>
        </w:tc>
        <w:tc>
          <w:tcPr>
            <w:tcW w:w="3798"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2382" w:type="dxa"/>
            <w:vAlign w:val="center"/>
          </w:tcPr>
          <w:p>
            <w:pPr>
              <w:pStyle w:val="10"/>
              <w:rPr>
                <w:rFonts w:hint="eastAsia" w:eastAsia="方正书宋_GBK"/>
                <w:lang w:val="en-US" w:eastAsia="zh-CN"/>
              </w:rPr>
            </w:pPr>
            <w:r>
              <w:rPr>
                <w:rFonts w:hint="eastAsia"/>
                <w:lang w:val="en-US" w:eastAsia="zh-CN"/>
              </w:rPr>
              <w:t>2</w:t>
            </w:r>
          </w:p>
        </w:tc>
        <w:tc>
          <w:tcPr>
            <w:tcW w:w="2381" w:type="dxa"/>
            <w:vAlign w:val="center"/>
          </w:tcPr>
          <w:p>
            <w:pPr>
              <w:pStyle w:val="10"/>
              <w:rPr>
                <w:rFonts w:hint="eastAsia" w:eastAsia="方正书宋_GBK"/>
                <w:lang w:val="en-US" w:eastAsia="zh-CN"/>
              </w:rPr>
            </w:pPr>
            <w:r>
              <w:rPr>
                <w:rFonts w:hint="eastAsia"/>
                <w:lang w:val="en-US" w:eastAsia="zh-CN"/>
              </w:rPr>
              <w:t>2</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default" w:eastAsia="方正书宋_GBK"/>
                <w:lang w:val="en-US" w:eastAsia="zh-CN"/>
              </w:rPr>
            </w:pPr>
            <w:r>
              <w:rPr>
                <w:rFonts w:hint="eastAsia"/>
                <w:lang w:val="en-US" w:eastAsia="zh-CN"/>
              </w:rPr>
              <w:t>11</w:t>
            </w:r>
          </w:p>
        </w:tc>
        <w:tc>
          <w:tcPr>
            <w:tcW w:w="3798"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三、公务接待费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44"/>
        </w:rPr>
        <w:t>唐山市开平区马家沟街道办事处2022年</w:t>
      </w:r>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按照《预算法》、《地方预决算公开操作规程》和《关于进一步推进预算公开工作的实施意见》规定，现将唐山市开平区马家沟街道办事处2022年</w:t>
      </w:r>
      <w:r>
        <w:rPr>
          <w:rFonts w:hint="eastAsia" w:eastAsia="方正仿宋_GBK"/>
          <w:color w:val="000000"/>
          <w:sz w:val="28"/>
          <w:lang w:eastAsia="zh-CN"/>
        </w:rPr>
        <w:t>部门</w:t>
      </w:r>
      <w:r>
        <w:rPr>
          <w:rFonts w:eastAsia="方正仿宋_GBK"/>
          <w:color w:val="000000"/>
          <w:sz w:val="28"/>
        </w:rPr>
        <w:t>预算公开如下：</w:t>
      </w:r>
    </w:p>
    <w:p>
      <w:pPr>
        <w:spacing w:before="10" w:after="10"/>
        <w:ind w:firstLine="640"/>
        <w:outlineLvl w:val="5"/>
      </w:pPr>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p>
    <w:p>
      <w:pPr>
        <w:ind w:firstLine="640"/>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pPr>
        <w:pStyle w:val="24"/>
      </w:pPr>
      <w:r>
        <w:t>贯彻落实党中央和省委、市委、区委方针政策和决策部署，坚持和加强党对本街道工作的集中统一领导。主要职责是：</w:t>
      </w:r>
    </w:p>
    <w:p>
      <w:pPr>
        <w:pStyle w:val="24"/>
      </w:pPr>
      <w:r>
        <w:t>(一)宣传贯彻执行党的路线方针政策和党中央、上级党组织的决议，贯彻执行法律、法规、规章和上级人民代表大会及其常务委员会决议及上级政府的决定、命令，依法管理辖区公共事务。</w:t>
      </w:r>
    </w:p>
    <w:p>
      <w:pPr>
        <w:pStyle w:val="24"/>
      </w:pPr>
      <w:r>
        <w:t>(二)讨论并决定本街道重大问题，统筹、协调辖区</w:t>
      </w:r>
      <w:r>
        <w:rPr>
          <w:rFonts w:hint="eastAsia"/>
          <w:lang w:eastAsia="zh-CN"/>
        </w:rPr>
        <w:t>部门</w:t>
      </w:r>
      <w:r>
        <w:t>和组织，团结、组织党内外干部和群众，抓好决策部署的组织实施和督促落实，组织实施与居民生活密切相关的公共服务，落实民政民生、卫生健康、住房保障、就业创业、社会保障、文化教育和体育教育等政策。</w:t>
      </w:r>
    </w:p>
    <w:p>
      <w:pPr>
        <w:pStyle w:val="24"/>
      </w:pPr>
      <w:r>
        <w:t>(三)负责办理上级人大常委会交办的监督、选举以及其他</w:t>
      </w:r>
    </w:p>
    <w:p>
      <w:pPr>
        <w:pStyle w:val="24"/>
      </w:pPr>
      <w:r>
        <w:t>工作，做好人大代表工作，联系选民、反映群众意见和要求。</w:t>
      </w:r>
    </w:p>
    <w:p>
      <w:pPr>
        <w:pStyle w:val="24"/>
      </w:pPr>
      <w:r>
        <w:t>(四)加强街道党工委自身建设和基层党组织建设，履行全</w:t>
      </w:r>
    </w:p>
    <w:p>
      <w:pPr>
        <w:pStyle w:val="24"/>
      </w:pPr>
      <w:r>
        <w:t>面从严治党主体责任，建立健全党建联席会议制度，全面推进辖</w:t>
      </w:r>
    </w:p>
    <w:p>
      <w:pPr>
        <w:pStyle w:val="24"/>
      </w:pPr>
      <w:r>
        <w:t>区党的政治建设、思想建设、组织建设、作风建设、纪律建设，</w:t>
      </w:r>
    </w:p>
    <w:p>
      <w:pPr>
        <w:pStyle w:val="24"/>
      </w:pPr>
      <w:r>
        <w:t>把制度建设贯穿其中，组织开展党风廉政建设和反腐败工作。</w:t>
      </w:r>
    </w:p>
    <w:p>
      <w:pPr>
        <w:pStyle w:val="24"/>
      </w:pPr>
      <w:r>
        <w:t>(五)街道党工委领导群团组织，加强指导和规范，支持和</w:t>
      </w:r>
    </w:p>
    <w:p>
      <w:pPr>
        <w:pStyle w:val="24"/>
      </w:pPr>
      <w:r>
        <w:t>保证群团组织依照国家法律法规以及各自章程履行职责，坚持党</w:t>
      </w:r>
    </w:p>
    <w:p>
      <w:pPr>
        <w:pStyle w:val="24"/>
      </w:pPr>
      <w:r>
        <w:t>管武装的根本原则和制度，协调各方力量，对街道人民武装工作</w:t>
      </w:r>
    </w:p>
    <w:p>
      <w:pPr>
        <w:pStyle w:val="24"/>
      </w:pPr>
      <w:r>
        <w:t>实行统一领导。</w:t>
      </w:r>
    </w:p>
    <w:p>
      <w:pPr>
        <w:pStyle w:val="24"/>
      </w:pPr>
      <w:r>
        <w:t>(六)指导居民委员会等基层群众性自治组织建设，健全自</w:t>
      </w:r>
    </w:p>
    <w:p>
      <w:pPr>
        <w:pStyle w:val="24"/>
      </w:pPr>
      <w:r>
        <w:t>治平台。组织动员社区居民、</w:t>
      </w:r>
      <w:r>
        <w:rPr>
          <w:rFonts w:hint="eastAsia"/>
          <w:lang w:eastAsia="zh-CN"/>
        </w:rPr>
        <w:t>部门</w:t>
      </w:r>
      <w:r>
        <w:t>和社会力量参与社区治理，整</w:t>
      </w:r>
    </w:p>
    <w:p>
      <w:pPr>
        <w:pStyle w:val="24"/>
      </w:pPr>
      <w:r>
        <w:t>合辖区内社会力量，形成社区共治合力，为社区发展服务。对社</w:t>
      </w:r>
    </w:p>
    <w:p>
      <w:pPr>
        <w:pStyle w:val="24"/>
      </w:pPr>
      <w:r>
        <w:t>区工作者队伍进行教育管理。</w:t>
      </w:r>
    </w:p>
    <w:p>
      <w:pPr>
        <w:pStyle w:val="24"/>
      </w:pPr>
      <w:r>
        <w:t>(七)按照管理权限，对街道机关及所属</w:t>
      </w:r>
      <w:r>
        <w:rPr>
          <w:rFonts w:hint="eastAsia"/>
          <w:lang w:eastAsia="zh-CN"/>
        </w:rPr>
        <w:t>部门</w:t>
      </w:r>
      <w:r>
        <w:t>干部进行教育培训、选拔、考核和监督，对上级政府职能</w:t>
      </w:r>
      <w:r>
        <w:rPr>
          <w:rFonts w:hint="eastAsia"/>
          <w:lang w:eastAsia="zh-CN"/>
        </w:rPr>
        <w:t>部门</w:t>
      </w:r>
      <w:r>
        <w:t>派出机构的工作考核和主要负责同志任免提出意见。</w:t>
      </w:r>
    </w:p>
    <w:p>
      <w:pPr>
        <w:pStyle w:val="24"/>
      </w:pPr>
      <w:r>
        <w:t>(八)组织维护辖区安全稳定，协调推动社会治安综合治理，做好应急管理、民族宗教工作，承担民兵预备役、征兵、退役军人服务、拥军优属、防范邪教等工作。</w:t>
      </w:r>
    </w:p>
    <w:p>
      <w:pPr>
        <w:pStyle w:val="24"/>
      </w:pPr>
      <w:r>
        <w:t>(九)组织开展群众性文化、体育、科普活动，开展法治宣传和社会公德教育，推动社区公益事业发展，维护老年人、妇女、未成年人、残疾人等合法权益。</w:t>
      </w:r>
    </w:p>
    <w:p>
      <w:pPr>
        <w:pStyle w:val="24"/>
      </w:pPr>
      <w:r>
        <w:t>(十)参与辖区设施规划、建设和验收，综合管理、统筹调度</w:t>
      </w:r>
    </w:p>
    <w:p>
      <w:pPr>
        <w:pStyle w:val="24"/>
      </w:pPr>
      <w:r>
        <w:t>和考核督办涉及辖区的公共事务，按照有关规定统筹使用下沉到</w:t>
      </w:r>
    </w:p>
    <w:p>
      <w:pPr>
        <w:pStyle w:val="24"/>
      </w:pPr>
      <w:r>
        <w:t>街道社区的人财物等资源。</w:t>
      </w:r>
    </w:p>
    <w:p>
      <w:pPr>
        <w:pStyle w:val="24"/>
      </w:pPr>
      <w:r>
        <w:t>承办上级党委、人大、政府交办的其他事项。</w:t>
      </w:r>
    </w:p>
    <w:p>
      <w:pPr>
        <w:pStyle w:val="24"/>
      </w:pPr>
      <w:r>
        <w:t>行政工作机构，机构规格均为股级</w:t>
      </w:r>
    </w:p>
    <w:p>
      <w:pPr>
        <w:pStyle w:val="24"/>
      </w:pPr>
      <w:r>
        <w:t>（一）党政综合办公室</w:t>
      </w:r>
    </w:p>
    <w:p>
      <w:pPr>
        <w:pStyle w:val="24"/>
      </w:pPr>
      <w:r>
        <w:t>负责党工委、政府日常事务；负责各</w:t>
      </w:r>
      <w:r>
        <w:rPr>
          <w:rFonts w:hint="eastAsia"/>
          <w:lang w:eastAsia="zh-CN"/>
        </w:rPr>
        <w:t>部门</w:t>
      </w:r>
      <w:r>
        <w:t>的综合协调、行政事务等工作；负责文秘、会务、督查、信息、保密、机要、后勤保障等日常工作；负责档案工作，以及检查指导所属</w:t>
      </w:r>
      <w:r>
        <w:rPr>
          <w:rFonts w:hint="eastAsia"/>
          <w:lang w:eastAsia="zh-CN"/>
        </w:rPr>
        <w:t>部门</w:t>
      </w:r>
      <w:r>
        <w:t>和社区的档案工作；负责财务、资产管理等方面工作；负责本级财政预算、决算工作；负责政务公开工作。</w:t>
      </w:r>
    </w:p>
    <w:p>
      <w:pPr>
        <w:pStyle w:val="24"/>
      </w:pPr>
      <w:r>
        <w:t>党建工作办公室（人大工委办公室）</w:t>
      </w:r>
    </w:p>
    <w:p>
      <w:pPr>
        <w:pStyle w:val="24"/>
      </w:pPr>
      <w:r>
        <w:t>负责贯彻落实党的群众工作方针政策；负责辖区党的建设工作；建立健全党建联席会议和兼职委员制度，承担党建联席会议日常工作；负责非公有制企业和社会组织党建工作；加强党员队伍建设；负责人才工作；负责意识形态、统一战线、民族宗教、精神文明建设、侨务等方面工作；负责辖区内基层政权建设和业务指导工作；负责人民武装工作；负责工会、共青团、妇联等方面工作；负责干部考核、人事管理、机构编制、老干部管理等方面工作；负责党务公开工作；承担人大、政协有关工作。</w:t>
      </w:r>
    </w:p>
    <w:p>
      <w:pPr>
        <w:pStyle w:val="24"/>
      </w:pPr>
      <w:r>
        <w:t>应急管理办公室（城市管理办公室）</w:t>
      </w:r>
    </w:p>
    <w:p>
      <w:pPr>
        <w:pStyle w:val="24"/>
      </w:pPr>
      <w:r>
        <w:t>依法做好本辖区的突发事件应对工作，制定突发事件应急预案，组织开展应急演练；加强辖区生产经营</w:t>
      </w:r>
      <w:r>
        <w:rPr>
          <w:rFonts w:hint="eastAsia"/>
          <w:lang w:eastAsia="zh-CN"/>
        </w:rPr>
        <w:t>部门</w:t>
      </w:r>
      <w:r>
        <w:t>安全生产状况的监督检查，协助上级有关</w:t>
      </w:r>
      <w:r>
        <w:rPr>
          <w:rFonts w:hint="eastAsia"/>
          <w:lang w:eastAsia="zh-CN"/>
        </w:rPr>
        <w:t>部门</w:t>
      </w:r>
      <w:r>
        <w:t>依法履行安全生产监督管理职责；负责辖区消防、防汛抗洪、抗旱、防灾减灾、护林防火相关工作；领导辖区内传染病防治工作，组织开展群众性卫生活动，进行预防传染病的健康教育；建立健全自然灾害救助款物和捐赠款物的监督检查制度，并及时受理投诉和举报。按照责任分工负责农产品质量安全监管工作，加强农产品质量安全知识的宣传，及时上报有关</w:t>
      </w:r>
      <w:r>
        <w:rPr>
          <w:rFonts w:hint="eastAsia"/>
          <w:lang w:eastAsia="zh-CN"/>
        </w:rPr>
        <w:t>部门</w:t>
      </w:r>
      <w:r>
        <w:t>和个人报告的农产品质量安全事故。</w:t>
      </w:r>
    </w:p>
    <w:p>
      <w:pPr>
        <w:pStyle w:val="24"/>
      </w:pPr>
      <w:r>
        <w:t>依法组织群众协助做好本辖区动物疫病预防与控制工作，组织个人做好强制免疫工作；按照职责分工负责辖区市容、环境卫生相关工作；负责本辖区爱国卫生日常工作；负责教育、卫生健康、文化、体育、旅游等行政工作；负责辖区内经济运行分析和统计相关工作；负责招商引资、项目建设、内外贸易和市场主体培育等工作。</w:t>
      </w:r>
    </w:p>
    <w:p>
      <w:pPr>
        <w:pStyle w:val="24"/>
      </w:pPr>
      <w:r>
        <w:t>（四）自然资源和生态环境办公室（社区建设和物业监督管理办公室）</w:t>
      </w:r>
    </w:p>
    <w:p>
      <w:pPr>
        <w:pStyle w:val="24"/>
      </w:pPr>
      <w:r>
        <w:t>依据规定权限，负责辖区自然资源、生态环境等工作；动员和组织社会力量参与土地调查工作；按照职责分工负责本辖区河湖的水资源保护、水域岸线管理、水污染防治、水环境治理等工作，协助上级人民政府及其有关</w:t>
      </w:r>
      <w:r>
        <w:rPr>
          <w:rFonts w:hint="eastAsia"/>
          <w:lang w:eastAsia="zh-CN"/>
        </w:rPr>
        <w:t>部门</w:t>
      </w:r>
      <w:r>
        <w:t>做好地下水相关管理和监督工作；根据本地区的实际、组织开展大气和扬尘污染防治工作；落实属地监管责任，做好禁止露天焚烧秸秆工作；按照职责分工做好“散乱污”企业综合整治工作；按照职责分工和相关预案开展突发环境事件应急处置工作，按照有关规定向上级报告。</w:t>
      </w:r>
    </w:p>
    <w:p>
      <w:pPr>
        <w:pStyle w:val="24"/>
      </w:pPr>
      <w:r>
        <w:t>负责社区事务管理工作，指导居民委员会等基层群众性自治组织建设，健全自治平台；负责指导居民委员会的换届选举工作；指导居民委员会建立健全各项自治制度，并予以备案；按权限负责基层社区社会组织的分类指导和业务指导；负责指导辖区内业主大会的成立和业主委员会的选举工作；按权限负责社区工作者的日常管理工作；组织动员社区居民、</w:t>
      </w:r>
      <w:r>
        <w:rPr>
          <w:rFonts w:hint="eastAsia"/>
          <w:lang w:eastAsia="zh-CN"/>
        </w:rPr>
        <w:t>部门</w:t>
      </w:r>
      <w:r>
        <w:t>和社会力量参与社区治理，整合辖区内社会力量，形成社区共治合力，为社区发展服务；协助有关</w:t>
      </w:r>
      <w:r>
        <w:rPr>
          <w:rFonts w:hint="eastAsia"/>
          <w:lang w:eastAsia="zh-CN"/>
        </w:rPr>
        <w:t>部门</w:t>
      </w:r>
      <w:r>
        <w:t>对区域内物业管理活动进行监督管理；协调和指导未实施物业管理小区的管理服务等工作；负责民政工作；负责组织实施居家养老服务工作。</w:t>
      </w:r>
    </w:p>
    <w:p>
      <w:pPr>
        <w:pStyle w:val="24"/>
      </w:pPr>
      <w:r>
        <w:t>事业工作机构，机构规格相当于股级。</w:t>
      </w:r>
    </w:p>
    <w:p>
      <w:pPr>
        <w:pStyle w:val="24"/>
      </w:pPr>
      <w:r>
        <w:t>（一）综合行政执法队</w:t>
      </w:r>
    </w:p>
    <w:p>
      <w:pPr>
        <w:pStyle w:val="24"/>
      </w:pPr>
      <w:r>
        <w:t>根据法律法规和省政府授权，依法开展相关行政执法工作；严格落实行政处罚裁量权基准制度、行政执法公示制度、执法全过程记录制度、重大执法决定法制审核制度、行政执法责任制和执法过错追究制度，严格执法程序，限时公示行政执法结果。健全完善执法程序，协助做好本行政区域内小作坊、小餐饮、小摊点的监督管理工作；协助有关</w:t>
      </w:r>
      <w:r>
        <w:rPr>
          <w:rFonts w:hint="eastAsia"/>
          <w:lang w:eastAsia="zh-CN"/>
        </w:rPr>
        <w:t>部门</w:t>
      </w:r>
      <w:r>
        <w:t>查处传销行为；负责养犬日常监督管理工作；负责街道党工委、办事处交办的其他工作。</w:t>
      </w:r>
    </w:p>
    <w:p>
      <w:pPr>
        <w:pStyle w:val="24"/>
      </w:pPr>
      <w:r>
        <w:t>（二）行政综合服务中心（综合文化服务站）</w:t>
      </w:r>
    </w:p>
    <w:p>
      <w:pPr>
        <w:pStyle w:val="24"/>
      </w:pPr>
      <w:r>
        <w:t>根据法律法规和省政府授权，承担行政审批服务和公共服务工作；负责为办事企业和群众提供业务引导、政策咨询服务；建立健全信息公开、首问负责、限时办结、一次性告知、投诉受理、责任追究、AB岗值守等制度，推动互联网+政务服务的发展；负责信用体系建设有关工作；开展就业宣传和服务有关工作；按权限做好残疾人保障工作。</w:t>
      </w:r>
    </w:p>
    <w:p>
      <w:pPr>
        <w:pStyle w:val="24"/>
      </w:pPr>
      <w:r>
        <w:t>负责组织开展时政宣传、文体娱乐和科普教育等活动；组织开展街道、社区两级文体活动；加强文体队伍建设，并发现培养文体人才；搜集、整理、挖掘保护辖区内非物质文化遗产，指导群众发展特色文化产业；负责文物宣传保护工作；负责街道党工委、办事处交办的其他工作。</w:t>
      </w:r>
    </w:p>
    <w:p>
      <w:pPr>
        <w:pStyle w:val="24"/>
      </w:pPr>
      <w:r>
        <w:t>（三）综合指挥和信息化网络中心（社会治理办公室）</w:t>
      </w:r>
    </w:p>
    <w:p>
      <w:pPr>
        <w:pStyle w:val="24"/>
      </w:pPr>
      <w:r>
        <w:t>负责综合指挥和信息化网络平台管理，以及对平台接收事项的交办、跟踪和督办；负责统筹协调指挥区域内各条块管理服务力量；整合各类网络和端口资源，建立上下贯通、全面覆盖的一体化综合指挥和信息化网络平台，负责信息管理、工作派发，分析研判、辅助决策和处置上报等工作，分析辖区社会治安形势，做好矛盾纠纷排查调处有关工作，组织、协调、配合有关</w:t>
      </w:r>
      <w:r>
        <w:rPr>
          <w:rFonts w:hint="eastAsia"/>
          <w:lang w:eastAsia="zh-CN"/>
        </w:rPr>
        <w:t>部门</w:t>
      </w:r>
      <w:r>
        <w:t>打击防范各类违法犯罪活动。</w:t>
      </w:r>
    </w:p>
    <w:p>
      <w:pPr>
        <w:pStyle w:val="24"/>
      </w:pPr>
      <w:r>
        <w:t>制定本辖区社会治安综合治理规划、检查，推动社会治安综合治理措施的落实，协调和督促有关</w:t>
      </w:r>
      <w:r>
        <w:rPr>
          <w:rFonts w:hint="eastAsia"/>
          <w:lang w:eastAsia="zh-CN"/>
        </w:rPr>
        <w:t>部门</w:t>
      </w:r>
      <w:r>
        <w:t>开展法制宣传教育工作、调解各类纠纷；指导、帮助居民委员会做好社会治安综合治理工作；加强群防群治组织建设，动员、组织人民群众维护社会治安和社会秩序，做好防范邪教工作；承担企业劳动争议调解相关工作；组织相关</w:t>
      </w:r>
      <w:r>
        <w:rPr>
          <w:rFonts w:hint="eastAsia"/>
          <w:lang w:eastAsia="zh-CN"/>
        </w:rPr>
        <w:t>部门</w:t>
      </w:r>
      <w:r>
        <w:t>开展社区矫正有关工作；协调有关</w:t>
      </w:r>
      <w:r>
        <w:rPr>
          <w:rFonts w:hint="eastAsia"/>
          <w:lang w:eastAsia="zh-CN"/>
        </w:rPr>
        <w:t>部门</w:t>
      </w:r>
      <w:r>
        <w:t>做好未成年人的保护工作；负责社区戒毒、社区康复工作；做好信访工作，畅通信访渠道，处理来信、接待来访；协调辖区法庭、派出所、司法所相关工作；负责街道党工委、办事处交办的其他工作。</w:t>
      </w:r>
    </w:p>
    <w:p>
      <w:pPr>
        <w:pStyle w:val="24"/>
      </w:pPr>
      <w:r>
        <w:t>退役军人服务站</w:t>
      </w:r>
    </w:p>
    <w:p>
      <w:pPr>
        <w:pStyle w:val="24"/>
      </w:pPr>
      <w:r>
        <w:t>负责落实退役士兵相关政策；收集录入街道退役士兵的身份信息、政策落实、主要诉求等情况；提供就业创业指导，咨询和服务；宣传退役士兵有关政策，培树就业创业先进典型；组织开展职业教育和免费培训；建立精准帮扶责任制，开展常态化走访慰问、帮扶解困、化解矛盾和思想政治工作；配合有关</w:t>
      </w:r>
      <w:r>
        <w:rPr>
          <w:rFonts w:hint="eastAsia"/>
          <w:lang w:eastAsia="zh-CN"/>
        </w:rPr>
        <w:t>部门</w:t>
      </w:r>
      <w:r>
        <w:t>做好来信、来访工作；负责拥军优属、退役军人服务等相关工作；负责街道党工委、办事处交办的其他工作。</w:t>
      </w:r>
    </w:p>
    <w:p>
      <w:pPr>
        <w:pStyle w:val="24"/>
      </w:pPr>
    </w:p>
    <w:p>
      <w:pPr>
        <w:ind w:firstLine="640"/>
      </w:pPr>
      <w:r>
        <w:rPr>
          <w:rFonts w:ascii="方正楷体_GBK" w:hAnsi="方正楷体_GBK" w:eastAsia="方正楷体_GBK" w:cs="方正楷体_GBK"/>
          <w:b/>
          <w:color w:val="000000"/>
          <w:sz w:val="32"/>
        </w:rPr>
        <w:t>机构设置：</w:t>
      </w:r>
    </w:p>
    <w:p>
      <w:pPr>
        <w:jc w:val="center"/>
        <w:rPr>
          <w:rFonts w:ascii="方正小标宋_GBK" w:hAnsi="方正小标宋_GBK" w:eastAsia="方正小标宋_GBK" w:cs="方正小标宋_GBK"/>
          <w:color w:val="000000"/>
          <w:sz w:val="32"/>
        </w:rPr>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rPr>
                <w:rFonts w:hint="eastAsia"/>
                <w:lang w:eastAsia="zh-CN"/>
              </w:rPr>
              <w:t>部门</w:t>
            </w:r>
            <w:r>
              <w:t>名称</w:t>
            </w:r>
          </w:p>
        </w:tc>
        <w:tc>
          <w:tcPr>
            <w:tcW w:w="1843" w:type="dxa"/>
            <w:vAlign w:val="center"/>
          </w:tcPr>
          <w:p>
            <w:pPr>
              <w:pStyle w:val="9"/>
            </w:pPr>
            <w:r>
              <w:rPr>
                <w:rFonts w:hint="eastAsia"/>
                <w:lang w:eastAsia="zh-CN"/>
              </w:rPr>
              <w:t>部门</w:t>
            </w:r>
            <w:r>
              <w:t>性质</w:t>
            </w:r>
          </w:p>
        </w:tc>
        <w:tc>
          <w:tcPr>
            <w:tcW w:w="2126" w:type="dxa"/>
            <w:vAlign w:val="center"/>
          </w:tcPr>
          <w:p>
            <w:pPr>
              <w:pStyle w:val="9"/>
            </w:pPr>
            <w:r>
              <w:rPr>
                <w:rFonts w:hint="eastAsia"/>
                <w:lang w:eastAsia="zh-CN"/>
              </w:rPr>
              <w:t>部门</w:t>
            </w:r>
            <w:r>
              <w:t>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党政综合办公室</w:t>
            </w:r>
          </w:p>
        </w:tc>
        <w:tc>
          <w:tcPr>
            <w:tcW w:w="1843" w:type="dxa"/>
            <w:vAlign w:val="center"/>
          </w:tcPr>
          <w:p>
            <w:pPr>
              <w:spacing w:line="300" w:lineRule="exact"/>
              <w:jc w:val="center"/>
              <w:rPr>
                <w:rFonts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行政</w:t>
            </w:r>
          </w:p>
        </w:tc>
        <w:tc>
          <w:tcPr>
            <w:tcW w:w="2126" w:type="dxa"/>
            <w:vAlign w:val="center"/>
          </w:tcPr>
          <w:p>
            <w:pPr>
              <w:spacing w:line="300" w:lineRule="exact"/>
              <w:jc w:val="center"/>
              <w:rPr>
                <w:rFonts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股级</w:t>
            </w:r>
          </w:p>
        </w:tc>
        <w:tc>
          <w:tcPr>
            <w:tcW w:w="3827" w:type="dxa"/>
            <w:vAlign w:val="center"/>
          </w:tcPr>
          <w:p>
            <w:pPr>
              <w:spacing w:line="300" w:lineRule="exact"/>
              <w:jc w:val="center"/>
              <w:rPr>
                <w:rFonts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党建工作办公室</w:t>
            </w:r>
          </w:p>
        </w:tc>
        <w:tc>
          <w:tcPr>
            <w:tcW w:w="1843" w:type="dxa"/>
            <w:vAlign w:val="center"/>
          </w:tcPr>
          <w:p>
            <w:pPr>
              <w:spacing w:line="300" w:lineRule="exact"/>
              <w:jc w:val="center"/>
              <w:rPr>
                <w:rFonts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行政</w:t>
            </w:r>
          </w:p>
        </w:tc>
        <w:tc>
          <w:tcPr>
            <w:tcW w:w="2126" w:type="dxa"/>
            <w:vAlign w:val="center"/>
          </w:tcPr>
          <w:p>
            <w:pPr>
              <w:spacing w:line="300" w:lineRule="exact"/>
              <w:jc w:val="center"/>
              <w:rPr>
                <w:rFonts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股级</w:t>
            </w:r>
          </w:p>
        </w:tc>
        <w:tc>
          <w:tcPr>
            <w:tcW w:w="3827" w:type="dxa"/>
            <w:vAlign w:val="center"/>
          </w:tcPr>
          <w:p>
            <w:pPr>
              <w:spacing w:line="300" w:lineRule="exact"/>
              <w:jc w:val="center"/>
              <w:rPr>
                <w:rFonts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应急管理办公室</w:t>
            </w:r>
          </w:p>
        </w:tc>
        <w:tc>
          <w:tcPr>
            <w:tcW w:w="1843" w:type="dxa"/>
            <w:vAlign w:val="center"/>
          </w:tcPr>
          <w:p>
            <w:pPr>
              <w:spacing w:line="300" w:lineRule="exact"/>
              <w:jc w:val="center"/>
              <w:rPr>
                <w:rFonts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行政</w:t>
            </w:r>
          </w:p>
        </w:tc>
        <w:tc>
          <w:tcPr>
            <w:tcW w:w="2126" w:type="dxa"/>
            <w:vAlign w:val="center"/>
          </w:tcPr>
          <w:p>
            <w:pPr>
              <w:spacing w:line="300" w:lineRule="exact"/>
              <w:jc w:val="center"/>
              <w:rPr>
                <w:rFonts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股级</w:t>
            </w:r>
          </w:p>
        </w:tc>
        <w:tc>
          <w:tcPr>
            <w:tcW w:w="3827" w:type="dxa"/>
            <w:vAlign w:val="center"/>
          </w:tcPr>
          <w:p>
            <w:pPr>
              <w:spacing w:line="300" w:lineRule="exact"/>
              <w:jc w:val="center"/>
              <w:rPr>
                <w:rFonts w:ascii="仿宋" w:hAnsi="仿宋" w:eastAsia="仿宋" w:cs="宋体"/>
                <w:color w:val="000000"/>
                <w:sz w:val="32"/>
                <w:szCs w:val="32"/>
                <w:highlight w:val="none"/>
                <w:lang w:val="en-US" w:eastAsia="uk-UA" w:bidi="ar-SA"/>
              </w:rPr>
            </w:pPr>
            <w:r>
              <w:rPr>
                <w:rFonts w:hint="eastAsia" w:ascii="仿宋" w:hAnsi="仿宋" w:eastAsia="仿宋" w:cs="宋体"/>
                <w:color w:val="000000"/>
                <w:sz w:val="32"/>
                <w:szCs w:val="32"/>
                <w:highlight w:val="none"/>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ascii="仿宋" w:hAnsi="仿宋" w:eastAsia="仿宋" w:cs="宋体"/>
                <w:color w:val="000000"/>
                <w:sz w:val="32"/>
                <w:szCs w:val="32"/>
                <w:highlight w:val="none"/>
                <w:lang w:val="en-US" w:eastAsia="zh-CN" w:bidi="ar-SA"/>
              </w:rPr>
            </w:pPr>
            <w:r>
              <w:rPr>
                <w:rFonts w:hint="eastAsia" w:ascii="仿宋" w:hAnsi="仿宋" w:eastAsia="仿宋" w:cs="宋体"/>
                <w:color w:val="000000"/>
                <w:sz w:val="32"/>
                <w:szCs w:val="32"/>
                <w:highlight w:val="none"/>
              </w:rPr>
              <w:t>自然资源和生态环境办公室</w:t>
            </w:r>
          </w:p>
        </w:tc>
        <w:tc>
          <w:tcPr>
            <w:tcW w:w="1843" w:type="dxa"/>
            <w:vAlign w:val="center"/>
          </w:tcPr>
          <w:p>
            <w:pPr>
              <w:spacing w:line="300" w:lineRule="exact"/>
              <w:jc w:val="center"/>
              <w:rPr>
                <w:rFonts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行政</w:t>
            </w:r>
          </w:p>
        </w:tc>
        <w:tc>
          <w:tcPr>
            <w:tcW w:w="2126" w:type="dxa"/>
            <w:vAlign w:val="center"/>
          </w:tcPr>
          <w:p>
            <w:pPr>
              <w:spacing w:line="300" w:lineRule="exact"/>
              <w:jc w:val="center"/>
              <w:rPr>
                <w:rFonts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股级</w:t>
            </w:r>
          </w:p>
        </w:tc>
        <w:tc>
          <w:tcPr>
            <w:tcW w:w="3827" w:type="dxa"/>
            <w:vAlign w:val="center"/>
          </w:tcPr>
          <w:p>
            <w:pPr>
              <w:spacing w:line="300" w:lineRule="exact"/>
              <w:jc w:val="center"/>
              <w:rPr>
                <w:rFonts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ascii="仿宋" w:hAnsi="仿宋" w:eastAsia="仿宋" w:cs="宋体"/>
                <w:color w:val="000000"/>
                <w:sz w:val="32"/>
                <w:szCs w:val="32"/>
                <w:highlight w:val="none"/>
                <w:lang w:val="en-US" w:eastAsia="zh-CN" w:bidi="ar-SA"/>
              </w:rPr>
            </w:pPr>
            <w:r>
              <w:rPr>
                <w:rFonts w:hint="eastAsia" w:ascii="仿宋" w:hAnsi="仿宋" w:eastAsia="仿宋" w:cs="宋体"/>
                <w:color w:val="000000"/>
                <w:sz w:val="32"/>
                <w:szCs w:val="32"/>
                <w:highlight w:val="none"/>
              </w:rPr>
              <w:t>综合指挥和信息化网络中心</w:t>
            </w:r>
          </w:p>
        </w:tc>
        <w:tc>
          <w:tcPr>
            <w:tcW w:w="1843" w:type="dxa"/>
            <w:vAlign w:val="center"/>
          </w:tcPr>
          <w:p>
            <w:pPr>
              <w:spacing w:line="300" w:lineRule="exact"/>
              <w:jc w:val="center"/>
              <w:rPr>
                <w:rFonts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事业</w:t>
            </w:r>
          </w:p>
        </w:tc>
        <w:tc>
          <w:tcPr>
            <w:tcW w:w="2126" w:type="dxa"/>
            <w:vAlign w:val="center"/>
          </w:tcPr>
          <w:p>
            <w:pPr>
              <w:spacing w:line="300" w:lineRule="exact"/>
              <w:jc w:val="center"/>
              <w:rPr>
                <w:rFonts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股级</w:t>
            </w:r>
          </w:p>
        </w:tc>
        <w:tc>
          <w:tcPr>
            <w:tcW w:w="3827" w:type="dxa"/>
            <w:vAlign w:val="center"/>
          </w:tcPr>
          <w:p>
            <w:pPr>
              <w:spacing w:line="300" w:lineRule="exact"/>
              <w:jc w:val="center"/>
              <w:rPr>
                <w:rFonts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
              <w:keepNext w:val="0"/>
              <w:keepLines w:val="0"/>
              <w:pageBreakBefore w:val="0"/>
              <w:widowControl w:val="0"/>
              <w:kinsoku/>
              <w:wordWrap/>
              <w:overflowPunct/>
              <w:topLinePunct w:val="0"/>
              <w:bidi w:val="0"/>
              <w:snapToGrid/>
              <w:spacing w:line="240" w:lineRule="auto"/>
              <w:textAlignment w:val="auto"/>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kern w:val="2"/>
                <w:sz w:val="32"/>
                <w:szCs w:val="32"/>
                <w:highlight w:val="none"/>
                <w:lang w:val="en-US" w:eastAsia="zh-CN" w:bidi="ar-SA"/>
              </w:rPr>
              <w:t>退役军人服务站</w:t>
            </w:r>
          </w:p>
        </w:tc>
        <w:tc>
          <w:tcPr>
            <w:tcW w:w="1843" w:type="dxa"/>
            <w:vAlign w:val="center"/>
          </w:tcPr>
          <w:p>
            <w:pPr>
              <w:spacing w:line="300" w:lineRule="exact"/>
              <w:jc w:val="center"/>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事业</w:t>
            </w:r>
          </w:p>
        </w:tc>
        <w:tc>
          <w:tcPr>
            <w:tcW w:w="2126" w:type="dxa"/>
            <w:vAlign w:val="center"/>
          </w:tcPr>
          <w:p>
            <w:pPr>
              <w:spacing w:line="300" w:lineRule="exact"/>
              <w:jc w:val="center"/>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股级</w:t>
            </w:r>
          </w:p>
        </w:tc>
        <w:tc>
          <w:tcPr>
            <w:tcW w:w="3827" w:type="dxa"/>
            <w:vAlign w:val="center"/>
          </w:tcPr>
          <w:p>
            <w:pPr>
              <w:spacing w:line="300" w:lineRule="exact"/>
              <w:jc w:val="center"/>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行政综合服务中心</w:t>
            </w:r>
          </w:p>
        </w:tc>
        <w:tc>
          <w:tcPr>
            <w:tcW w:w="1843" w:type="dxa"/>
            <w:vAlign w:val="center"/>
          </w:tcPr>
          <w:p>
            <w:pPr>
              <w:spacing w:line="300" w:lineRule="exact"/>
              <w:jc w:val="center"/>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事业</w:t>
            </w:r>
          </w:p>
        </w:tc>
        <w:tc>
          <w:tcPr>
            <w:tcW w:w="2126" w:type="dxa"/>
            <w:vAlign w:val="center"/>
          </w:tcPr>
          <w:p>
            <w:pPr>
              <w:spacing w:line="300" w:lineRule="exact"/>
              <w:jc w:val="center"/>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股级</w:t>
            </w:r>
          </w:p>
        </w:tc>
        <w:tc>
          <w:tcPr>
            <w:tcW w:w="3827" w:type="dxa"/>
            <w:vAlign w:val="center"/>
          </w:tcPr>
          <w:p>
            <w:pPr>
              <w:spacing w:line="300" w:lineRule="exact"/>
              <w:jc w:val="center"/>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spacing w:line="300" w:lineRule="exact"/>
              <w:jc w:val="left"/>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综合行政执法队</w:t>
            </w:r>
          </w:p>
        </w:tc>
        <w:tc>
          <w:tcPr>
            <w:tcW w:w="0" w:type="auto"/>
            <w:vAlign w:val="center"/>
          </w:tcPr>
          <w:p>
            <w:pPr>
              <w:spacing w:line="300" w:lineRule="exact"/>
              <w:jc w:val="center"/>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事业</w:t>
            </w:r>
          </w:p>
        </w:tc>
        <w:tc>
          <w:tcPr>
            <w:tcW w:w="0" w:type="auto"/>
            <w:vAlign w:val="center"/>
          </w:tcPr>
          <w:p>
            <w:pPr>
              <w:spacing w:line="300" w:lineRule="exact"/>
              <w:jc w:val="center"/>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股级</w:t>
            </w:r>
          </w:p>
        </w:tc>
        <w:tc>
          <w:tcPr>
            <w:tcW w:w="0" w:type="auto"/>
            <w:vAlign w:val="center"/>
          </w:tcPr>
          <w:p>
            <w:pPr>
              <w:spacing w:line="300" w:lineRule="exact"/>
              <w:jc w:val="center"/>
              <w:rPr>
                <w:rFonts w:hint="eastAsia" w:ascii="仿宋" w:hAnsi="仿宋" w:eastAsia="仿宋" w:cs="宋体"/>
                <w:color w:val="000000"/>
                <w:kern w:val="2"/>
                <w:sz w:val="32"/>
                <w:szCs w:val="32"/>
                <w:highlight w:val="none"/>
                <w:lang w:val="en-US" w:eastAsia="zh-CN" w:bidi="ar-SA"/>
              </w:rPr>
            </w:pPr>
            <w:r>
              <w:rPr>
                <w:rFonts w:hint="eastAsia" w:ascii="仿宋" w:hAnsi="仿宋" w:eastAsia="仿宋" w:cs="宋体"/>
                <w:color w:val="000000"/>
                <w:sz w:val="32"/>
                <w:szCs w:val="32"/>
                <w:highlight w:val="none"/>
              </w:rPr>
              <w:t>财政性资金基本保证</w:t>
            </w:r>
          </w:p>
        </w:tc>
      </w:tr>
    </w:tbl>
    <w:p>
      <w:pPr>
        <w:jc w:val="center"/>
        <w:rPr>
          <w:rFonts w:ascii="方正小标宋_GBK" w:hAnsi="方正小标宋_GBK" w:eastAsia="方正小标宋_GBK" w:cs="方正小标宋_GBK"/>
          <w:color w:val="000000"/>
          <w:sz w:val="32"/>
        </w:rPr>
      </w:pPr>
    </w:p>
    <w:p>
      <w:pPr>
        <w:spacing w:before="10" w:after="10"/>
        <w:ind w:firstLine="640"/>
        <w:outlineLvl w:val="5"/>
      </w:pPr>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按照预算管理有关规定，目前我省</w:t>
      </w:r>
      <w:r>
        <w:rPr>
          <w:rFonts w:hint="eastAsia" w:eastAsia="方正仿宋_GBK"/>
          <w:color w:val="000000"/>
          <w:sz w:val="28"/>
          <w:lang w:eastAsia="zh-CN"/>
        </w:rPr>
        <w:t>部门</w:t>
      </w:r>
      <w:r>
        <w:rPr>
          <w:rFonts w:eastAsia="方正仿宋_GBK"/>
          <w:color w:val="000000"/>
          <w:sz w:val="28"/>
        </w:rPr>
        <w:t>预算的编制实行综合预算管理，即全部收入和支出都反映在预算中。</w:t>
      </w:r>
    </w:p>
    <w:p>
      <w:pPr>
        <w:ind w:firstLine="640"/>
        <w:rPr>
          <w:rFonts w:ascii="仿宋" w:hAnsi="仿宋" w:eastAsia="仿宋" w:cs="仿宋_GB2312"/>
          <w:color w:val="000000"/>
          <w:sz w:val="32"/>
          <w:szCs w:val="32"/>
        </w:rPr>
      </w:pPr>
      <w:r>
        <w:rPr>
          <w:rFonts w:ascii="仿宋" w:hAnsi="仿宋" w:eastAsia="仿宋" w:cs="仿宋_GB2312"/>
          <w:color w:val="000000"/>
          <w:sz w:val="32"/>
          <w:szCs w:val="32"/>
        </w:rPr>
        <w:t>1</w:t>
      </w:r>
      <w:r>
        <w:rPr>
          <w:rFonts w:hint="eastAsia" w:ascii="仿宋" w:hAnsi="仿宋" w:eastAsia="仿宋" w:cs="仿宋_GB2312"/>
          <w:color w:val="000000"/>
          <w:sz w:val="32"/>
          <w:szCs w:val="32"/>
        </w:rPr>
        <w:t>、收入说明</w:t>
      </w:r>
    </w:p>
    <w:p>
      <w:pPr>
        <w:ind w:firstLine="640"/>
        <w:rPr>
          <w:rFonts w:ascii="Times New Roman" w:hAnsi="Times New Roman" w:eastAsia="仿宋"/>
          <w:color w:val="000000"/>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Times New Roman" w:hAnsi="Times New Roman" w:eastAsia="仿宋"/>
          <w:sz w:val="32"/>
          <w:szCs w:val="32"/>
        </w:rPr>
        <w:t>年预算收入</w:t>
      </w:r>
      <w:r>
        <w:rPr>
          <w:rFonts w:hint="eastAsia" w:ascii="仿宋" w:hAnsi="仿宋" w:eastAsia="仿宋" w:cs="宋体"/>
          <w:sz w:val="32"/>
          <w:szCs w:val="32"/>
          <w:lang w:val="en-US" w:eastAsia="zh-CN"/>
        </w:rPr>
        <w:t>656.63</w:t>
      </w:r>
      <w:r>
        <w:rPr>
          <w:rFonts w:hint="eastAsia" w:ascii="Times New Roman" w:hAnsi="Times New Roman" w:eastAsia="仿宋"/>
          <w:sz w:val="32"/>
          <w:szCs w:val="32"/>
        </w:rPr>
        <w:t>万元，</w:t>
      </w:r>
      <w:r>
        <w:rPr>
          <w:rFonts w:hint="eastAsia" w:ascii="Times New Roman" w:hAnsi="Times New Roman" w:eastAsia="仿宋"/>
          <w:color w:val="000000"/>
          <w:sz w:val="32"/>
          <w:szCs w:val="32"/>
        </w:rPr>
        <w:t>其中：一般公共预算收入</w:t>
      </w:r>
      <w:r>
        <w:rPr>
          <w:rFonts w:hint="eastAsia" w:ascii="仿宋" w:hAnsi="仿宋" w:eastAsia="仿宋" w:cs="宋体"/>
          <w:sz w:val="32"/>
          <w:szCs w:val="32"/>
          <w:lang w:val="en-US" w:eastAsia="zh-CN"/>
        </w:rPr>
        <w:t>656.63</w:t>
      </w:r>
      <w:r>
        <w:rPr>
          <w:rFonts w:hint="eastAsia" w:ascii="Times New Roman" w:hAnsi="Times New Roman" w:eastAsia="仿宋"/>
          <w:color w:val="000000"/>
          <w:sz w:val="32"/>
          <w:szCs w:val="32"/>
        </w:rPr>
        <w:t>万元，基金预算收入</w:t>
      </w:r>
      <w:r>
        <w:rPr>
          <w:rFonts w:ascii="Times New Roman" w:hAnsi="Times New Roman" w:eastAsia="仿宋"/>
          <w:color w:val="000000"/>
          <w:sz w:val="32"/>
          <w:szCs w:val="32"/>
        </w:rPr>
        <w:t>0</w:t>
      </w:r>
      <w:r>
        <w:rPr>
          <w:rFonts w:hint="eastAsia" w:ascii="Times New Roman" w:hAnsi="Times New Roman" w:eastAsia="仿宋"/>
          <w:color w:val="000000"/>
          <w:sz w:val="32"/>
          <w:szCs w:val="32"/>
        </w:rPr>
        <w:t>万元，财政专户核拨收入</w:t>
      </w:r>
      <w:r>
        <w:rPr>
          <w:rFonts w:ascii="Times New Roman" w:hAnsi="Times New Roman" w:eastAsia="仿宋"/>
          <w:color w:val="000000"/>
          <w:sz w:val="32"/>
          <w:szCs w:val="32"/>
        </w:rPr>
        <w:t>0</w:t>
      </w:r>
      <w:r>
        <w:rPr>
          <w:rFonts w:hint="eastAsia" w:ascii="Times New Roman" w:hAnsi="Times New Roman" w:eastAsia="仿宋"/>
          <w:color w:val="000000"/>
          <w:sz w:val="32"/>
          <w:szCs w:val="32"/>
        </w:rPr>
        <w:t>万元，其他来源收入</w:t>
      </w:r>
      <w:r>
        <w:rPr>
          <w:rFonts w:ascii="Times New Roman" w:hAnsi="Times New Roman" w:eastAsia="仿宋"/>
          <w:color w:val="000000"/>
          <w:sz w:val="32"/>
          <w:szCs w:val="32"/>
        </w:rPr>
        <w:t>0</w:t>
      </w:r>
      <w:r>
        <w:rPr>
          <w:rFonts w:hint="eastAsia" w:ascii="Times New Roman" w:hAnsi="Times New Roman" w:eastAsia="仿宋"/>
          <w:color w:val="000000"/>
          <w:sz w:val="32"/>
          <w:szCs w:val="32"/>
        </w:rPr>
        <w:t>万元。</w:t>
      </w:r>
    </w:p>
    <w:p>
      <w:pPr>
        <w:ind w:firstLine="640"/>
        <w:rPr>
          <w:rFonts w:ascii="仿宋" w:hAnsi="仿宋" w:eastAsia="仿宋" w:cs="仿宋_GB2312"/>
          <w:color w:val="000000"/>
          <w:sz w:val="32"/>
          <w:szCs w:val="32"/>
        </w:rPr>
      </w:pPr>
      <w:r>
        <w:rPr>
          <w:rFonts w:ascii="仿宋" w:hAnsi="仿宋" w:eastAsia="仿宋" w:cs="仿宋_GB2312"/>
          <w:color w:val="000000"/>
          <w:sz w:val="32"/>
          <w:szCs w:val="32"/>
        </w:rPr>
        <w:t>2</w:t>
      </w:r>
      <w:r>
        <w:rPr>
          <w:rFonts w:hint="eastAsia" w:ascii="仿宋" w:hAnsi="仿宋" w:eastAsia="仿宋" w:cs="仿宋_GB2312"/>
          <w:color w:val="000000"/>
          <w:sz w:val="32"/>
          <w:szCs w:val="32"/>
        </w:rPr>
        <w:t>、支出说明</w:t>
      </w:r>
    </w:p>
    <w:p>
      <w:pPr>
        <w:ind w:firstLine="640"/>
        <w:rPr>
          <w:rFonts w:ascii="仿宋" w:hAnsi="仿宋" w:eastAsia="仿宋" w:cs="仿宋_GB2312"/>
          <w:sz w:val="32"/>
          <w:szCs w:val="32"/>
        </w:rPr>
      </w:pPr>
      <w:r>
        <w:rPr>
          <w:rFonts w:ascii="仿宋" w:hAnsi="仿宋" w:eastAsia="仿宋" w:cs="仿宋_GB2312"/>
          <w:color w:val="000000"/>
          <w:sz w:val="32"/>
          <w:szCs w:val="32"/>
        </w:rPr>
        <w:t>20</w:t>
      </w:r>
      <w:r>
        <w:rPr>
          <w:rFonts w:hint="eastAsia" w:ascii="仿宋" w:hAnsi="仿宋" w:eastAsia="仿宋" w:cs="仿宋_GB2312"/>
          <w:color w:val="000000"/>
          <w:sz w:val="32"/>
          <w:szCs w:val="32"/>
          <w:lang w:val="en-US" w:eastAsia="zh-CN"/>
        </w:rPr>
        <w:t>22</w:t>
      </w:r>
      <w:r>
        <w:rPr>
          <w:rFonts w:hint="eastAsia" w:ascii="仿宋" w:hAnsi="仿宋" w:eastAsia="仿宋"/>
          <w:sz w:val="32"/>
          <w:szCs w:val="32"/>
        </w:rPr>
        <w:t>年预算支出共计</w:t>
      </w:r>
      <w:r>
        <w:rPr>
          <w:rFonts w:hint="eastAsia" w:ascii="仿宋" w:hAnsi="仿宋" w:eastAsia="仿宋"/>
          <w:sz w:val="32"/>
          <w:szCs w:val="32"/>
          <w:lang w:val="en-US" w:eastAsia="zh-CN"/>
        </w:rPr>
        <w:t>656.63</w:t>
      </w:r>
      <w:r>
        <w:rPr>
          <w:rFonts w:hint="eastAsia" w:ascii="仿宋" w:hAnsi="仿宋" w:eastAsia="仿宋"/>
          <w:sz w:val="32"/>
          <w:szCs w:val="32"/>
        </w:rPr>
        <w:t>万元，基本支出预算</w:t>
      </w:r>
      <w:r>
        <w:rPr>
          <w:rFonts w:hint="eastAsia" w:ascii="仿宋" w:hAnsi="仿宋" w:eastAsia="仿宋"/>
          <w:sz w:val="32"/>
          <w:szCs w:val="32"/>
          <w:lang w:val="en-US" w:eastAsia="zh-CN"/>
        </w:rPr>
        <w:t>638.03</w:t>
      </w:r>
      <w:r>
        <w:rPr>
          <w:rFonts w:hint="eastAsia" w:ascii="仿宋" w:hAnsi="仿宋" w:eastAsia="仿宋"/>
          <w:sz w:val="32"/>
          <w:szCs w:val="32"/>
        </w:rPr>
        <w:t>万元，</w:t>
      </w:r>
      <w:r>
        <w:rPr>
          <w:rFonts w:hint="eastAsia" w:ascii="仿宋" w:hAnsi="仿宋" w:eastAsia="仿宋" w:cs="仿宋_GB2312"/>
          <w:sz w:val="32"/>
          <w:szCs w:val="32"/>
        </w:rPr>
        <w:t>其中人员经费支出预算</w:t>
      </w:r>
      <w:r>
        <w:rPr>
          <w:rFonts w:hint="eastAsia" w:ascii="仿宋" w:hAnsi="仿宋" w:eastAsia="仿宋" w:cs="仿宋_GB2312"/>
          <w:sz w:val="32"/>
          <w:szCs w:val="32"/>
          <w:lang w:val="en-US" w:eastAsia="zh-CN"/>
        </w:rPr>
        <w:t>599</w:t>
      </w:r>
      <w:r>
        <w:rPr>
          <w:rFonts w:hint="eastAsia" w:ascii="仿宋" w:hAnsi="仿宋" w:eastAsia="仿宋" w:cs="仿宋_GB2312"/>
          <w:sz w:val="32"/>
          <w:szCs w:val="32"/>
        </w:rPr>
        <w:t>万元，日常公用经费支出预算</w:t>
      </w:r>
      <w:r>
        <w:rPr>
          <w:rFonts w:hint="eastAsia" w:ascii="仿宋" w:hAnsi="仿宋" w:eastAsia="仿宋" w:cs="仿宋_GB2312"/>
          <w:sz w:val="32"/>
          <w:szCs w:val="32"/>
          <w:lang w:val="en-US" w:eastAsia="zh-CN"/>
        </w:rPr>
        <w:t>39.03</w:t>
      </w:r>
      <w:r>
        <w:rPr>
          <w:rFonts w:hint="eastAsia" w:ascii="仿宋" w:hAnsi="仿宋" w:eastAsia="仿宋" w:cs="仿宋_GB2312"/>
          <w:sz w:val="32"/>
          <w:szCs w:val="32"/>
        </w:rPr>
        <w:t>万元；项目经费预算</w:t>
      </w:r>
      <w:r>
        <w:rPr>
          <w:rFonts w:hint="eastAsia" w:ascii="仿宋" w:hAnsi="仿宋" w:eastAsia="仿宋" w:cs="仿宋_GB2312"/>
          <w:sz w:val="32"/>
          <w:szCs w:val="32"/>
          <w:lang w:val="en-US" w:eastAsia="zh-CN"/>
        </w:rPr>
        <w:t>18.60</w:t>
      </w:r>
      <w:r>
        <w:rPr>
          <w:rFonts w:hint="eastAsia" w:ascii="仿宋" w:hAnsi="仿宋" w:eastAsia="仿宋" w:cs="仿宋_GB2312"/>
          <w:sz w:val="32"/>
          <w:szCs w:val="32"/>
        </w:rPr>
        <w:t>万元。</w:t>
      </w:r>
    </w:p>
    <w:p>
      <w:pPr>
        <w:ind w:firstLine="640"/>
        <w:rPr>
          <w:rFonts w:ascii="仿宋" w:hAnsi="仿宋" w:eastAsia="仿宋" w:cs="仿宋_GB2312"/>
          <w:color w:val="000000"/>
          <w:sz w:val="32"/>
          <w:szCs w:val="32"/>
        </w:rPr>
      </w:pPr>
      <w:r>
        <w:rPr>
          <w:rFonts w:ascii="仿宋" w:hAnsi="仿宋" w:eastAsia="仿宋" w:cs="仿宋_GB2312"/>
          <w:color w:val="000000"/>
          <w:sz w:val="32"/>
          <w:szCs w:val="32"/>
        </w:rPr>
        <w:t>3</w:t>
      </w:r>
      <w:r>
        <w:rPr>
          <w:rFonts w:hint="eastAsia" w:ascii="仿宋" w:hAnsi="仿宋" w:eastAsia="仿宋" w:cs="仿宋_GB2312"/>
          <w:color w:val="000000"/>
          <w:sz w:val="32"/>
          <w:szCs w:val="32"/>
        </w:rPr>
        <w:t>、比上年增减情况</w:t>
      </w:r>
    </w:p>
    <w:p>
      <w:pPr>
        <w:pStyle w:val="32"/>
        <w:ind w:firstLine="640" w:firstLineChars="200"/>
        <w:rPr>
          <w:rFonts w:hint="default" w:ascii="仿宋" w:hAnsi="仿宋" w:eastAsia="仿宋" w:cs="宋体"/>
          <w:sz w:val="32"/>
          <w:szCs w:val="32"/>
          <w:lang w:val="en-US" w:eastAsia="zh-CN"/>
        </w:rPr>
      </w:pPr>
      <w:r>
        <w:rPr>
          <w:rFonts w:hint="eastAsia" w:ascii="仿宋" w:hAnsi="仿宋" w:eastAsia="仿宋" w:cs="仿宋_GB2312"/>
          <w:color w:val="000000"/>
          <w:sz w:val="32"/>
          <w:szCs w:val="32"/>
          <w:lang w:eastAsia="zh-CN"/>
        </w:rPr>
        <w:t>经过对比测算，</w:t>
      </w:r>
      <w:r>
        <w:rPr>
          <w:rFonts w:ascii="仿宋" w:hAnsi="仿宋" w:eastAsia="仿宋" w:cs="仿宋_GB2312"/>
          <w:color w:val="000000"/>
          <w:sz w:val="32"/>
          <w:szCs w:val="32"/>
          <w:lang w:eastAsia="zh-CN"/>
        </w:rPr>
        <w:t>20</w:t>
      </w:r>
      <w:r>
        <w:rPr>
          <w:rFonts w:hint="eastAsia" w:ascii="仿宋" w:hAnsi="仿宋" w:eastAsia="仿宋" w:cs="仿宋_GB2312"/>
          <w:color w:val="000000"/>
          <w:sz w:val="32"/>
          <w:szCs w:val="32"/>
          <w:lang w:val="en-US" w:eastAsia="zh-CN"/>
        </w:rPr>
        <w:t>22</w:t>
      </w:r>
      <w:r>
        <w:rPr>
          <w:rFonts w:hint="eastAsia" w:ascii="仿宋" w:hAnsi="仿宋" w:eastAsia="仿宋" w:cs="仿宋_GB2312"/>
          <w:color w:val="000000"/>
          <w:sz w:val="32"/>
          <w:szCs w:val="32"/>
          <w:lang w:eastAsia="zh-CN"/>
        </w:rPr>
        <w:t>年预算比</w:t>
      </w:r>
      <w:r>
        <w:rPr>
          <w:rFonts w:hint="eastAsia" w:ascii="仿宋" w:hAnsi="仿宋" w:eastAsia="仿宋" w:cs="仿宋_GB2312"/>
          <w:color w:val="000000"/>
          <w:sz w:val="32"/>
          <w:szCs w:val="32"/>
          <w:lang w:val="en-US" w:eastAsia="zh-CN"/>
        </w:rPr>
        <w:t>2021</w:t>
      </w:r>
      <w:r>
        <w:rPr>
          <w:rFonts w:hint="eastAsia" w:ascii="仿宋" w:hAnsi="仿宋" w:eastAsia="仿宋" w:cs="仿宋_GB2312"/>
          <w:color w:val="000000"/>
          <w:sz w:val="32"/>
          <w:szCs w:val="32"/>
          <w:lang w:eastAsia="zh-CN"/>
        </w:rPr>
        <w:t>年预算增加</w:t>
      </w:r>
      <w:r>
        <w:rPr>
          <w:rFonts w:hint="eastAsia" w:ascii="仿宋" w:hAnsi="仿宋" w:eastAsia="仿宋" w:cs="仿宋_GB2312"/>
          <w:color w:val="000000"/>
          <w:sz w:val="32"/>
          <w:szCs w:val="32"/>
          <w:lang w:val="en-US" w:eastAsia="zh-CN"/>
        </w:rPr>
        <w:t>165.56</w:t>
      </w:r>
      <w:r>
        <w:rPr>
          <w:rFonts w:hint="eastAsia" w:ascii="仿宋" w:hAnsi="仿宋" w:eastAsia="仿宋" w:cs="仿宋_GB2312"/>
          <w:color w:val="000000"/>
          <w:sz w:val="32"/>
          <w:szCs w:val="32"/>
          <w:lang w:eastAsia="zh-CN"/>
        </w:rPr>
        <w:t>万元，其中</w:t>
      </w:r>
      <w:r>
        <w:rPr>
          <w:rFonts w:hint="eastAsia" w:ascii="仿宋" w:hAnsi="仿宋" w:eastAsia="仿宋" w:cs="宋体"/>
          <w:sz w:val="32"/>
          <w:szCs w:val="32"/>
          <w:lang w:eastAsia="zh-CN"/>
        </w:rPr>
        <w:t>人员经费较</w:t>
      </w:r>
      <w:r>
        <w:rPr>
          <w:rFonts w:ascii="仿宋" w:hAnsi="仿宋" w:eastAsia="仿宋" w:cs="宋体"/>
          <w:sz w:val="32"/>
          <w:szCs w:val="32"/>
          <w:lang w:eastAsia="zh-CN"/>
        </w:rPr>
        <w:t>20</w:t>
      </w:r>
      <w:r>
        <w:rPr>
          <w:rFonts w:hint="eastAsia" w:ascii="仿宋" w:hAnsi="仿宋" w:eastAsia="仿宋" w:cs="宋体"/>
          <w:sz w:val="32"/>
          <w:szCs w:val="32"/>
          <w:lang w:val="en-US" w:eastAsia="zh-CN"/>
        </w:rPr>
        <w:t>21</w:t>
      </w:r>
      <w:r>
        <w:rPr>
          <w:rFonts w:hint="eastAsia" w:ascii="仿宋" w:hAnsi="仿宋" w:eastAsia="仿宋" w:cs="宋体"/>
          <w:sz w:val="32"/>
          <w:szCs w:val="32"/>
          <w:lang w:eastAsia="zh-CN"/>
        </w:rPr>
        <w:t>年预算支出增加</w:t>
      </w:r>
      <w:r>
        <w:rPr>
          <w:rFonts w:hint="eastAsia" w:ascii="仿宋" w:hAnsi="仿宋" w:eastAsia="仿宋" w:cs="宋体"/>
          <w:sz w:val="32"/>
          <w:szCs w:val="32"/>
          <w:lang w:val="en-US" w:eastAsia="zh-CN"/>
        </w:rPr>
        <w:t>164.33</w:t>
      </w:r>
      <w:r>
        <w:rPr>
          <w:rFonts w:hint="eastAsia" w:ascii="仿宋" w:hAnsi="仿宋" w:eastAsia="仿宋" w:cs="宋体"/>
          <w:sz w:val="32"/>
          <w:szCs w:val="32"/>
          <w:lang w:eastAsia="zh-CN"/>
        </w:rPr>
        <w:t>万元</w:t>
      </w:r>
      <w:r>
        <w:rPr>
          <w:rFonts w:ascii="仿宋" w:hAnsi="仿宋" w:eastAsia="仿宋" w:cs="宋体"/>
          <w:sz w:val="32"/>
          <w:szCs w:val="32"/>
          <w:lang w:eastAsia="zh-CN"/>
        </w:rPr>
        <w:t xml:space="preserve">  </w:t>
      </w:r>
      <w:r>
        <w:rPr>
          <w:rFonts w:hint="eastAsia" w:ascii="仿宋" w:hAnsi="仿宋" w:eastAsia="仿宋"/>
          <w:sz w:val="32"/>
          <w:szCs w:val="32"/>
          <w:lang w:eastAsia="zh-CN"/>
        </w:rPr>
        <w:t>增加原因：机构改革，增加人员工资福利支出。</w:t>
      </w:r>
    </w:p>
    <w:p>
      <w:pPr>
        <w:pStyle w:val="32"/>
        <w:rPr>
          <w:rFonts w:hint="default" w:ascii="仿宋" w:hAnsi="仿宋" w:eastAsia="仿宋" w:cs="宋体"/>
          <w:sz w:val="32"/>
          <w:szCs w:val="32"/>
          <w:lang w:val="en-US" w:eastAsia="zh-CN"/>
        </w:rPr>
      </w:pPr>
      <w:r>
        <w:rPr>
          <w:rFonts w:ascii="仿宋" w:hAnsi="仿宋" w:eastAsia="仿宋" w:cs="宋体"/>
          <w:sz w:val="32"/>
          <w:szCs w:val="32"/>
          <w:lang w:eastAsia="zh-CN"/>
        </w:rPr>
        <w:t xml:space="preserve">    </w:t>
      </w:r>
      <w:r>
        <w:rPr>
          <w:rFonts w:hint="eastAsia" w:ascii="仿宋" w:hAnsi="仿宋" w:eastAsia="仿宋" w:cs="宋体"/>
          <w:sz w:val="32"/>
          <w:szCs w:val="32"/>
          <w:lang w:eastAsia="zh-CN"/>
        </w:rPr>
        <w:t>日常公用经费预算</w:t>
      </w:r>
      <w:r>
        <w:rPr>
          <w:rFonts w:hint="eastAsia" w:ascii="仿宋" w:hAnsi="仿宋" w:eastAsia="仿宋" w:cs="宋体"/>
          <w:sz w:val="32"/>
          <w:szCs w:val="32"/>
          <w:lang w:val="en-US" w:eastAsia="zh-CN"/>
        </w:rPr>
        <w:t>2022年比</w:t>
      </w:r>
      <w:r>
        <w:rPr>
          <w:rFonts w:ascii="仿宋" w:hAnsi="仿宋" w:eastAsia="仿宋" w:cs="宋体"/>
          <w:sz w:val="32"/>
          <w:szCs w:val="32"/>
          <w:lang w:eastAsia="zh-CN"/>
        </w:rPr>
        <w:t>20</w:t>
      </w:r>
      <w:r>
        <w:rPr>
          <w:rFonts w:hint="eastAsia" w:ascii="仿宋" w:hAnsi="仿宋" w:eastAsia="仿宋" w:cs="宋体"/>
          <w:sz w:val="32"/>
          <w:szCs w:val="32"/>
          <w:lang w:val="en-US" w:eastAsia="zh-CN"/>
        </w:rPr>
        <w:t>21</w:t>
      </w:r>
      <w:r>
        <w:rPr>
          <w:rFonts w:hint="eastAsia" w:ascii="仿宋" w:hAnsi="仿宋" w:eastAsia="仿宋" w:cs="宋体"/>
          <w:sz w:val="32"/>
          <w:szCs w:val="32"/>
          <w:lang w:eastAsia="zh-CN"/>
        </w:rPr>
        <w:t>年增加</w:t>
      </w:r>
      <w:r>
        <w:rPr>
          <w:rFonts w:hint="eastAsia" w:ascii="仿宋" w:hAnsi="仿宋" w:eastAsia="仿宋" w:cs="宋体"/>
          <w:sz w:val="32"/>
          <w:szCs w:val="32"/>
          <w:lang w:val="en-US" w:eastAsia="zh-CN"/>
        </w:rPr>
        <w:t>4.53</w:t>
      </w:r>
      <w:r>
        <w:rPr>
          <w:rFonts w:hint="eastAsia" w:ascii="仿宋" w:hAnsi="仿宋" w:eastAsia="仿宋" w:cs="宋体"/>
          <w:sz w:val="32"/>
          <w:szCs w:val="32"/>
          <w:lang w:eastAsia="zh-CN"/>
        </w:rPr>
        <w:t>万元。增加原因：</w:t>
      </w:r>
      <w:r>
        <w:rPr>
          <w:rFonts w:hint="eastAsia" w:ascii="仿宋" w:hAnsi="仿宋" w:eastAsia="仿宋"/>
          <w:sz w:val="32"/>
          <w:lang w:eastAsia="zh-CN"/>
        </w:rPr>
        <w:t>本年预算要求按照在编在职人员数做预算。</w:t>
      </w:r>
    </w:p>
    <w:p>
      <w:pPr>
        <w:pStyle w:val="32"/>
        <w:ind w:left="730" w:leftChars="304"/>
        <w:rPr>
          <w:rFonts w:hint="eastAsia" w:ascii="仿宋" w:hAnsi="仿宋" w:eastAsia="仿宋" w:cs="宋体"/>
          <w:sz w:val="32"/>
          <w:szCs w:val="32"/>
          <w:lang w:val="en-US" w:eastAsia="zh-CN"/>
        </w:rPr>
      </w:pPr>
      <w:r>
        <w:rPr>
          <w:rFonts w:hint="eastAsia" w:ascii="仿宋" w:hAnsi="仿宋" w:eastAsia="仿宋" w:cs="宋体"/>
          <w:sz w:val="32"/>
          <w:szCs w:val="32"/>
          <w:lang w:eastAsia="zh-CN"/>
        </w:rPr>
        <w:t>项目经费预算</w:t>
      </w:r>
      <w:r>
        <w:rPr>
          <w:rFonts w:hint="eastAsia" w:ascii="仿宋" w:hAnsi="仿宋" w:eastAsia="仿宋" w:cs="宋体"/>
          <w:sz w:val="32"/>
          <w:szCs w:val="32"/>
          <w:lang w:val="en-US" w:eastAsia="zh-CN"/>
        </w:rPr>
        <w:t>2022年比</w:t>
      </w:r>
      <w:r>
        <w:rPr>
          <w:rFonts w:ascii="仿宋" w:hAnsi="仿宋" w:eastAsia="仿宋" w:cs="宋体"/>
          <w:sz w:val="32"/>
          <w:szCs w:val="32"/>
          <w:lang w:eastAsia="zh-CN"/>
        </w:rPr>
        <w:t>20</w:t>
      </w:r>
      <w:r>
        <w:rPr>
          <w:rFonts w:hint="eastAsia" w:ascii="仿宋" w:hAnsi="仿宋" w:eastAsia="仿宋" w:cs="宋体"/>
          <w:sz w:val="32"/>
          <w:szCs w:val="32"/>
          <w:lang w:val="en-US" w:eastAsia="zh-CN"/>
        </w:rPr>
        <w:t>21</w:t>
      </w:r>
      <w:r>
        <w:rPr>
          <w:rFonts w:hint="eastAsia" w:ascii="仿宋" w:hAnsi="仿宋" w:eastAsia="仿宋" w:cs="宋体"/>
          <w:sz w:val="32"/>
          <w:szCs w:val="32"/>
          <w:lang w:eastAsia="zh-CN"/>
        </w:rPr>
        <w:t>年减少</w:t>
      </w:r>
      <w:r>
        <w:rPr>
          <w:rFonts w:hint="eastAsia" w:ascii="仿宋" w:hAnsi="仿宋" w:eastAsia="仿宋" w:cs="宋体"/>
          <w:sz w:val="32"/>
          <w:szCs w:val="32"/>
          <w:lang w:val="en-US" w:eastAsia="zh-CN"/>
        </w:rPr>
        <w:t>3.3</w:t>
      </w:r>
      <w:r>
        <w:rPr>
          <w:rFonts w:hint="eastAsia" w:ascii="仿宋" w:hAnsi="仿宋" w:eastAsia="仿宋" w:cs="宋体"/>
          <w:sz w:val="32"/>
          <w:szCs w:val="32"/>
          <w:lang w:eastAsia="zh-CN"/>
        </w:rPr>
        <w:t>万元。减少原因：</w:t>
      </w:r>
      <w:r>
        <w:rPr>
          <w:rFonts w:ascii="仿宋" w:hAnsi="仿宋" w:eastAsia="仿宋" w:cs="宋体"/>
          <w:sz w:val="32"/>
          <w:szCs w:val="32"/>
          <w:lang w:eastAsia="zh-CN"/>
        </w:rPr>
        <w:t>20</w:t>
      </w:r>
      <w:r>
        <w:rPr>
          <w:rFonts w:hint="eastAsia" w:ascii="仿宋" w:hAnsi="仿宋" w:eastAsia="仿宋" w:cs="宋体"/>
          <w:sz w:val="32"/>
          <w:szCs w:val="32"/>
          <w:lang w:val="en-US" w:eastAsia="zh-CN"/>
        </w:rPr>
        <w:t>22</w:t>
      </w:r>
      <w:r>
        <w:rPr>
          <w:rFonts w:hint="eastAsia" w:ascii="仿宋" w:hAnsi="仿宋" w:eastAsia="仿宋" w:cs="宋体"/>
          <w:sz w:val="32"/>
          <w:szCs w:val="32"/>
          <w:lang w:eastAsia="zh-CN"/>
        </w:rPr>
        <w:t>年度党建办公专项经费预算比</w:t>
      </w:r>
      <w:r>
        <w:rPr>
          <w:rFonts w:hint="eastAsia" w:ascii="仿宋" w:hAnsi="仿宋" w:eastAsia="仿宋" w:cs="宋体"/>
          <w:sz w:val="32"/>
          <w:szCs w:val="32"/>
          <w:lang w:val="en-US" w:eastAsia="zh-CN"/>
        </w:rPr>
        <w:t>2021年减少3.3万元。</w:t>
      </w:r>
    </w:p>
    <w:p>
      <w:pPr>
        <w:pStyle w:val="32"/>
        <w:ind w:left="730" w:leftChars="304"/>
        <w:rPr>
          <w:rFonts w:hint="eastAsia" w:ascii="仿宋" w:hAnsi="仿宋" w:eastAsia="仿宋" w:cs="宋体"/>
          <w:sz w:val="32"/>
          <w:szCs w:val="32"/>
          <w:lang w:val="en-US" w:eastAsia="zh-CN"/>
        </w:rPr>
      </w:pPr>
    </w:p>
    <w:p>
      <w:pPr>
        <w:spacing w:before="10" w:after="10"/>
        <w:ind w:firstLine="640"/>
        <w:outlineLvl w:val="5"/>
      </w:pPr>
      <w:r>
        <w:rPr>
          <w:rFonts w:ascii="黑体" w:hAnsi="黑体" w:eastAsia="黑体" w:cs="黑体"/>
          <w:color w:val="000000"/>
          <w:sz w:val="32"/>
        </w:rPr>
        <w:t>三、机关运行经费安排情况</w:t>
      </w:r>
    </w:p>
    <w:p>
      <w:p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机关运行经费共计安排</w:t>
      </w:r>
      <w:r>
        <w:rPr>
          <w:rFonts w:hint="eastAsia" w:ascii="仿宋_GB2312" w:hAnsi="仿宋_GB2312" w:eastAsia="仿宋_GB2312" w:cs="仿宋_GB2312"/>
          <w:color w:val="000000"/>
          <w:sz w:val="32"/>
          <w:szCs w:val="32"/>
          <w:lang w:val="en-US" w:eastAsia="zh-CN"/>
        </w:rPr>
        <w:t>39.03</w:t>
      </w:r>
      <w:r>
        <w:rPr>
          <w:rFonts w:hint="eastAsia" w:ascii="仿宋_GB2312" w:hAnsi="仿宋_GB2312" w:eastAsia="仿宋_GB2312" w:cs="仿宋_GB2312"/>
          <w:color w:val="000000"/>
          <w:sz w:val="32"/>
          <w:szCs w:val="32"/>
        </w:rPr>
        <w:t>万元，主要用于保证正常办公的基本需要和维持</w:t>
      </w:r>
      <w:r>
        <w:rPr>
          <w:rFonts w:hint="eastAsia" w:ascii="仿宋_GB2312" w:hAnsi="仿宋_GB2312" w:eastAsia="仿宋_GB2312" w:cs="仿宋_GB2312"/>
          <w:color w:val="000000"/>
          <w:sz w:val="32"/>
          <w:szCs w:val="32"/>
          <w:lang w:eastAsia="zh-CN"/>
        </w:rPr>
        <w:t>部门</w:t>
      </w:r>
      <w:r>
        <w:rPr>
          <w:rFonts w:hint="eastAsia" w:ascii="仿宋_GB2312" w:hAnsi="仿宋_GB2312" w:eastAsia="仿宋_GB2312" w:cs="仿宋_GB2312"/>
          <w:color w:val="000000"/>
          <w:sz w:val="32"/>
          <w:szCs w:val="32"/>
        </w:rPr>
        <w:t>日常业务运转，包括：办公费</w:t>
      </w:r>
      <w:r>
        <w:rPr>
          <w:rFonts w:hint="eastAsia" w:ascii="仿宋_GB2312" w:hAnsi="仿宋_GB2312" w:eastAsia="仿宋_GB2312" w:cs="仿宋_GB2312"/>
          <w:color w:val="000000"/>
          <w:sz w:val="32"/>
          <w:szCs w:val="32"/>
          <w:lang w:val="en-US" w:eastAsia="zh-CN"/>
        </w:rPr>
        <w:t>5.40万元</w:t>
      </w:r>
      <w:r>
        <w:rPr>
          <w:rFonts w:hint="eastAsia" w:ascii="仿宋_GB2312" w:hAnsi="仿宋_GB2312" w:eastAsia="仿宋_GB2312" w:cs="仿宋_GB2312"/>
          <w:color w:val="000000"/>
          <w:sz w:val="32"/>
          <w:szCs w:val="32"/>
        </w:rPr>
        <w:t>、水</w:t>
      </w:r>
      <w:r>
        <w:rPr>
          <w:rFonts w:hint="eastAsia" w:ascii="仿宋_GB2312" w:hAnsi="仿宋_GB2312" w:eastAsia="仿宋_GB2312" w:cs="仿宋_GB2312"/>
          <w:color w:val="000000"/>
          <w:sz w:val="32"/>
          <w:szCs w:val="32"/>
          <w:lang w:eastAsia="zh-CN"/>
        </w:rPr>
        <w:t>费</w:t>
      </w:r>
      <w:r>
        <w:rPr>
          <w:rFonts w:hint="eastAsia" w:ascii="仿宋_GB2312" w:hAnsi="仿宋_GB2312" w:eastAsia="仿宋_GB2312" w:cs="仿宋_GB2312"/>
          <w:color w:val="000000"/>
          <w:sz w:val="32"/>
          <w:szCs w:val="32"/>
          <w:lang w:val="en-US" w:eastAsia="zh-CN"/>
        </w:rPr>
        <w:t>0.60万元、</w:t>
      </w:r>
      <w:r>
        <w:rPr>
          <w:rFonts w:hint="eastAsia" w:ascii="仿宋_GB2312" w:hAnsi="仿宋_GB2312" w:eastAsia="仿宋_GB2312" w:cs="仿宋_GB2312"/>
          <w:color w:val="000000"/>
          <w:sz w:val="32"/>
          <w:szCs w:val="32"/>
        </w:rPr>
        <w:t>电费</w:t>
      </w:r>
      <w:r>
        <w:rPr>
          <w:rFonts w:hint="eastAsia" w:ascii="仿宋_GB2312" w:hAnsi="仿宋_GB2312" w:eastAsia="仿宋_GB2312" w:cs="仿宋_GB2312"/>
          <w:color w:val="000000"/>
          <w:sz w:val="32"/>
          <w:szCs w:val="32"/>
          <w:lang w:val="en-US" w:eastAsia="zh-CN"/>
        </w:rPr>
        <w:t>3.00万元</w:t>
      </w:r>
      <w:r>
        <w:rPr>
          <w:rFonts w:hint="eastAsia" w:ascii="仿宋_GB2312" w:hAnsi="仿宋_GB2312" w:eastAsia="仿宋_GB2312" w:cs="仿宋_GB2312"/>
          <w:color w:val="000000"/>
          <w:sz w:val="32"/>
          <w:szCs w:val="32"/>
        </w:rPr>
        <w:t>、邮电费</w:t>
      </w:r>
      <w:r>
        <w:rPr>
          <w:rFonts w:hint="eastAsia" w:ascii="仿宋_GB2312" w:hAnsi="仿宋_GB2312" w:eastAsia="仿宋_GB2312" w:cs="仿宋_GB2312"/>
          <w:color w:val="000000"/>
          <w:sz w:val="32"/>
          <w:szCs w:val="32"/>
          <w:lang w:val="en-US" w:eastAsia="zh-CN"/>
        </w:rPr>
        <w:t>10.16万元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工会经费</w:t>
      </w:r>
      <w:r>
        <w:rPr>
          <w:rFonts w:hint="eastAsia" w:ascii="仿宋_GB2312" w:hAnsi="仿宋_GB2312" w:eastAsia="仿宋_GB2312" w:cs="仿宋_GB2312"/>
          <w:color w:val="000000"/>
          <w:sz w:val="32"/>
          <w:szCs w:val="32"/>
          <w:lang w:val="en-US" w:eastAsia="zh-CN"/>
        </w:rPr>
        <w:t>2.39万元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福利费</w:t>
      </w:r>
      <w:r>
        <w:rPr>
          <w:rFonts w:hint="eastAsia" w:ascii="仿宋_GB2312" w:hAnsi="仿宋_GB2312" w:eastAsia="仿宋_GB2312" w:cs="仿宋_GB2312"/>
          <w:color w:val="000000"/>
          <w:sz w:val="32"/>
          <w:szCs w:val="32"/>
          <w:lang w:val="en-US" w:eastAsia="zh-CN"/>
        </w:rPr>
        <w:t>2.99万元、</w:t>
      </w:r>
      <w:r>
        <w:rPr>
          <w:rFonts w:hint="eastAsia" w:ascii="仿宋_GB2312" w:hAnsi="仿宋_GB2312" w:eastAsia="仿宋_GB2312" w:cs="仿宋_GB2312"/>
          <w:color w:val="000000"/>
          <w:sz w:val="32"/>
          <w:szCs w:val="32"/>
        </w:rPr>
        <w:t>公务用车运行维护费</w:t>
      </w:r>
      <w:r>
        <w:rPr>
          <w:rFonts w:hint="eastAsia" w:ascii="仿宋_GB2312" w:hAnsi="仿宋_GB2312" w:eastAsia="仿宋_GB2312" w:cs="仿宋_GB2312"/>
          <w:color w:val="000000"/>
          <w:sz w:val="32"/>
          <w:szCs w:val="32"/>
          <w:lang w:val="en-US" w:eastAsia="zh-CN"/>
        </w:rPr>
        <w:t>2.00万元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其他</w:t>
      </w:r>
      <w:r>
        <w:rPr>
          <w:rFonts w:hint="eastAsia" w:ascii="仿宋_GB2312" w:hAnsi="仿宋_GB2312" w:eastAsia="仿宋_GB2312" w:cs="仿宋_GB2312"/>
          <w:color w:val="000000"/>
          <w:sz w:val="32"/>
          <w:szCs w:val="32"/>
          <w:lang w:eastAsia="zh-CN"/>
        </w:rPr>
        <w:t>交通</w:t>
      </w:r>
      <w:r>
        <w:rPr>
          <w:rFonts w:hint="eastAsia" w:ascii="仿宋_GB2312" w:hAnsi="仿宋_GB2312" w:eastAsia="仿宋_GB2312" w:cs="仿宋_GB2312"/>
          <w:color w:val="000000"/>
          <w:sz w:val="32"/>
          <w:szCs w:val="32"/>
        </w:rPr>
        <w:t>费</w:t>
      </w:r>
      <w:r>
        <w:rPr>
          <w:rFonts w:hint="eastAsia" w:ascii="仿宋_GB2312" w:hAnsi="仿宋_GB2312" w:eastAsia="仿宋_GB2312" w:cs="仿宋_GB2312"/>
          <w:color w:val="000000"/>
          <w:sz w:val="32"/>
          <w:szCs w:val="32"/>
          <w:lang w:val="en-US" w:eastAsia="zh-CN"/>
        </w:rPr>
        <w:t>10.08万元、其他商品和服务支出2.40万元</w:t>
      </w:r>
      <w:r>
        <w:rPr>
          <w:rFonts w:hint="eastAsia" w:ascii="仿宋_GB2312" w:hAnsi="仿宋_GB2312" w:eastAsia="仿宋_GB2312" w:cs="仿宋_GB2312"/>
          <w:color w:val="000000"/>
          <w:sz w:val="32"/>
          <w:szCs w:val="32"/>
        </w:rPr>
        <w:t>。</w:t>
      </w:r>
    </w:p>
    <w:p>
      <w:pPr>
        <w:pStyle w:val="26"/>
      </w:pPr>
    </w:p>
    <w:p>
      <w:pPr>
        <w:spacing w:before="10" w:after="10"/>
        <w:ind w:firstLine="640"/>
        <w:outlineLvl w:val="5"/>
      </w:pPr>
      <w:r>
        <w:rPr>
          <w:rFonts w:ascii="黑体" w:hAnsi="黑体" w:eastAsia="黑体" w:cs="黑体"/>
          <w:color w:val="000000"/>
          <w:sz w:val="32"/>
        </w:rPr>
        <w:t>四、财政拨款“三公”经费预算情况及增减变化原因</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年我</w:t>
      </w:r>
      <w:r>
        <w:rPr>
          <w:rFonts w:hint="eastAsia" w:ascii="仿宋_GB2312" w:hAnsi="仿宋_GB2312" w:eastAsia="仿宋_GB2312" w:cs="仿宋_GB2312"/>
          <w:color w:val="000000"/>
          <w:sz w:val="32"/>
          <w:szCs w:val="32"/>
          <w:lang w:eastAsia="zh-CN"/>
        </w:rPr>
        <w:t>部门</w:t>
      </w:r>
      <w:r>
        <w:rPr>
          <w:rFonts w:hint="eastAsia" w:ascii="仿宋_GB2312" w:hAnsi="仿宋_GB2312" w:eastAsia="仿宋_GB2312" w:cs="仿宋_GB2312"/>
          <w:color w:val="000000"/>
          <w:sz w:val="32"/>
          <w:szCs w:val="32"/>
        </w:rPr>
        <w:t>公车保有辆为1辆，“三公”经费预算安排2万元，与上年持平，无增减变化。</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具体安排情况为： </w:t>
      </w:r>
    </w:p>
    <w:p>
      <w:pPr>
        <w:numPr>
          <w:ilvl w:val="0"/>
          <w:numId w:val="1"/>
        </w:num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公务用车购置及运行费。共计安排2万元。①公务用车购置安排0万元，与上年持平。②公车运行维护经费安排2万元，与上年持平，无增减变化。</w:t>
      </w:r>
    </w:p>
    <w:p>
      <w:pPr>
        <w:numPr>
          <w:ilvl w:val="0"/>
          <w:numId w:val="1"/>
        </w:num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公务接待费。安排0万元。与上年持平，无增减变化。</w:t>
      </w:r>
    </w:p>
    <w:p>
      <w:pPr>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（三）因公出国（境）费安排0万元，与上年持平，无增减变化。</w:t>
      </w:r>
    </w:p>
    <w:p>
      <w:pPr>
        <w:spacing w:before="10" w:after="10"/>
        <w:ind w:firstLine="640" w:firstLineChars="200"/>
        <w:outlineLvl w:val="5"/>
        <w:rPr>
          <w:rFonts w:ascii="黑体" w:hAnsi="黑体" w:eastAsia="黑体" w:cs="黑体"/>
          <w:color w:val="000000"/>
          <w:sz w:val="32"/>
        </w:rPr>
      </w:pPr>
      <w:r>
        <w:rPr>
          <w:rFonts w:ascii="黑体" w:hAnsi="黑体" w:eastAsia="黑体" w:cs="黑体"/>
          <w:color w:val="000000"/>
          <w:sz w:val="32"/>
        </w:rPr>
        <w:t>五、预算绩效信息</w:t>
      </w:r>
    </w:p>
    <w:p>
      <w:pPr>
        <w:pStyle w:val="2"/>
        <w:rPr>
          <w:rFonts w:ascii="黑体" w:hAnsi="黑体" w:eastAsia="黑体" w:cs="黑体"/>
          <w:color w:val="000000"/>
          <w:sz w:val="32"/>
        </w:rPr>
      </w:pPr>
    </w:p>
    <w:p>
      <w:pPr>
        <w:ind w:firstLine="640" w:firstLineChars="200"/>
        <w:jc w:val="left"/>
        <w:outlineLvl w:val="1"/>
        <w:rPr>
          <w:rFonts w:hint="eastAsia" w:ascii="仿宋" w:hAnsi="仿宋" w:eastAsia="仿宋" w:cs="仿宋"/>
          <w:sz w:val="32"/>
          <w:szCs w:val="32"/>
        </w:rPr>
      </w:pPr>
      <w:r>
        <w:rPr>
          <w:rFonts w:hint="eastAsia" w:ascii="仿宋" w:hAnsi="仿宋" w:eastAsia="仿宋" w:cs="仿宋"/>
          <w:sz w:val="32"/>
          <w:szCs w:val="32"/>
        </w:rPr>
        <w:t>一、总体绩效目标</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TC </w:instrText>
      </w:r>
      <w:bookmarkStart w:id="1" w:name="_Toc28186627"/>
      <w:r>
        <w:rPr>
          <w:rFonts w:hint="eastAsia" w:ascii="仿宋" w:hAnsi="仿宋" w:eastAsia="仿宋" w:cs="仿宋"/>
          <w:sz w:val="32"/>
          <w:szCs w:val="32"/>
        </w:rPr>
        <w:instrText xml:space="preserve">总体绩效目标</w:instrText>
      </w:r>
      <w:bookmarkEnd w:id="1"/>
      <w:r>
        <w:rPr>
          <w:rFonts w:hint="eastAsia" w:ascii="仿宋" w:hAnsi="仿宋" w:eastAsia="仿宋" w:cs="仿宋"/>
          <w:sz w:val="32"/>
          <w:szCs w:val="32"/>
        </w:rPr>
        <w:instrText xml:space="preserve"> \f A \l 1 </w:instrText>
      </w:r>
      <w:r>
        <w:rPr>
          <w:rFonts w:hint="eastAsia" w:ascii="仿宋" w:hAnsi="仿宋" w:eastAsia="仿宋" w:cs="仿宋"/>
          <w:sz w:val="32"/>
          <w:szCs w:val="32"/>
        </w:rPr>
        <w:fldChar w:fldCharType="end"/>
      </w:r>
    </w:p>
    <w:p>
      <w:pPr>
        <w:pStyle w:val="20"/>
        <w:keepNext w:val="0"/>
        <w:keepLines w:val="0"/>
        <w:pageBreakBefore w:val="0"/>
        <w:widowControl/>
        <w:kinsoku/>
        <w:wordWrap/>
        <w:overflowPunct/>
        <w:topLinePunct w:val="0"/>
        <w:autoSpaceDE/>
        <w:autoSpaceDN/>
        <w:bidi w:val="0"/>
        <w:adjustRightInd/>
        <w:snapToGrid/>
        <w:spacing w:before="0" w:after="0"/>
        <w:ind w:firstLine="560" w:firstLineChars="200"/>
        <w:jc w:val="both"/>
        <w:textAlignment w:val="auto"/>
        <w:rPr>
          <w:rFonts w:hint="eastAsia" w:ascii="仿宋_GB2312" w:hAnsi="仿宋_GB2312" w:eastAsia="仿宋_GB2312" w:cs="仿宋_GB2312"/>
          <w:b w:val="0"/>
        </w:rPr>
      </w:pPr>
      <w:r>
        <w:rPr>
          <w:rFonts w:hint="eastAsia" w:ascii="仿宋_GB2312" w:hAnsi="仿宋_GB2312" w:eastAsia="仿宋_GB2312" w:cs="仿宋_GB2312"/>
          <w:b w:val="0"/>
        </w:rPr>
        <w:t>我街道将继续深入贯彻</w:t>
      </w:r>
      <w:r>
        <w:rPr>
          <w:rFonts w:hint="eastAsia" w:ascii="仿宋_GB2312" w:hAnsi="仿宋_GB2312" w:eastAsia="仿宋_GB2312" w:cs="仿宋_GB2312"/>
          <w:b w:val="0"/>
          <w:lang w:eastAsia="zh-CN"/>
        </w:rPr>
        <w:t>党的十九大</w:t>
      </w:r>
      <w:r>
        <w:rPr>
          <w:rFonts w:hint="eastAsia" w:ascii="仿宋_GB2312" w:hAnsi="仿宋_GB2312" w:eastAsia="仿宋_GB2312" w:cs="仿宋_GB2312"/>
          <w:b w:val="0"/>
        </w:rPr>
        <w:t>精神，坚持以习近平新时代中国特色社会主义思想为统领，紧跟市委、区委发展思路，解放思想、担当作为，砥砺前行，为加快建设转型发展示范区、生态宜居幸福城奋勇前进，奋力谱写开平高质量发展新篇章。</w:t>
      </w:r>
    </w:p>
    <w:p>
      <w:pPr>
        <w:pStyle w:val="20"/>
        <w:keepNext w:val="0"/>
        <w:keepLines w:val="0"/>
        <w:pageBreakBefore w:val="0"/>
        <w:widowControl/>
        <w:kinsoku/>
        <w:wordWrap/>
        <w:overflowPunct/>
        <w:topLinePunct w:val="0"/>
        <w:autoSpaceDE/>
        <w:autoSpaceDN/>
        <w:bidi w:val="0"/>
        <w:adjustRightInd/>
        <w:snapToGrid/>
        <w:spacing w:before="0" w:after="0"/>
        <w:ind w:firstLine="560" w:firstLineChars="200"/>
        <w:jc w:val="both"/>
        <w:textAlignment w:val="auto"/>
        <w:rPr>
          <w:rFonts w:hint="eastAsia" w:ascii="仿宋_GB2312" w:hAnsi="仿宋_GB2312" w:eastAsia="仿宋_GB2312" w:cs="仿宋_GB2312"/>
          <w:b w:val="0"/>
        </w:rPr>
      </w:pPr>
      <w:r>
        <w:rPr>
          <w:rFonts w:hint="eastAsia" w:ascii="仿宋_GB2312" w:hAnsi="仿宋_GB2312" w:eastAsia="仿宋_GB2312" w:cs="仿宋_GB2312"/>
          <w:b w:val="0"/>
        </w:rPr>
        <w:t>1、抢抓机遇坚持绿色发展牢固树立“以项目看发展论英雄”的理念，通过抓经济进一步改善民生、促进民富。</w:t>
      </w:r>
    </w:p>
    <w:p>
      <w:pPr>
        <w:pStyle w:val="20"/>
        <w:keepNext w:val="0"/>
        <w:keepLines w:val="0"/>
        <w:pageBreakBefore w:val="0"/>
        <w:widowControl/>
        <w:kinsoku/>
        <w:wordWrap/>
        <w:overflowPunct/>
        <w:topLinePunct w:val="0"/>
        <w:autoSpaceDE/>
        <w:autoSpaceDN/>
        <w:bidi w:val="0"/>
        <w:adjustRightInd/>
        <w:snapToGrid/>
        <w:spacing w:before="0" w:after="0"/>
        <w:ind w:firstLine="560" w:firstLineChars="200"/>
        <w:jc w:val="both"/>
        <w:textAlignment w:val="auto"/>
        <w:rPr>
          <w:rFonts w:hint="eastAsia" w:ascii="仿宋_GB2312" w:hAnsi="仿宋_GB2312" w:eastAsia="仿宋_GB2312" w:cs="仿宋_GB2312"/>
          <w:b w:val="0"/>
        </w:rPr>
      </w:pPr>
      <w:r>
        <w:rPr>
          <w:rFonts w:hint="eastAsia" w:ascii="仿宋_GB2312" w:hAnsi="仿宋_GB2312" w:eastAsia="仿宋_GB2312" w:cs="仿宋_GB2312"/>
          <w:b w:val="0"/>
        </w:rPr>
        <w:t>2、持之以恒抓城市建设按照高质量发展要求，统筹协调，联动发展，加快融入中心城区。</w:t>
      </w:r>
    </w:p>
    <w:p>
      <w:pPr>
        <w:pStyle w:val="20"/>
        <w:keepNext w:val="0"/>
        <w:keepLines w:val="0"/>
        <w:pageBreakBefore w:val="0"/>
        <w:widowControl/>
        <w:kinsoku/>
        <w:wordWrap/>
        <w:overflowPunct/>
        <w:topLinePunct w:val="0"/>
        <w:autoSpaceDE/>
        <w:autoSpaceDN/>
        <w:bidi w:val="0"/>
        <w:adjustRightInd/>
        <w:snapToGrid/>
        <w:spacing w:before="0" w:after="0"/>
        <w:ind w:firstLine="560" w:firstLineChars="200"/>
        <w:jc w:val="both"/>
        <w:textAlignment w:val="auto"/>
        <w:rPr>
          <w:rFonts w:hint="eastAsia" w:ascii="仿宋_GB2312" w:hAnsi="仿宋_GB2312" w:eastAsia="仿宋_GB2312" w:cs="仿宋_GB2312"/>
          <w:b w:val="0"/>
        </w:rPr>
      </w:pPr>
      <w:r>
        <w:rPr>
          <w:rFonts w:hint="eastAsia" w:ascii="仿宋_GB2312" w:hAnsi="仿宋_GB2312" w:eastAsia="仿宋_GB2312" w:cs="仿宋_GB2312"/>
          <w:b w:val="0"/>
        </w:rPr>
        <w:t>3、千方百计谋民生福祉坚持以人民为中心的发展思想，着力解决人民群众最关心最直接最现实的利益问题，努力满足人民日益增长的美好生活需要。</w:t>
      </w:r>
    </w:p>
    <w:p>
      <w:pPr>
        <w:pStyle w:val="20"/>
        <w:keepNext w:val="0"/>
        <w:keepLines w:val="0"/>
        <w:pageBreakBefore w:val="0"/>
        <w:widowControl/>
        <w:kinsoku/>
        <w:wordWrap/>
        <w:overflowPunct/>
        <w:topLinePunct w:val="0"/>
        <w:autoSpaceDE/>
        <w:autoSpaceDN/>
        <w:bidi w:val="0"/>
        <w:adjustRightInd/>
        <w:snapToGrid/>
        <w:spacing w:before="0" w:after="0"/>
        <w:ind w:firstLine="560" w:firstLineChars="200"/>
        <w:jc w:val="both"/>
        <w:textAlignment w:val="auto"/>
        <w:rPr>
          <w:rFonts w:hint="eastAsia" w:ascii="仿宋_GB2312" w:hAnsi="仿宋_GB2312" w:eastAsia="仿宋_GB2312" w:cs="仿宋_GB2312"/>
          <w:b w:val="0"/>
        </w:rPr>
      </w:pPr>
      <w:r>
        <w:rPr>
          <w:rFonts w:hint="eastAsia" w:ascii="仿宋_GB2312" w:hAnsi="仿宋_GB2312" w:eastAsia="仿宋_GB2312" w:cs="仿宋_GB2312"/>
          <w:b w:val="0"/>
        </w:rPr>
        <w:t>4、全力以赴抓好社会稳定始终把社会安全稳定放在关乎人民群众切身利益的突出位置，全力保障辖区和谐生活。</w:t>
      </w:r>
    </w:p>
    <w:p>
      <w:pPr>
        <w:pStyle w:val="20"/>
        <w:keepNext w:val="0"/>
        <w:keepLines w:val="0"/>
        <w:pageBreakBefore w:val="0"/>
        <w:widowControl/>
        <w:kinsoku/>
        <w:wordWrap/>
        <w:overflowPunct/>
        <w:topLinePunct w:val="0"/>
        <w:autoSpaceDE/>
        <w:autoSpaceDN/>
        <w:bidi w:val="0"/>
        <w:adjustRightInd/>
        <w:snapToGrid/>
        <w:spacing w:before="0" w:after="0"/>
        <w:ind w:firstLine="560" w:firstLineChars="200"/>
        <w:jc w:val="both"/>
        <w:textAlignment w:val="auto"/>
        <w:rPr>
          <w:rFonts w:hint="eastAsia" w:ascii="仿宋_GB2312" w:hAnsi="仿宋_GB2312" w:eastAsia="仿宋_GB2312" w:cs="仿宋_GB2312"/>
          <w:b w:val="0"/>
        </w:rPr>
      </w:pPr>
      <w:r>
        <w:rPr>
          <w:rFonts w:hint="eastAsia" w:ascii="仿宋_GB2312" w:hAnsi="仿宋_GB2312" w:eastAsia="仿宋_GB2312" w:cs="仿宋_GB2312"/>
          <w:b w:val="0"/>
        </w:rPr>
        <w:t>5、聚精会神抓党的建设强化全面从严治党永远在路上的理念，营造风清气正的政治生态环境。</w:t>
      </w:r>
    </w:p>
    <w:p>
      <w:pPr>
        <w:spacing w:line="500" w:lineRule="exact"/>
        <w:ind w:firstLine="640" w:firstLineChars="200"/>
        <w:jc w:val="left"/>
        <w:rPr>
          <w:rFonts w:hint="eastAsia" w:ascii="仿宋" w:hAnsi="仿宋" w:eastAsia="仿宋" w:cs="仿宋"/>
          <w:sz w:val="32"/>
          <w:szCs w:val="32"/>
        </w:rPr>
      </w:pPr>
    </w:p>
    <w:p>
      <w:pPr>
        <w:numPr>
          <w:ilvl w:val="0"/>
          <w:numId w:val="2"/>
        </w:numPr>
        <w:spacing w:line="500" w:lineRule="exact"/>
        <w:ind w:firstLine="640" w:firstLineChars="200"/>
        <w:jc w:val="left"/>
        <w:outlineLvl w:val="1"/>
        <w:rPr>
          <w:rFonts w:hint="eastAsia" w:ascii="仿宋" w:hAnsi="仿宋" w:eastAsia="仿宋" w:cs="仿宋"/>
          <w:sz w:val="32"/>
          <w:szCs w:val="32"/>
        </w:rPr>
      </w:pPr>
      <w:r>
        <w:rPr>
          <w:rFonts w:hint="eastAsia" w:ascii="仿宋" w:hAnsi="仿宋" w:eastAsia="仿宋" w:cs="仿宋"/>
          <w:sz w:val="32"/>
          <w:szCs w:val="32"/>
        </w:rPr>
        <w:t>分项绩效目标</w:t>
      </w:r>
    </w:p>
    <w:p>
      <w:pPr>
        <w:widowControl/>
        <w:spacing w:line="500" w:lineRule="exact"/>
        <w:ind w:firstLine="640" w:firstLineChars="200"/>
        <w:jc w:val="left"/>
        <w:rPr>
          <w:rFonts w:hint="eastAsia" w:ascii="仿宋_GB2312" w:hAnsi="新宋体" w:eastAsia="仿宋_GB2312"/>
          <w:b w:val="0"/>
          <w:i w:val="0"/>
          <w:strike w:val="0"/>
          <w:position w:val="0"/>
          <w:sz w:val="32"/>
          <w:szCs w:val="32"/>
          <w:u w:val="none"/>
          <w:shd w:val="clear" w:color="auto" w:fill="auto"/>
          <w:lang w:eastAsia="zh-CN"/>
        </w:rPr>
      </w:pPr>
      <w:r>
        <w:rPr>
          <w:rFonts w:hint="eastAsia" w:ascii="仿宋_GB2312" w:hAnsi="新宋体" w:eastAsia="仿宋_GB2312"/>
          <w:b w:val="0"/>
          <w:i w:val="0"/>
          <w:strike w:val="0"/>
          <w:position w:val="0"/>
          <w:sz w:val="32"/>
          <w:szCs w:val="32"/>
          <w:u w:val="none"/>
          <w:shd w:val="clear" w:color="auto" w:fill="auto"/>
          <w:lang w:eastAsia="zh-CN"/>
        </w:rPr>
        <w:t>1、保障党委、支部的建设工作，加强党员教育，增强党组织的战斗力。</w:t>
      </w:r>
    </w:p>
    <w:p>
      <w:pPr>
        <w:widowControl/>
        <w:spacing w:line="500" w:lineRule="exact"/>
        <w:ind w:firstLine="640" w:firstLineChars="200"/>
        <w:jc w:val="left"/>
        <w:rPr>
          <w:rFonts w:hint="eastAsia" w:ascii="仿宋_GB2312" w:hAnsi="新宋体" w:eastAsia="仿宋_GB2312"/>
          <w:b w:val="0"/>
          <w:i w:val="0"/>
          <w:strike w:val="0"/>
          <w:position w:val="0"/>
          <w:sz w:val="32"/>
          <w:szCs w:val="32"/>
          <w:u w:val="none"/>
          <w:shd w:val="clear" w:color="auto" w:fill="auto"/>
          <w:lang w:eastAsia="zh-CN"/>
        </w:rPr>
      </w:pPr>
      <w:r>
        <w:rPr>
          <w:rFonts w:hint="eastAsia" w:ascii="仿宋_GB2312" w:hAnsi="新宋体" w:eastAsia="仿宋_GB2312"/>
          <w:b w:val="0"/>
          <w:i w:val="0"/>
          <w:strike w:val="0"/>
          <w:position w:val="0"/>
          <w:sz w:val="32"/>
          <w:szCs w:val="32"/>
          <w:u w:val="none"/>
          <w:shd w:val="clear" w:color="auto" w:fill="auto"/>
          <w:lang w:eastAsia="zh-CN"/>
        </w:rPr>
        <w:t>绩效目标：加强党组织建设和党员管理和党员教育，增强党组织的战斗力凝聚力,不断提高执政能力和领导水平。</w:t>
      </w:r>
    </w:p>
    <w:p>
      <w:pPr>
        <w:widowControl/>
        <w:spacing w:line="500" w:lineRule="exact"/>
        <w:ind w:firstLine="640" w:firstLineChars="200"/>
        <w:jc w:val="left"/>
        <w:rPr>
          <w:rFonts w:hint="eastAsia" w:ascii="仿宋_GB2312" w:hAnsi="新宋体" w:eastAsia="仿宋_GB2312"/>
          <w:b w:val="0"/>
          <w:i w:val="0"/>
          <w:strike w:val="0"/>
          <w:position w:val="0"/>
          <w:sz w:val="32"/>
          <w:szCs w:val="32"/>
          <w:u w:val="none"/>
          <w:shd w:val="clear" w:color="auto" w:fill="auto"/>
          <w:lang w:eastAsia="zh-CN"/>
        </w:rPr>
      </w:pPr>
      <w:r>
        <w:rPr>
          <w:rFonts w:hint="eastAsia" w:ascii="仿宋_GB2312" w:hAnsi="新宋体" w:eastAsia="仿宋_GB2312"/>
          <w:b w:val="0"/>
          <w:i w:val="0"/>
          <w:strike w:val="0"/>
          <w:position w:val="0"/>
          <w:sz w:val="32"/>
          <w:szCs w:val="32"/>
          <w:u w:val="none"/>
          <w:shd w:val="clear" w:color="auto" w:fill="auto"/>
          <w:lang w:eastAsia="zh-CN"/>
        </w:rPr>
        <w:t>绩效指标：政治觉悟和思想道德素质明显提高；党组织战斗堡垒作用和党员先锋模范作用进一步增强；其他党建工作得到有效落实。加强党组织建设和党员管理，不断提高执政能力和领导水平。</w:t>
      </w:r>
    </w:p>
    <w:p>
      <w:pPr>
        <w:widowControl/>
        <w:spacing w:line="500" w:lineRule="exact"/>
        <w:ind w:firstLine="640" w:firstLineChars="200"/>
        <w:jc w:val="left"/>
        <w:rPr>
          <w:rFonts w:hint="eastAsia" w:ascii="仿宋_GB2312" w:hAnsi="新宋体" w:eastAsia="仿宋_GB2312"/>
          <w:b w:val="0"/>
          <w:i w:val="0"/>
          <w:strike w:val="0"/>
          <w:position w:val="0"/>
          <w:sz w:val="32"/>
          <w:szCs w:val="32"/>
          <w:u w:val="none"/>
          <w:shd w:val="clear" w:color="auto" w:fill="auto"/>
          <w:lang w:eastAsia="zh-CN"/>
        </w:rPr>
      </w:pPr>
      <w:r>
        <w:rPr>
          <w:rFonts w:hint="eastAsia" w:ascii="仿宋_GB2312" w:hAnsi="新宋体" w:eastAsia="仿宋_GB2312"/>
          <w:b w:val="0"/>
          <w:i w:val="0"/>
          <w:strike w:val="0"/>
          <w:position w:val="0"/>
          <w:sz w:val="32"/>
          <w:szCs w:val="32"/>
          <w:u w:val="none"/>
          <w:shd w:val="clear" w:color="auto" w:fill="auto"/>
          <w:lang w:eastAsia="zh-CN"/>
        </w:rPr>
        <w:t>2、搞好社会治安综合治理和信访民调工作。</w:t>
      </w:r>
    </w:p>
    <w:p>
      <w:pPr>
        <w:widowControl/>
        <w:spacing w:line="500" w:lineRule="exact"/>
        <w:ind w:firstLine="640" w:firstLineChars="200"/>
        <w:jc w:val="left"/>
        <w:rPr>
          <w:rFonts w:hint="eastAsia" w:ascii="仿宋_GB2312" w:hAnsi="新宋体" w:eastAsia="仿宋_GB2312"/>
          <w:b w:val="0"/>
          <w:i w:val="0"/>
          <w:strike w:val="0"/>
          <w:position w:val="0"/>
          <w:sz w:val="32"/>
          <w:szCs w:val="32"/>
          <w:u w:val="none"/>
          <w:shd w:val="clear" w:color="auto" w:fill="auto"/>
          <w:lang w:eastAsia="zh-CN"/>
        </w:rPr>
      </w:pPr>
      <w:r>
        <w:rPr>
          <w:rFonts w:hint="eastAsia" w:ascii="仿宋_GB2312" w:hAnsi="新宋体" w:eastAsia="仿宋_GB2312"/>
          <w:b w:val="0"/>
          <w:i w:val="0"/>
          <w:strike w:val="0"/>
          <w:position w:val="0"/>
          <w:sz w:val="32"/>
          <w:szCs w:val="32"/>
          <w:u w:val="none"/>
          <w:shd w:val="clear" w:color="auto" w:fill="auto"/>
          <w:lang w:eastAsia="zh-CN"/>
        </w:rPr>
        <w:t>绩效目标：保证社会的稳定，促进安定团结负责民政、司法、信访、民调、社会治安综合治理工作。制定本辖区社会治安综合治理规划、检查，推动社会治安综合治理措施的落实。</w:t>
      </w:r>
    </w:p>
    <w:p>
      <w:pPr>
        <w:widowControl/>
        <w:spacing w:line="500" w:lineRule="exact"/>
        <w:ind w:firstLine="640" w:firstLineChars="200"/>
        <w:jc w:val="left"/>
        <w:rPr>
          <w:rFonts w:hint="eastAsia" w:ascii="仿宋_GB2312" w:hAnsi="新宋体" w:eastAsia="仿宋_GB2312"/>
          <w:b w:val="0"/>
          <w:i w:val="0"/>
          <w:strike w:val="0"/>
          <w:position w:val="0"/>
          <w:sz w:val="32"/>
          <w:szCs w:val="32"/>
          <w:u w:val="none"/>
          <w:shd w:val="clear" w:color="auto" w:fill="auto"/>
          <w:lang w:eastAsia="zh-CN"/>
        </w:rPr>
      </w:pPr>
      <w:r>
        <w:rPr>
          <w:rFonts w:hint="eastAsia" w:ascii="仿宋_GB2312" w:hAnsi="新宋体" w:eastAsia="仿宋_GB2312"/>
          <w:b w:val="0"/>
          <w:i w:val="0"/>
          <w:strike w:val="0"/>
          <w:position w:val="0"/>
          <w:sz w:val="32"/>
          <w:szCs w:val="32"/>
          <w:u w:val="none"/>
          <w:shd w:val="clear" w:color="auto" w:fill="auto"/>
          <w:lang w:eastAsia="zh-CN"/>
        </w:rPr>
        <w:t>绩效指标：加强管理，提高城市宜居度。改善人居环境，预防突发事件发生。</w:t>
      </w:r>
    </w:p>
    <w:p>
      <w:pPr>
        <w:widowControl/>
        <w:spacing w:line="500" w:lineRule="exact"/>
        <w:ind w:firstLine="640" w:firstLineChars="200"/>
        <w:jc w:val="left"/>
        <w:rPr>
          <w:rFonts w:hint="eastAsia" w:ascii="仿宋_GB2312" w:hAnsi="新宋体" w:eastAsia="仿宋_GB2312"/>
          <w:b w:val="0"/>
          <w:i w:val="0"/>
          <w:strike w:val="0"/>
          <w:position w:val="0"/>
          <w:sz w:val="32"/>
          <w:szCs w:val="32"/>
          <w:u w:val="none"/>
          <w:shd w:val="clear" w:color="auto" w:fill="auto"/>
          <w:lang w:eastAsia="zh-CN"/>
        </w:rPr>
      </w:pPr>
      <w:r>
        <w:rPr>
          <w:rFonts w:hint="eastAsia" w:ascii="仿宋_GB2312" w:hAnsi="新宋体" w:eastAsia="仿宋_GB2312"/>
          <w:b w:val="0"/>
          <w:i w:val="0"/>
          <w:strike w:val="0"/>
          <w:position w:val="0"/>
          <w:sz w:val="32"/>
          <w:szCs w:val="32"/>
          <w:u w:val="none"/>
          <w:shd w:val="clear" w:color="auto" w:fill="auto"/>
          <w:lang w:eastAsia="zh-CN"/>
        </w:rPr>
        <w:t>3、推动社区各级文化服务机构。</w:t>
      </w:r>
    </w:p>
    <w:p>
      <w:pPr>
        <w:widowControl/>
        <w:spacing w:line="500" w:lineRule="exact"/>
        <w:ind w:firstLine="640" w:firstLineChars="200"/>
        <w:jc w:val="left"/>
        <w:rPr>
          <w:rFonts w:hint="eastAsia" w:ascii="仿宋_GB2312" w:hAnsi="新宋体" w:eastAsia="仿宋_GB2312"/>
          <w:b w:val="0"/>
          <w:i w:val="0"/>
          <w:strike w:val="0"/>
          <w:position w:val="0"/>
          <w:sz w:val="32"/>
          <w:szCs w:val="32"/>
          <w:u w:val="none"/>
          <w:shd w:val="clear" w:color="auto" w:fill="auto"/>
          <w:lang w:eastAsia="zh-CN"/>
        </w:rPr>
      </w:pPr>
      <w:r>
        <w:rPr>
          <w:rFonts w:hint="eastAsia" w:ascii="仿宋_GB2312" w:hAnsi="新宋体" w:eastAsia="仿宋_GB2312"/>
          <w:b w:val="0"/>
          <w:i w:val="0"/>
          <w:strike w:val="0"/>
          <w:position w:val="0"/>
          <w:sz w:val="32"/>
          <w:szCs w:val="32"/>
          <w:u w:val="none"/>
          <w:shd w:val="clear" w:color="auto" w:fill="auto"/>
          <w:lang w:eastAsia="zh-CN"/>
        </w:rPr>
        <w:t>绩效目标：建立公共文化资源共享机制，健全公共文化服务网络。组织指导社区基层群众自治组织、社区干部培训；管理和指导社区文化建设并指导社区建设及服务管理工作。</w:t>
      </w:r>
    </w:p>
    <w:p>
      <w:pPr>
        <w:widowControl/>
        <w:spacing w:line="500" w:lineRule="exact"/>
        <w:ind w:firstLine="640" w:firstLineChars="200"/>
        <w:jc w:val="left"/>
        <w:rPr>
          <w:rFonts w:hint="eastAsia" w:ascii="仿宋_GB2312" w:hAnsi="新宋体" w:eastAsia="仿宋_GB2312"/>
          <w:b w:val="0"/>
          <w:i w:val="0"/>
          <w:strike w:val="0"/>
          <w:position w:val="0"/>
          <w:sz w:val="32"/>
          <w:szCs w:val="32"/>
          <w:u w:val="none"/>
          <w:shd w:val="clear" w:color="auto" w:fill="auto"/>
          <w:lang w:eastAsia="zh-CN"/>
        </w:rPr>
      </w:pPr>
      <w:r>
        <w:rPr>
          <w:rFonts w:hint="eastAsia" w:ascii="仿宋_GB2312" w:hAnsi="新宋体" w:eastAsia="仿宋_GB2312"/>
          <w:b w:val="0"/>
          <w:i w:val="0"/>
          <w:strike w:val="0"/>
          <w:position w:val="0"/>
          <w:sz w:val="32"/>
          <w:szCs w:val="32"/>
          <w:u w:val="none"/>
          <w:shd w:val="clear" w:color="auto" w:fill="auto"/>
          <w:lang w:eastAsia="zh-CN"/>
        </w:rPr>
        <w:t>绩效指标：进一步做好社区基层群众工作。</w:t>
      </w:r>
    </w:p>
    <w:p>
      <w:pPr>
        <w:widowControl/>
        <w:spacing w:line="500" w:lineRule="exact"/>
        <w:ind w:firstLine="640" w:firstLineChars="200"/>
        <w:jc w:val="left"/>
        <w:rPr>
          <w:rFonts w:hint="eastAsia" w:ascii="仿宋_GB2312" w:hAnsi="新宋体" w:eastAsia="仿宋_GB2312"/>
          <w:b w:val="0"/>
          <w:i w:val="0"/>
          <w:strike w:val="0"/>
          <w:position w:val="0"/>
          <w:sz w:val="32"/>
          <w:szCs w:val="32"/>
          <w:u w:val="none"/>
          <w:shd w:val="clear" w:color="auto" w:fill="auto"/>
          <w:lang w:eastAsia="zh-CN"/>
        </w:rPr>
      </w:pPr>
      <w:r>
        <w:rPr>
          <w:rFonts w:hint="eastAsia" w:ascii="仿宋_GB2312" w:hAnsi="新宋体" w:eastAsia="仿宋_GB2312"/>
          <w:b w:val="0"/>
          <w:i w:val="0"/>
          <w:strike w:val="0"/>
          <w:position w:val="0"/>
          <w:sz w:val="32"/>
          <w:szCs w:val="32"/>
          <w:u w:val="none"/>
          <w:shd w:val="clear" w:color="auto" w:fill="auto"/>
          <w:lang w:eastAsia="zh-CN"/>
        </w:rPr>
        <w:t>4、确保城乡居民最低生活保障工作</w:t>
      </w:r>
    </w:p>
    <w:p>
      <w:pPr>
        <w:widowControl/>
        <w:spacing w:line="500" w:lineRule="exact"/>
        <w:ind w:firstLine="640" w:firstLineChars="200"/>
        <w:jc w:val="left"/>
        <w:rPr>
          <w:rFonts w:hint="eastAsia" w:ascii="仿宋_GB2312" w:hAnsi="新宋体" w:eastAsia="仿宋_GB2312"/>
          <w:b w:val="0"/>
          <w:i w:val="0"/>
          <w:strike w:val="0"/>
          <w:position w:val="0"/>
          <w:sz w:val="32"/>
          <w:szCs w:val="32"/>
          <w:u w:val="none"/>
          <w:shd w:val="clear" w:color="auto" w:fill="auto"/>
          <w:lang w:eastAsia="zh-CN"/>
        </w:rPr>
      </w:pPr>
      <w:r>
        <w:rPr>
          <w:rFonts w:hint="eastAsia" w:ascii="仿宋_GB2312" w:hAnsi="新宋体" w:eastAsia="仿宋_GB2312"/>
          <w:b w:val="0"/>
          <w:i w:val="0"/>
          <w:strike w:val="0"/>
          <w:position w:val="0"/>
          <w:sz w:val="32"/>
          <w:szCs w:val="32"/>
          <w:u w:val="none"/>
          <w:shd w:val="clear" w:color="auto" w:fill="auto"/>
          <w:lang w:eastAsia="zh-CN"/>
        </w:rPr>
        <w:t>绩效目标：对符合条件的城乡居民最生活救助等。</w:t>
      </w:r>
    </w:p>
    <w:p>
      <w:pPr>
        <w:widowControl/>
        <w:spacing w:line="500" w:lineRule="exact"/>
        <w:ind w:firstLine="640" w:firstLineChars="200"/>
        <w:jc w:val="left"/>
        <w:rPr>
          <w:rFonts w:hint="eastAsia" w:ascii="仿宋_GB2312" w:hAnsi="新宋体" w:eastAsia="仿宋_GB2312"/>
          <w:b w:val="0"/>
          <w:i w:val="0"/>
          <w:strike w:val="0"/>
          <w:position w:val="0"/>
          <w:sz w:val="32"/>
          <w:szCs w:val="32"/>
          <w:u w:val="none"/>
          <w:shd w:val="clear" w:color="auto" w:fill="auto"/>
          <w:lang w:eastAsia="zh-CN"/>
        </w:rPr>
      </w:pPr>
      <w:r>
        <w:rPr>
          <w:rFonts w:hint="eastAsia" w:ascii="仿宋_GB2312" w:hAnsi="新宋体" w:eastAsia="仿宋_GB2312"/>
          <w:b w:val="0"/>
          <w:i w:val="0"/>
          <w:strike w:val="0"/>
          <w:position w:val="0"/>
          <w:sz w:val="32"/>
          <w:szCs w:val="32"/>
          <w:u w:val="none"/>
          <w:shd w:val="clear" w:color="auto" w:fill="auto"/>
          <w:lang w:eastAsia="zh-CN"/>
        </w:rPr>
        <w:t>绩效指标：实行动态管理，做到应保尽保.</w:t>
      </w:r>
    </w:p>
    <w:p>
      <w:pPr>
        <w:widowControl/>
        <w:spacing w:line="500" w:lineRule="exact"/>
        <w:ind w:firstLine="640" w:firstLineChars="200"/>
        <w:jc w:val="left"/>
        <w:rPr>
          <w:rFonts w:hint="eastAsia" w:ascii="仿宋_GB2312" w:hAnsi="新宋体" w:eastAsia="仿宋_GB2312"/>
          <w:b w:val="0"/>
          <w:i w:val="0"/>
          <w:strike w:val="0"/>
          <w:position w:val="0"/>
          <w:sz w:val="32"/>
          <w:szCs w:val="32"/>
          <w:u w:val="none"/>
          <w:shd w:val="clear" w:color="auto" w:fill="auto"/>
          <w:lang w:eastAsia="zh-CN"/>
        </w:rPr>
      </w:pPr>
      <w:r>
        <w:rPr>
          <w:rFonts w:hint="eastAsia" w:ascii="仿宋_GB2312" w:hAnsi="新宋体" w:eastAsia="仿宋_GB2312"/>
          <w:b w:val="0"/>
          <w:i w:val="0"/>
          <w:strike w:val="0"/>
          <w:position w:val="0"/>
          <w:sz w:val="32"/>
          <w:szCs w:val="32"/>
          <w:u w:val="none"/>
          <w:shd w:val="clear" w:color="auto" w:fill="auto"/>
          <w:lang w:eastAsia="zh-CN"/>
        </w:rPr>
        <w:t>5、做好城市规划、环境质量、居住水平。</w:t>
      </w:r>
    </w:p>
    <w:p>
      <w:pPr>
        <w:widowControl/>
        <w:spacing w:line="500" w:lineRule="exact"/>
        <w:ind w:firstLine="640" w:firstLineChars="200"/>
        <w:jc w:val="left"/>
        <w:rPr>
          <w:rFonts w:hint="eastAsia" w:ascii="仿宋_GB2312" w:hAnsi="新宋体" w:eastAsia="仿宋_GB2312"/>
          <w:b w:val="0"/>
          <w:i w:val="0"/>
          <w:strike w:val="0"/>
          <w:position w:val="0"/>
          <w:sz w:val="32"/>
          <w:szCs w:val="32"/>
          <w:u w:val="none"/>
          <w:shd w:val="clear" w:color="auto" w:fill="auto"/>
          <w:lang w:eastAsia="zh-CN"/>
        </w:rPr>
      </w:pPr>
      <w:r>
        <w:rPr>
          <w:rFonts w:hint="eastAsia" w:ascii="仿宋_GB2312" w:hAnsi="新宋体" w:eastAsia="仿宋_GB2312"/>
          <w:b w:val="0"/>
          <w:i w:val="0"/>
          <w:strike w:val="0"/>
          <w:position w:val="0"/>
          <w:sz w:val="32"/>
          <w:szCs w:val="32"/>
          <w:u w:val="none"/>
          <w:shd w:val="clear" w:color="auto" w:fill="auto"/>
          <w:lang w:eastAsia="zh-CN"/>
        </w:rPr>
        <w:t>绩效目标：负责街道社区的规划、卫生等工作，搞好城区的环境卫生工作。</w:t>
      </w:r>
    </w:p>
    <w:p>
      <w:pPr>
        <w:widowControl/>
        <w:spacing w:line="500" w:lineRule="exact"/>
        <w:ind w:firstLine="640" w:firstLineChars="200"/>
        <w:jc w:val="left"/>
        <w:rPr>
          <w:rFonts w:hint="eastAsia" w:ascii="仿宋_GB2312" w:hAnsi="新宋体" w:eastAsia="仿宋_GB2312"/>
          <w:b w:val="0"/>
          <w:i w:val="0"/>
          <w:strike w:val="0"/>
          <w:position w:val="0"/>
          <w:sz w:val="32"/>
          <w:szCs w:val="32"/>
          <w:u w:val="none"/>
          <w:shd w:val="clear" w:color="auto" w:fill="auto"/>
          <w:lang w:eastAsia="zh-CN"/>
        </w:rPr>
      </w:pPr>
      <w:r>
        <w:rPr>
          <w:rFonts w:hint="eastAsia" w:ascii="仿宋_GB2312" w:hAnsi="新宋体" w:eastAsia="仿宋_GB2312"/>
          <w:b w:val="0"/>
          <w:i w:val="0"/>
          <w:strike w:val="0"/>
          <w:position w:val="0"/>
          <w:sz w:val="32"/>
          <w:szCs w:val="32"/>
          <w:u w:val="none"/>
          <w:shd w:val="clear" w:color="auto" w:fill="auto"/>
          <w:lang w:eastAsia="zh-CN"/>
        </w:rPr>
        <w:t>绩效指标：居民卫生环境考核率、城市建设归档完成情况。</w:t>
      </w:r>
    </w:p>
    <w:p>
      <w:pPr>
        <w:widowControl/>
        <w:spacing w:line="500" w:lineRule="exact"/>
        <w:ind w:firstLine="640" w:firstLineChars="200"/>
        <w:jc w:val="left"/>
        <w:rPr>
          <w:rFonts w:hint="eastAsia" w:ascii="仿宋_GB2312" w:hAnsi="新宋体" w:eastAsia="仿宋_GB2312"/>
          <w:b w:val="0"/>
          <w:i w:val="0"/>
          <w:strike w:val="0"/>
          <w:position w:val="0"/>
          <w:sz w:val="32"/>
          <w:szCs w:val="32"/>
          <w:u w:val="none"/>
          <w:shd w:val="clear" w:color="auto" w:fill="auto"/>
          <w:lang w:eastAsia="zh-CN"/>
        </w:rPr>
      </w:pPr>
      <w:r>
        <w:rPr>
          <w:rFonts w:hint="eastAsia" w:ascii="仿宋_GB2312" w:hAnsi="新宋体" w:eastAsia="仿宋_GB2312"/>
          <w:b w:val="0"/>
          <w:i w:val="0"/>
          <w:strike w:val="0"/>
          <w:position w:val="0"/>
          <w:sz w:val="32"/>
          <w:szCs w:val="32"/>
          <w:u w:val="none"/>
          <w:shd w:val="clear" w:color="auto" w:fill="auto"/>
          <w:lang w:eastAsia="zh-CN"/>
        </w:rPr>
        <w:t>6、完善流动人口管理机制，抓实疫情常态化防控。</w:t>
      </w:r>
    </w:p>
    <w:p>
      <w:pPr>
        <w:widowControl/>
        <w:spacing w:line="500" w:lineRule="exact"/>
        <w:ind w:firstLine="640" w:firstLineChars="200"/>
        <w:jc w:val="left"/>
        <w:rPr>
          <w:rFonts w:hint="eastAsia" w:ascii="仿宋_GB2312" w:hAnsi="新宋体" w:eastAsia="仿宋_GB2312"/>
          <w:b w:val="0"/>
          <w:i w:val="0"/>
          <w:strike w:val="0"/>
          <w:position w:val="0"/>
          <w:sz w:val="32"/>
          <w:szCs w:val="32"/>
          <w:u w:val="none"/>
          <w:shd w:val="clear" w:color="auto" w:fill="auto"/>
          <w:lang w:eastAsia="zh-CN"/>
        </w:rPr>
      </w:pPr>
      <w:r>
        <w:rPr>
          <w:rFonts w:hint="eastAsia" w:ascii="仿宋_GB2312" w:hAnsi="新宋体" w:eastAsia="仿宋_GB2312"/>
          <w:b w:val="0"/>
          <w:i w:val="0"/>
          <w:strike w:val="0"/>
          <w:position w:val="0"/>
          <w:sz w:val="32"/>
          <w:szCs w:val="32"/>
          <w:u w:val="none"/>
          <w:shd w:val="clear" w:color="auto" w:fill="auto"/>
          <w:lang w:eastAsia="zh-CN"/>
        </w:rPr>
        <w:t>绩效目标：提供各类计划生育技术服务，有效保障计划生育家庭生活水平，建立完善流动人口管理机制。围绕“外防输入，内防传播”的工作目标继续抓好疫情防控，实行疫情防控常态化，落实好网格化管理模式。</w:t>
      </w:r>
    </w:p>
    <w:p>
      <w:pPr>
        <w:widowControl/>
        <w:spacing w:line="500" w:lineRule="exact"/>
        <w:ind w:firstLine="640" w:firstLineChars="200"/>
        <w:jc w:val="left"/>
        <w:rPr>
          <w:rFonts w:hint="eastAsia" w:ascii="仿宋_GB2312" w:hAnsi="新宋体" w:eastAsia="仿宋_GB2312"/>
          <w:b w:val="0"/>
          <w:i w:val="0"/>
          <w:strike w:val="0"/>
          <w:position w:val="0"/>
          <w:sz w:val="32"/>
          <w:szCs w:val="32"/>
          <w:u w:val="none"/>
          <w:shd w:val="clear" w:color="auto" w:fill="auto"/>
          <w:lang w:eastAsia="zh-CN"/>
        </w:rPr>
      </w:pPr>
      <w:r>
        <w:rPr>
          <w:rFonts w:hint="eastAsia" w:ascii="仿宋_GB2312" w:hAnsi="新宋体" w:eastAsia="仿宋_GB2312"/>
          <w:b w:val="0"/>
          <w:i w:val="0"/>
          <w:strike w:val="0"/>
          <w:position w:val="0"/>
          <w:sz w:val="32"/>
          <w:szCs w:val="32"/>
          <w:u w:val="none"/>
          <w:shd w:val="clear" w:color="auto" w:fill="auto"/>
          <w:lang w:eastAsia="zh-CN"/>
        </w:rPr>
        <w:t>绩效指标：确保办事处范围内人口管理及疫情防控工作。</w:t>
      </w:r>
    </w:p>
    <w:p>
      <w:pPr>
        <w:widowControl/>
        <w:spacing w:line="500" w:lineRule="exact"/>
        <w:ind w:firstLine="640" w:firstLineChars="200"/>
        <w:jc w:val="left"/>
        <w:rPr>
          <w:rFonts w:hint="eastAsia" w:ascii="仿宋_GB2312" w:hAnsi="新宋体" w:eastAsia="仿宋_GB2312"/>
          <w:b w:val="0"/>
          <w:i w:val="0"/>
          <w:strike w:val="0"/>
          <w:position w:val="0"/>
          <w:sz w:val="32"/>
          <w:szCs w:val="32"/>
          <w:u w:val="none"/>
          <w:shd w:val="clear" w:color="auto" w:fill="auto"/>
          <w:lang w:eastAsia="zh-CN"/>
        </w:rPr>
      </w:pPr>
      <w:r>
        <w:rPr>
          <w:rFonts w:hint="eastAsia" w:ascii="仿宋_GB2312" w:hAnsi="新宋体" w:eastAsia="仿宋_GB2312"/>
          <w:b w:val="0"/>
          <w:i w:val="0"/>
          <w:strike w:val="0"/>
          <w:position w:val="0"/>
          <w:sz w:val="32"/>
          <w:szCs w:val="32"/>
          <w:u w:val="none"/>
          <w:shd w:val="clear" w:color="auto" w:fill="auto"/>
          <w:lang w:val="en-US" w:eastAsia="zh-CN"/>
        </w:rPr>
        <w:t>7、</w:t>
      </w:r>
      <w:r>
        <w:rPr>
          <w:rFonts w:hint="eastAsia" w:ascii="仿宋_GB2312" w:hAnsi="新宋体" w:eastAsia="仿宋_GB2312"/>
          <w:b w:val="0"/>
          <w:i w:val="0"/>
          <w:strike w:val="0"/>
          <w:position w:val="0"/>
          <w:sz w:val="32"/>
          <w:szCs w:val="32"/>
          <w:u w:val="none"/>
          <w:shd w:val="clear" w:color="auto" w:fill="auto"/>
          <w:lang w:eastAsia="zh-CN"/>
        </w:rPr>
        <w:t>掌握退役士兵相关政策，负责做好退役军人工作。</w:t>
      </w:r>
    </w:p>
    <w:p>
      <w:pPr>
        <w:widowControl/>
        <w:spacing w:line="500" w:lineRule="exact"/>
        <w:ind w:firstLine="640" w:firstLineChars="200"/>
        <w:jc w:val="left"/>
        <w:rPr>
          <w:rFonts w:hint="eastAsia" w:ascii="仿宋_GB2312" w:hAnsi="新宋体" w:eastAsia="仿宋_GB2312"/>
          <w:b w:val="0"/>
          <w:i w:val="0"/>
          <w:strike w:val="0"/>
          <w:position w:val="0"/>
          <w:sz w:val="32"/>
          <w:szCs w:val="32"/>
          <w:u w:val="none"/>
          <w:shd w:val="clear" w:color="auto" w:fill="auto"/>
          <w:lang w:eastAsia="zh-CN"/>
        </w:rPr>
      </w:pPr>
      <w:r>
        <w:rPr>
          <w:rFonts w:hint="eastAsia" w:ascii="仿宋_GB2312" w:hAnsi="新宋体" w:eastAsia="仿宋_GB2312"/>
          <w:b w:val="0"/>
          <w:i w:val="0"/>
          <w:strike w:val="0"/>
          <w:position w:val="0"/>
          <w:sz w:val="32"/>
          <w:szCs w:val="32"/>
          <w:u w:val="none"/>
          <w:shd w:val="clear" w:color="auto" w:fill="auto"/>
          <w:lang w:eastAsia="zh-CN"/>
        </w:rPr>
        <w:t>绩效目标：收集录入街道退役士兵的身份信息、政策落实、主要诉求等情况；提供就业创业指导，咨询和服务；宣传退役士兵有关政策，培树就业创业先进典型；负责拥军优属、退役军人服务等相关工作。</w:t>
      </w:r>
    </w:p>
    <w:p>
      <w:pPr>
        <w:widowControl/>
        <w:spacing w:line="500" w:lineRule="exact"/>
        <w:ind w:firstLine="640" w:firstLineChars="200"/>
        <w:jc w:val="left"/>
        <w:rPr>
          <w:rFonts w:hint="eastAsia" w:ascii="仿宋" w:hAnsi="仿宋" w:eastAsia="仿宋" w:cs="仿宋"/>
          <w:sz w:val="32"/>
          <w:szCs w:val="32"/>
        </w:rPr>
      </w:pPr>
      <w:r>
        <w:rPr>
          <w:rFonts w:hint="eastAsia" w:ascii="仿宋_GB2312" w:hAnsi="新宋体" w:eastAsia="仿宋_GB2312"/>
          <w:b w:val="0"/>
          <w:i w:val="0"/>
          <w:strike w:val="0"/>
          <w:position w:val="0"/>
          <w:sz w:val="32"/>
          <w:szCs w:val="32"/>
          <w:u w:val="none"/>
          <w:shd w:val="clear" w:color="auto" w:fill="auto"/>
          <w:lang w:eastAsia="zh-CN"/>
        </w:rPr>
        <w:t>绩效指标：落实好退役士兵相关政策，做好退役士兵相关工作，杜绝上访事件发生。</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TC </w:instrText>
      </w:r>
      <w:bookmarkStart w:id="2" w:name="_Toc28186628"/>
      <w:r>
        <w:rPr>
          <w:rFonts w:hint="eastAsia" w:ascii="仿宋" w:hAnsi="仿宋" w:eastAsia="仿宋" w:cs="仿宋"/>
          <w:sz w:val="32"/>
          <w:szCs w:val="32"/>
        </w:rPr>
        <w:instrText xml:space="preserve">分项绩效目标</w:instrText>
      </w:r>
      <w:bookmarkEnd w:id="2"/>
      <w:r>
        <w:rPr>
          <w:rFonts w:hint="eastAsia" w:ascii="仿宋" w:hAnsi="仿宋" w:eastAsia="仿宋" w:cs="仿宋"/>
          <w:sz w:val="32"/>
          <w:szCs w:val="32"/>
        </w:rPr>
        <w:instrText xml:space="preserve"> \f A \l 1 </w:instrText>
      </w:r>
      <w:r>
        <w:rPr>
          <w:rFonts w:hint="eastAsia" w:ascii="仿宋" w:hAnsi="仿宋" w:eastAsia="仿宋" w:cs="仿宋"/>
          <w:sz w:val="32"/>
          <w:szCs w:val="32"/>
        </w:rPr>
        <w:fldChar w:fldCharType="end"/>
      </w:r>
    </w:p>
    <w:p>
      <w:pPr>
        <w:numPr>
          <w:ilvl w:val="0"/>
          <w:numId w:val="2"/>
        </w:numPr>
        <w:spacing w:line="500" w:lineRule="exact"/>
        <w:ind w:left="0" w:leftChars="0" w:firstLine="640" w:firstLineChars="200"/>
        <w:jc w:val="left"/>
        <w:outlineLvl w:val="1"/>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（一）领导重视，制定规划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根据年度目标工作，领导非常重视，成立了目标实现小组，任务分解到各部门，分季度汇报工作开展进度，存在的问题，有什么好的意见、建议。高效、高质完成目标。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（二）针对各部门工作性质，制定各部门工作规划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在领导的组织安排下，我街道开展了目标规划工作会议，由各部门负责人汇报当年的工作任务、工作规划、工作制度。根据各部门的任务规划。纪委牵头指导，党政办负责监督，定期汇报，不定期检查，确保任务高效完成。</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（三）制定安排重点工作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1、以着力改善两个环境为载体，社会经济发展实现大跨越。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继续加大工作力度，着力改善发展环境和生态环境。依托现有卫生管理机构，健全各项工作机制，积极探索辖区内环境卫生管理市场化、长效化模式。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2、以关注民生为重点，社区居民生活实现更和谐、更幸福。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一是进一步关注民生，切实为民办实事谋发展。我们将切实站在为民办实事的高度，想办法为民争利益，谋出路，扩大低保、社保帮抚面；加强宣传和政策咨询相结合，着力实现新农保、城镇医保全覆盖，切实保障贫困群众的生活，努力构建和谐社会。二是进一步完善工作机制，构筑牢靠的信访防控体系。完善“四机制六制度”即：排查预案机制，包案责任机制，联络参与机制，稳控办理机制，建立健全“双访”工作制度、包案领导责任制度、信访值班制度、苗头排查制度、案件办结制度、档案规范制度等，维护人民群众的切身利益。三是计生工作取突出重点、寻求创新。在抓好服务、民心工程，落实计生利益导向机制，性别化治理等日常工作的同时，把计生工作重点放在流动人口管理上，加大流动人口计生管理工作力度，寻求新突破，在工作中依法行政，加大社会抚养费征收力度争取使街道计生工作形成横向到边、纵向到底的管理机制。四是攻坚克难大气污染防治工作常抓不懈。加大“示范区”管控力度，将大气污染防治监督排查工作日常化，空气检测站点检测实时化，实现煤改气、煤改电全覆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 （四）强化党建工作，以执政为民为理念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一是深入学习，认真践行</w:t>
      </w:r>
      <w:r>
        <w:rPr>
          <w:rFonts w:hint="eastAsia" w:ascii="仿宋" w:hAnsi="仿宋" w:eastAsia="仿宋" w:cs="仿宋"/>
          <w:color w:val="000000" w:themeColor="text1"/>
          <w:sz w:val="32"/>
          <w:szCs w:val="32"/>
          <w:shd w:val="clear" w:color="auto" w:fill="FFFFFF"/>
          <w:lang w:eastAsia="zh-CN"/>
        </w:rPr>
        <w:t>党的十九大</w:t>
      </w:r>
      <w:bookmarkStart w:id="6" w:name="_GoBack"/>
      <w:bookmarkEnd w:id="6"/>
      <w:r>
        <w:rPr>
          <w:rFonts w:hint="eastAsia" w:ascii="仿宋" w:hAnsi="仿宋" w:eastAsia="仿宋" w:cs="仿宋"/>
          <w:color w:val="000000" w:themeColor="text1"/>
          <w:sz w:val="32"/>
          <w:szCs w:val="32"/>
          <w:shd w:val="clear" w:color="auto" w:fill="FFFFFF"/>
        </w:rPr>
        <w:t>精神。一方面加强理论学习。制定学习计划，做好学习笔记，确保学习实效；另一方面党组织和广大党员干部要确立争创目标，确保教育活动取得实效。二是扎实开展干部作风建设。一方面注重发挥街道党工委的政治核心作用，另一方面注重班子团结，加强党风廉政建设，注重廉洁自律。通过抓学习，抓教育，抓创新，抓制度，加强规范和约束，打造一支能打硬仗，敢于攻坚，高效廉洁的干部队伍。三是加强基层组织建设。从制度建设入手，定期对社区干部进行理论及相关专业知识培训，理顺党支部和社区的关系，稳固支部的核心地位，形成为群众办实事的良好氛围。</w:t>
      </w:r>
    </w:p>
    <w:p>
      <w:pPr>
        <w:jc w:val="both"/>
        <w:outlineLvl w:val="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lang w:val="en-US" w:eastAsia="zh-CN"/>
        </w:rPr>
        <w:t xml:space="preserve">                       </w:t>
      </w:r>
    </w:p>
    <w:p>
      <w:pPr>
        <w:jc w:val="both"/>
        <w:outlineLvl w:val="0"/>
        <w:rPr>
          <w:rFonts w:hint="eastAsia" w:ascii="仿宋" w:hAnsi="仿宋" w:eastAsia="仿宋" w:cs="仿宋"/>
          <w:color w:val="333333"/>
          <w:sz w:val="32"/>
          <w:szCs w:val="32"/>
          <w:shd w:val="clear" w:color="auto" w:fill="FFFFFF"/>
          <w:lang w:val="en-US" w:eastAsia="zh-CN"/>
        </w:rPr>
      </w:pPr>
    </w:p>
    <w:p>
      <w:pPr>
        <w:pStyle w:val="2"/>
        <w:rPr>
          <w:rFonts w:hint="eastAsia" w:ascii="仿宋" w:hAnsi="仿宋" w:eastAsia="仿宋" w:cs="仿宋"/>
          <w:color w:val="333333"/>
          <w:sz w:val="32"/>
          <w:szCs w:val="32"/>
          <w:shd w:val="clear" w:color="auto" w:fill="FFFFFF"/>
          <w:lang w:val="en-US" w:eastAsia="zh-CN"/>
        </w:rPr>
      </w:pPr>
    </w:p>
    <w:p>
      <w:pPr>
        <w:pStyle w:val="2"/>
        <w:rPr>
          <w:rFonts w:hint="eastAsia" w:ascii="仿宋" w:hAnsi="仿宋" w:eastAsia="仿宋" w:cs="仿宋"/>
          <w:color w:val="333333"/>
          <w:sz w:val="32"/>
          <w:szCs w:val="32"/>
          <w:shd w:val="clear" w:color="auto" w:fill="FFFFFF"/>
          <w:lang w:val="en-US" w:eastAsia="zh-CN"/>
        </w:rPr>
      </w:pPr>
    </w:p>
    <w:p>
      <w:pPr>
        <w:pStyle w:val="2"/>
        <w:rPr>
          <w:rFonts w:hint="eastAsia" w:ascii="仿宋" w:hAnsi="仿宋" w:eastAsia="仿宋" w:cs="仿宋"/>
          <w:color w:val="333333"/>
          <w:sz w:val="32"/>
          <w:szCs w:val="32"/>
          <w:shd w:val="clear" w:color="auto" w:fill="FFFFFF"/>
          <w:lang w:val="en-US" w:eastAsia="zh-CN"/>
        </w:rPr>
      </w:pPr>
    </w:p>
    <w:p>
      <w:pPr>
        <w:pStyle w:val="2"/>
        <w:rPr>
          <w:rFonts w:hint="eastAsia" w:ascii="仿宋" w:hAnsi="仿宋" w:eastAsia="仿宋" w:cs="仿宋"/>
          <w:color w:val="333333"/>
          <w:sz w:val="32"/>
          <w:szCs w:val="32"/>
          <w:shd w:val="clear" w:color="auto" w:fill="FFFFFF"/>
          <w:lang w:val="en-US" w:eastAsia="zh-CN"/>
        </w:rPr>
      </w:pPr>
    </w:p>
    <w:p>
      <w:pPr>
        <w:pStyle w:val="2"/>
        <w:rPr>
          <w:rFonts w:hint="eastAsia" w:ascii="仿宋" w:hAnsi="仿宋" w:eastAsia="仿宋" w:cs="仿宋"/>
          <w:color w:val="333333"/>
          <w:sz w:val="32"/>
          <w:szCs w:val="32"/>
          <w:shd w:val="clear" w:color="auto" w:fill="FFFFFF"/>
          <w:lang w:val="en-US" w:eastAsia="zh-CN"/>
        </w:rPr>
      </w:pPr>
    </w:p>
    <w:p>
      <w:pPr>
        <w:jc w:val="both"/>
        <w:outlineLvl w:val="0"/>
        <w:rPr>
          <w:rFonts w:hint="eastAsia" w:ascii="仿宋" w:hAnsi="仿宋" w:eastAsia="仿宋" w:cs="仿宋"/>
          <w:color w:val="333333"/>
          <w:sz w:val="32"/>
          <w:szCs w:val="32"/>
          <w:shd w:val="clear" w:color="auto" w:fill="FFFFFF"/>
          <w:lang w:val="en-US" w:eastAsia="zh-CN"/>
        </w:rPr>
      </w:pPr>
    </w:p>
    <w:p>
      <w:pPr>
        <w:jc w:val="center"/>
        <w:outlineLvl w:val="0"/>
        <w:rPr>
          <w:rFonts w:hint="eastAsia" w:ascii="方正小标宋_GBK" w:eastAsia="方正小标宋_GBK"/>
          <w:sz w:val="36"/>
          <w:szCs w:val="36"/>
        </w:rPr>
      </w:pPr>
      <w:bookmarkStart w:id="3" w:name="_Toc506106740"/>
      <w:r>
        <w:rPr>
          <w:rFonts w:hint="eastAsia" w:ascii="方正小标宋_GBK" w:eastAsia="方正小标宋_GBK"/>
          <w:sz w:val="36"/>
          <w:szCs w:val="36"/>
        </w:rPr>
        <w:t>部门职责-工作活动绩效目标</w:t>
      </w:r>
      <w:bookmarkEnd w:id="3"/>
    </w:p>
    <w:tbl>
      <w:tblPr>
        <w:tblStyle w:val="3"/>
        <w:tblpPr w:leftFromText="180" w:rightFromText="180" w:vertAnchor="text" w:horzAnchor="page" w:tblpX="2618" w:tblpY="1248"/>
        <w:tblOverlap w:val="never"/>
        <w:tblW w:w="1081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3"/>
        <w:gridCol w:w="1020"/>
        <w:gridCol w:w="2190"/>
        <w:gridCol w:w="1545"/>
        <w:gridCol w:w="1575"/>
        <w:gridCol w:w="811"/>
        <w:gridCol w:w="747"/>
        <w:gridCol w:w="713"/>
        <w:gridCol w:w="6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0" w:hRule="atLeast"/>
          <w:tblHeader/>
        </w:trPr>
        <w:tc>
          <w:tcPr>
            <w:tcW w:w="7933"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sz w:val="24"/>
              </w:rPr>
            </w:pPr>
            <w:r>
              <w:rPr>
                <w:rFonts w:hint="eastAsia" w:ascii="方正小标宋_GBK" w:eastAsia="宋体"/>
                <w:sz w:val="24"/>
                <w:lang w:eastAsia="zh-CN"/>
              </w:rPr>
              <w:t>部门</w:t>
            </w:r>
            <w:r>
              <w:rPr>
                <w:rFonts w:hint="eastAsia" w:ascii="方正小标宋_GBK"/>
                <w:sz w:val="24"/>
              </w:rPr>
              <w:t>编码及名称：  43</w:t>
            </w:r>
            <w:r>
              <w:rPr>
                <w:rFonts w:hint="eastAsia" w:ascii="方正小标宋_GBK"/>
                <w:sz w:val="24"/>
                <w:lang w:val="en-US" w:eastAsia="zh-CN"/>
              </w:rPr>
              <w:t>2</w:t>
            </w:r>
            <w:r>
              <w:rPr>
                <w:rFonts w:hint="eastAsia" w:ascii="方正小标宋_GBK"/>
                <w:sz w:val="24"/>
              </w:rPr>
              <w:t>唐山市开平区</w:t>
            </w:r>
            <w:r>
              <w:rPr>
                <w:rFonts w:hint="eastAsia" w:ascii="方正小标宋_GBK"/>
                <w:sz w:val="24"/>
                <w:lang w:eastAsia="zh-CN"/>
              </w:rPr>
              <w:t>马家沟</w:t>
            </w:r>
            <w:r>
              <w:rPr>
                <w:rFonts w:hint="eastAsia" w:ascii="方正小标宋_GBK"/>
                <w:sz w:val="24"/>
              </w:rPr>
              <w:t>街道办事处                 预算年度：20</w:t>
            </w:r>
            <w:r>
              <w:rPr>
                <w:rFonts w:hint="eastAsia" w:ascii="方正小标宋_GBK"/>
                <w:sz w:val="24"/>
                <w:lang w:val="en-US" w:eastAsia="zh-CN"/>
              </w:rPr>
              <w:t>22</w:t>
            </w:r>
            <w:r>
              <w:rPr>
                <w:rFonts w:hint="eastAsia" w:ascii="方正小标宋_GBK"/>
                <w:sz w:val="24"/>
              </w:rPr>
              <w:t>年</w:t>
            </w:r>
          </w:p>
        </w:tc>
        <w:tc>
          <w:tcPr>
            <w:tcW w:w="2879"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lang w:eastAsia="zh-CN"/>
              </w:rPr>
              <w:t>部门</w:t>
            </w:r>
            <w:r>
              <w:rPr>
                <w:rFonts w:hint="eastAsia" w:ascii="方正书宋_GBK" w:eastAsia="方正书宋_GBK"/>
                <w:sz w:val="24"/>
              </w:rPr>
              <w:t>：</w:t>
            </w:r>
            <w:r>
              <w:rPr>
                <w:rFonts w:hint="eastAsia" w:ascii="方正书宋_GBK"/>
                <w:sz w:val="24"/>
              </w:rPr>
              <w:t>万</w:t>
            </w:r>
            <w:r>
              <w:rPr>
                <w:rFonts w:hint="eastAsia"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0" w:hRule="atLeast"/>
          <w:tblHeader/>
        </w:trPr>
        <w:tc>
          <w:tcPr>
            <w:tcW w:w="1603"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02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19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154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575"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879"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0" w:hRule="atLeast"/>
          <w:tblHeader/>
        </w:trPr>
        <w:tc>
          <w:tcPr>
            <w:tcW w:w="1603" w:type="dxa"/>
            <w:vMerge w:val="continue"/>
            <w:noWrap w:val="0"/>
            <w:vAlign w:val="center"/>
          </w:tcPr>
          <w:p>
            <w:pPr>
              <w:spacing w:line="300" w:lineRule="exact"/>
              <w:jc w:val="left"/>
              <w:outlineLvl w:val="0"/>
            </w:pPr>
          </w:p>
        </w:tc>
        <w:tc>
          <w:tcPr>
            <w:tcW w:w="1020" w:type="dxa"/>
            <w:vMerge w:val="continue"/>
            <w:noWrap w:val="0"/>
            <w:vAlign w:val="center"/>
          </w:tcPr>
          <w:p>
            <w:pPr>
              <w:spacing w:line="300" w:lineRule="exact"/>
              <w:jc w:val="left"/>
              <w:outlineLvl w:val="0"/>
            </w:pPr>
          </w:p>
        </w:tc>
        <w:tc>
          <w:tcPr>
            <w:tcW w:w="2190" w:type="dxa"/>
            <w:vMerge w:val="continue"/>
            <w:noWrap w:val="0"/>
            <w:vAlign w:val="center"/>
          </w:tcPr>
          <w:p>
            <w:pPr>
              <w:spacing w:line="300" w:lineRule="exact"/>
              <w:jc w:val="left"/>
              <w:outlineLvl w:val="0"/>
            </w:pPr>
          </w:p>
        </w:tc>
        <w:tc>
          <w:tcPr>
            <w:tcW w:w="1545" w:type="dxa"/>
            <w:vMerge w:val="continue"/>
            <w:noWrap w:val="0"/>
            <w:vAlign w:val="center"/>
          </w:tcPr>
          <w:p>
            <w:pPr>
              <w:spacing w:line="300" w:lineRule="exact"/>
              <w:jc w:val="left"/>
              <w:outlineLvl w:val="0"/>
            </w:pPr>
          </w:p>
        </w:tc>
        <w:tc>
          <w:tcPr>
            <w:tcW w:w="1575" w:type="dxa"/>
            <w:vMerge w:val="continue"/>
            <w:noWrap w:val="0"/>
            <w:vAlign w:val="center"/>
          </w:tcPr>
          <w:p>
            <w:pPr>
              <w:spacing w:line="300" w:lineRule="exact"/>
              <w:jc w:val="left"/>
              <w:outlineLvl w:val="0"/>
            </w:pPr>
          </w:p>
        </w:tc>
        <w:tc>
          <w:tcPr>
            <w:tcW w:w="811" w:type="dxa"/>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47" w:type="dxa"/>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13" w:type="dxa"/>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608" w:type="dxa"/>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5" w:hRule="atLeast"/>
        </w:trPr>
        <w:tc>
          <w:tcPr>
            <w:tcW w:w="1603" w:type="dxa"/>
            <w:noWrap w:val="0"/>
            <w:vAlign w:val="center"/>
          </w:tcPr>
          <w:p>
            <w:pPr>
              <w:spacing w:line="300" w:lineRule="exact"/>
              <w:jc w:val="left"/>
              <w:rPr>
                <w:rFonts w:hint="eastAsia" w:ascii="宋体" w:hAnsi="宋体" w:cs="宋体"/>
                <w:bCs/>
                <w:szCs w:val="21"/>
              </w:rPr>
            </w:pPr>
            <w:r>
              <w:rPr>
                <w:rFonts w:hint="eastAsia" w:ascii="宋体" w:hAnsi="宋体" w:cs="宋体"/>
                <w:bCs/>
                <w:szCs w:val="21"/>
              </w:rPr>
              <w:t>1党建工作</w:t>
            </w:r>
          </w:p>
          <w:p>
            <w:pPr>
              <w:spacing w:line="300" w:lineRule="exact"/>
              <w:jc w:val="left"/>
              <w:rPr>
                <w:rFonts w:hint="eastAsia" w:ascii="宋体" w:hAnsi="宋体" w:cs="宋体"/>
                <w:bCs/>
                <w:szCs w:val="21"/>
              </w:rPr>
            </w:pPr>
          </w:p>
          <w:p>
            <w:pPr>
              <w:spacing w:line="300" w:lineRule="exact"/>
              <w:jc w:val="left"/>
              <w:rPr>
                <w:rFonts w:hint="eastAsia" w:ascii="宋体" w:hAnsi="宋体" w:cs="宋体"/>
                <w:b/>
                <w:szCs w:val="21"/>
              </w:rPr>
            </w:pPr>
          </w:p>
        </w:tc>
        <w:tc>
          <w:tcPr>
            <w:tcW w:w="1020" w:type="dxa"/>
            <w:noWrap w:val="0"/>
            <w:vAlign w:val="center"/>
          </w:tcPr>
          <w:p>
            <w:pPr>
              <w:spacing w:line="300" w:lineRule="exact"/>
              <w:jc w:val="left"/>
              <w:rPr>
                <w:rFonts w:hint="default" w:ascii="宋体" w:hAnsi="宋体" w:eastAsia="宋体" w:cs="宋体"/>
                <w:szCs w:val="21"/>
                <w:lang w:val="en-US" w:eastAsia="zh-CN"/>
              </w:rPr>
            </w:pPr>
            <w:r>
              <w:rPr>
                <w:rFonts w:hint="eastAsia" w:ascii="宋体" w:hAnsi="宋体" w:cs="宋体"/>
                <w:szCs w:val="21"/>
                <w:lang w:val="en-US" w:eastAsia="zh-CN"/>
              </w:rPr>
              <w:t>6.6</w:t>
            </w:r>
          </w:p>
        </w:tc>
        <w:tc>
          <w:tcPr>
            <w:tcW w:w="2190" w:type="dxa"/>
            <w:noWrap w:val="0"/>
            <w:vAlign w:val="center"/>
          </w:tcPr>
          <w:p>
            <w:pPr>
              <w:spacing w:line="300" w:lineRule="exact"/>
              <w:jc w:val="left"/>
              <w:rPr>
                <w:rFonts w:hint="eastAsia" w:ascii="宋体" w:hAnsi="宋体" w:cs="宋体"/>
                <w:szCs w:val="21"/>
              </w:rPr>
            </w:pPr>
            <w:r>
              <w:rPr>
                <w:rFonts w:hint="eastAsia" w:ascii="宋体" w:hAnsi="宋体" w:cs="宋体"/>
                <w:szCs w:val="21"/>
              </w:rPr>
              <w:t>负责党的基层建设，党务工作及宣传等</w:t>
            </w:r>
          </w:p>
        </w:tc>
        <w:tc>
          <w:tcPr>
            <w:tcW w:w="1545" w:type="dxa"/>
            <w:noWrap w:val="0"/>
            <w:vAlign w:val="center"/>
          </w:tcPr>
          <w:p>
            <w:pPr>
              <w:spacing w:line="300" w:lineRule="exact"/>
              <w:jc w:val="left"/>
              <w:rPr>
                <w:rFonts w:hint="eastAsia" w:ascii="宋体" w:hAnsi="宋体" w:cs="宋体"/>
                <w:szCs w:val="21"/>
              </w:rPr>
            </w:pPr>
            <w:r>
              <w:rPr>
                <w:rFonts w:hint="eastAsia" w:ascii="宋体" w:hAnsi="宋体" w:cs="宋体"/>
                <w:szCs w:val="21"/>
              </w:rPr>
              <w:t>政治觉悟和思想道德素质明显提高；党组织战斗堡垒作用和党员先锋模范作用进一步增强；其他党建工作得到有效落实。</w:t>
            </w:r>
          </w:p>
        </w:tc>
        <w:tc>
          <w:tcPr>
            <w:tcW w:w="1575" w:type="dxa"/>
            <w:noWrap w:val="0"/>
            <w:vAlign w:val="center"/>
          </w:tcPr>
          <w:p>
            <w:pPr>
              <w:spacing w:line="300" w:lineRule="exact"/>
              <w:ind w:left="-329" w:leftChars="-137" w:right="-307" w:rightChars="-128" w:firstLine="328" w:firstLineChars="137"/>
              <w:rPr>
                <w:rFonts w:hint="eastAsia" w:ascii="宋体" w:hAnsi="宋体" w:cs="宋体"/>
                <w:szCs w:val="21"/>
              </w:rPr>
            </w:pPr>
            <w:r>
              <w:rPr>
                <w:rFonts w:hint="eastAsia" w:ascii="宋体" w:hAnsi="宋体" w:cs="宋体"/>
                <w:szCs w:val="21"/>
              </w:rPr>
              <w:t>年度内已完成的</w:t>
            </w:r>
          </w:p>
          <w:p>
            <w:pPr>
              <w:spacing w:line="300" w:lineRule="exact"/>
              <w:ind w:left="-329" w:leftChars="-137" w:right="-307" w:rightChars="-128" w:firstLine="328" w:firstLineChars="137"/>
              <w:rPr>
                <w:rFonts w:hint="eastAsia" w:ascii="宋体" w:hAnsi="宋体" w:cs="宋体"/>
                <w:szCs w:val="21"/>
              </w:rPr>
            </w:pPr>
            <w:r>
              <w:rPr>
                <w:rFonts w:hint="eastAsia" w:ascii="宋体" w:hAnsi="宋体" w:cs="宋体"/>
                <w:szCs w:val="21"/>
              </w:rPr>
              <w:t>基层党组织建设</w:t>
            </w:r>
          </w:p>
          <w:p>
            <w:pPr>
              <w:spacing w:line="300" w:lineRule="exact"/>
              <w:ind w:left="-329" w:leftChars="-137" w:right="-307" w:rightChars="-128" w:firstLine="328" w:firstLineChars="137"/>
              <w:rPr>
                <w:rFonts w:hint="eastAsia" w:ascii="宋体" w:hAnsi="宋体" w:cs="宋体"/>
                <w:szCs w:val="21"/>
              </w:rPr>
            </w:pPr>
            <w:r>
              <w:rPr>
                <w:rFonts w:hint="eastAsia" w:ascii="宋体" w:hAnsi="宋体" w:cs="宋体"/>
                <w:szCs w:val="21"/>
              </w:rPr>
              <w:t>工作量占计划量</w:t>
            </w:r>
          </w:p>
          <w:p>
            <w:pPr>
              <w:spacing w:line="300" w:lineRule="exact"/>
              <w:ind w:left="-329" w:leftChars="-137" w:right="-307" w:rightChars="-128" w:firstLine="328" w:firstLineChars="137"/>
              <w:rPr>
                <w:rFonts w:hint="eastAsia" w:ascii="宋体" w:hAnsi="宋体" w:cs="宋体"/>
                <w:szCs w:val="21"/>
              </w:rPr>
            </w:pPr>
            <w:r>
              <w:rPr>
                <w:rFonts w:hint="eastAsia" w:ascii="宋体" w:hAnsi="宋体" w:cs="宋体"/>
                <w:szCs w:val="21"/>
              </w:rPr>
              <w:t>的比例</w:t>
            </w:r>
          </w:p>
        </w:tc>
        <w:tc>
          <w:tcPr>
            <w:tcW w:w="811" w:type="dxa"/>
            <w:noWrap w:val="0"/>
            <w:vAlign w:val="center"/>
          </w:tcPr>
          <w:p>
            <w:pPr>
              <w:spacing w:line="300" w:lineRule="exact"/>
              <w:jc w:val="center"/>
              <w:rPr>
                <w:rFonts w:ascii="方正书宋_GBK" w:eastAsia="方正书宋_GBK"/>
              </w:rPr>
            </w:pPr>
          </w:p>
        </w:tc>
        <w:tc>
          <w:tcPr>
            <w:tcW w:w="747" w:type="dxa"/>
            <w:noWrap w:val="0"/>
            <w:vAlign w:val="center"/>
          </w:tcPr>
          <w:p>
            <w:pPr>
              <w:spacing w:line="300" w:lineRule="exact"/>
              <w:jc w:val="center"/>
              <w:rPr>
                <w:rFonts w:ascii="方正书宋_GBK" w:eastAsia="方正书宋_GBK"/>
              </w:rPr>
            </w:pPr>
          </w:p>
        </w:tc>
        <w:tc>
          <w:tcPr>
            <w:tcW w:w="713" w:type="dxa"/>
            <w:noWrap w:val="0"/>
            <w:vAlign w:val="center"/>
          </w:tcPr>
          <w:p>
            <w:pPr>
              <w:spacing w:line="300" w:lineRule="exact"/>
              <w:jc w:val="center"/>
              <w:rPr>
                <w:rFonts w:ascii="方正书宋_GBK" w:eastAsia="方正书宋_GBK"/>
              </w:rPr>
            </w:pPr>
          </w:p>
        </w:tc>
        <w:tc>
          <w:tcPr>
            <w:tcW w:w="608"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rPr>
        <w:tc>
          <w:tcPr>
            <w:tcW w:w="1603" w:type="dxa"/>
            <w:noWrap w:val="0"/>
            <w:vAlign w:val="center"/>
          </w:tcPr>
          <w:p>
            <w:pPr>
              <w:spacing w:line="300" w:lineRule="exact"/>
              <w:jc w:val="left"/>
              <w:rPr>
                <w:rFonts w:hint="eastAsia" w:ascii="宋体" w:hAnsi="宋体" w:cs="宋体"/>
                <w:bCs/>
                <w:szCs w:val="21"/>
              </w:rPr>
            </w:pPr>
            <w:r>
              <w:rPr>
                <w:rFonts w:hint="eastAsia" w:ascii="宋体" w:hAnsi="宋体" w:cs="宋体"/>
                <w:bCs/>
                <w:szCs w:val="21"/>
              </w:rPr>
              <w:t>1.1基层党组织建设</w:t>
            </w:r>
          </w:p>
          <w:p>
            <w:pPr>
              <w:spacing w:line="300" w:lineRule="exact"/>
              <w:jc w:val="left"/>
              <w:rPr>
                <w:rFonts w:hint="eastAsia" w:ascii="宋体" w:hAnsi="宋体" w:cs="宋体"/>
                <w:b/>
                <w:szCs w:val="21"/>
              </w:rPr>
            </w:pPr>
          </w:p>
        </w:tc>
        <w:tc>
          <w:tcPr>
            <w:tcW w:w="1020" w:type="dxa"/>
            <w:noWrap w:val="0"/>
            <w:vAlign w:val="center"/>
          </w:tcPr>
          <w:p>
            <w:pPr>
              <w:spacing w:line="300" w:lineRule="exact"/>
              <w:jc w:val="left"/>
              <w:rPr>
                <w:rFonts w:hint="default" w:ascii="宋体" w:hAnsi="宋体" w:eastAsia="宋体" w:cs="宋体"/>
                <w:szCs w:val="21"/>
                <w:lang w:val="en-US" w:eastAsia="zh-CN"/>
              </w:rPr>
            </w:pPr>
            <w:r>
              <w:rPr>
                <w:rFonts w:hint="eastAsia" w:ascii="宋体" w:hAnsi="宋体" w:cs="宋体"/>
                <w:szCs w:val="21"/>
                <w:lang w:val="en-US" w:eastAsia="zh-CN"/>
              </w:rPr>
              <w:t>6.6</w:t>
            </w:r>
          </w:p>
        </w:tc>
        <w:tc>
          <w:tcPr>
            <w:tcW w:w="2190" w:type="dxa"/>
            <w:noWrap w:val="0"/>
            <w:vAlign w:val="center"/>
          </w:tcPr>
          <w:p>
            <w:pPr>
              <w:spacing w:line="300" w:lineRule="exact"/>
              <w:jc w:val="left"/>
              <w:rPr>
                <w:rFonts w:hint="eastAsia" w:ascii="宋体" w:hAnsi="宋体" w:cs="宋体"/>
                <w:szCs w:val="21"/>
              </w:rPr>
            </w:pPr>
            <w:r>
              <w:rPr>
                <w:rFonts w:hint="eastAsia" w:ascii="宋体" w:hAnsi="宋体" w:cs="宋体"/>
                <w:szCs w:val="21"/>
              </w:rPr>
              <w:t>负责全街各党委、支部的建设工作，加强党员教育，增强党组织的战斗力，凝聚力</w:t>
            </w:r>
          </w:p>
        </w:tc>
        <w:tc>
          <w:tcPr>
            <w:tcW w:w="1545" w:type="dxa"/>
            <w:noWrap w:val="0"/>
            <w:vAlign w:val="center"/>
          </w:tcPr>
          <w:p>
            <w:pPr>
              <w:spacing w:line="300" w:lineRule="exact"/>
              <w:jc w:val="left"/>
              <w:rPr>
                <w:rFonts w:hint="eastAsia" w:ascii="宋体" w:hAnsi="宋体" w:cs="宋体"/>
                <w:szCs w:val="21"/>
              </w:rPr>
            </w:pPr>
            <w:r>
              <w:rPr>
                <w:rFonts w:hint="eastAsia" w:ascii="宋体" w:hAnsi="宋体" w:cs="宋体"/>
                <w:szCs w:val="21"/>
              </w:rPr>
              <w:t>加强党组织建设和党员管理，不断提高执政能力和领导水平</w:t>
            </w:r>
          </w:p>
        </w:tc>
        <w:tc>
          <w:tcPr>
            <w:tcW w:w="1575" w:type="dxa"/>
            <w:noWrap w:val="0"/>
            <w:vAlign w:val="center"/>
          </w:tcPr>
          <w:p>
            <w:pPr>
              <w:spacing w:line="300" w:lineRule="exact"/>
              <w:jc w:val="left"/>
              <w:rPr>
                <w:rFonts w:hint="eastAsia" w:ascii="宋体" w:hAnsi="宋体" w:cs="宋体"/>
                <w:szCs w:val="21"/>
              </w:rPr>
            </w:pPr>
            <w:r>
              <w:rPr>
                <w:rFonts w:hint="eastAsia" w:ascii="宋体" w:hAnsi="宋体" w:cs="宋体"/>
                <w:color w:val="000000"/>
                <w:kern w:val="0"/>
                <w:szCs w:val="21"/>
                <w:lang w:bidi="ar"/>
              </w:rPr>
              <w:t>基层党组织建设工作完成率</w:t>
            </w:r>
          </w:p>
        </w:tc>
        <w:tc>
          <w:tcPr>
            <w:tcW w:w="811" w:type="dxa"/>
            <w:noWrap w:val="0"/>
            <w:vAlign w:val="center"/>
          </w:tcPr>
          <w:p>
            <w:pPr>
              <w:spacing w:line="300" w:lineRule="exact"/>
              <w:jc w:val="center"/>
              <w:rPr>
                <w:rFonts w:ascii="方正书宋_GBK" w:eastAsia="方正书宋_GBK"/>
              </w:rPr>
            </w:pPr>
            <w:r>
              <w:rPr>
                <w:rFonts w:hint="eastAsia" w:ascii="宋体" w:hAnsi="宋体" w:cs="宋体"/>
                <w:sz w:val="18"/>
                <w:szCs w:val="18"/>
              </w:rPr>
              <w:t>100%</w:t>
            </w:r>
          </w:p>
        </w:tc>
        <w:tc>
          <w:tcPr>
            <w:tcW w:w="747" w:type="dxa"/>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≥95%</w:t>
            </w:r>
          </w:p>
        </w:tc>
        <w:tc>
          <w:tcPr>
            <w:tcW w:w="713" w:type="dxa"/>
            <w:noWrap w:val="0"/>
            <w:vAlign w:val="center"/>
          </w:tcPr>
          <w:p>
            <w:pPr>
              <w:spacing w:line="300" w:lineRule="exact"/>
              <w:rPr>
                <w:rFonts w:hint="eastAsia" w:ascii="方正书宋_GBK"/>
              </w:rPr>
            </w:pPr>
            <w:r>
              <w:rPr>
                <w:rFonts w:hint="eastAsia" w:ascii="宋体" w:hAnsi="宋体" w:cs="宋体"/>
                <w:color w:val="000000"/>
                <w:kern w:val="0"/>
                <w:sz w:val="18"/>
                <w:szCs w:val="18"/>
                <w:lang w:bidi="ar"/>
              </w:rPr>
              <w:t>≥90</w:t>
            </w:r>
          </w:p>
        </w:tc>
        <w:tc>
          <w:tcPr>
            <w:tcW w:w="608" w:type="dxa"/>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rPr>
        <w:tc>
          <w:tcPr>
            <w:tcW w:w="1603" w:type="dxa"/>
            <w:noWrap w:val="0"/>
            <w:vAlign w:val="center"/>
          </w:tcPr>
          <w:p>
            <w:pPr>
              <w:spacing w:line="300" w:lineRule="exact"/>
              <w:jc w:val="left"/>
              <w:rPr>
                <w:rFonts w:hint="eastAsia" w:ascii="宋体" w:hAnsi="宋体" w:cs="宋体"/>
                <w:b/>
                <w:szCs w:val="21"/>
              </w:rPr>
            </w:pPr>
            <w:r>
              <w:rPr>
                <w:rFonts w:hint="eastAsia" w:ascii="宋体" w:hAnsi="宋体" w:cs="宋体"/>
                <w:bCs/>
                <w:szCs w:val="21"/>
              </w:rPr>
              <w:t>2经济工作</w:t>
            </w:r>
          </w:p>
        </w:tc>
        <w:tc>
          <w:tcPr>
            <w:tcW w:w="1020" w:type="dxa"/>
            <w:noWrap w:val="0"/>
            <w:vAlign w:val="center"/>
          </w:tcPr>
          <w:p>
            <w:pPr>
              <w:spacing w:line="300" w:lineRule="exact"/>
              <w:jc w:val="left"/>
              <w:rPr>
                <w:rFonts w:hint="eastAsia" w:ascii="宋体" w:hAnsi="宋体" w:cs="宋体"/>
                <w:szCs w:val="21"/>
              </w:rPr>
            </w:pPr>
          </w:p>
        </w:tc>
        <w:tc>
          <w:tcPr>
            <w:tcW w:w="2190" w:type="dxa"/>
            <w:noWrap w:val="0"/>
            <w:vAlign w:val="center"/>
          </w:tcPr>
          <w:p>
            <w:pPr>
              <w:spacing w:line="300" w:lineRule="exact"/>
              <w:jc w:val="left"/>
              <w:rPr>
                <w:rFonts w:hint="eastAsia" w:ascii="宋体" w:hAnsi="宋体" w:cs="宋体"/>
                <w:szCs w:val="21"/>
              </w:rPr>
            </w:pPr>
            <w:r>
              <w:rPr>
                <w:rFonts w:hint="eastAsia" w:ascii="宋体" w:hAnsi="宋体" w:cs="宋体"/>
                <w:szCs w:val="21"/>
              </w:rPr>
              <w:t>组织国情国力普查和涉及工业、教育、节能、卫生等相关行业的专项统计调查监测，收集、整理统计数据，提供咨询建议。</w:t>
            </w:r>
          </w:p>
        </w:tc>
        <w:tc>
          <w:tcPr>
            <w:tcW w:w="1545" w:type="dxa"/>
            <w:noWrap w:val="0"/>
            <w:vAlign w:val="center"/>
          </w:tcPr>
          <w:p>
            <w:pPr>
              <w:spacing w:line="300" w:lineRule="exact"/>
              <w:jc w:val="left"/>
              <w:rPr>
                <w:rFonts w:hint="eastAsia" w:ascii="宋体" w:hAnsi="宋体" w:cs="宋体"/>
                <w:szCs w:val="21"/>
              </w:rPr>
            </w:pPr>
            <w:r>
              <w:rPr>
                <w:rFonts w:hint="eastAsia" w:ascii="宋体" w:hAnsi="宋体" w:cs="宋体"/>
                <w:szCs w:val="21"/>
              </w:rPr>
              <w:t>完成普查工作，确保普查的顺利完成</w:t>
            </w:r>
          </w:p>
        </w:tc>
        <w:tc>
          <w:tcPr>
            <w:tcW w:w="1575" w:type="dxa"/>
            <w:noWrap w:val="0"/>
            <w:vAlign w:val="center"/>
          </w:tcPr>
          <w:p>
            <w:pPr>
              <w:spacing w:line="300" w:lineRule="exact"/>
              <w:jc w:val="left"/>
              <w:rPr>
                <w:rFonts w:hint="eastAsia" w:ascii="宋体" w:hAnsi="宋体" w:cs="宋体"/>
                <w:szCs w:val="21"/>
              </w:rPr>
            </w:pPr>
            <w:r>
              <w:rPr>
                <w:rFonts w:hint="eastAsia" w:ascii="宋体" w:hAnsi="宋体" w:cs="宋体"/>
                <w:szCs w:val="21"/>
              </w:rPr>
              <w:t>已完成的专项统计任务数占全部任务数的比率</w:t>
            </w:r>
          </w:p>
        </w:tc>
        <w:tc>
          <w:tcPr>
            <w:tcW w:w="811" w:type="dxa"/>
            <w:noWrap w:val="0"/>
            <w:vAlign w:val="center"/>
          </w:tcPr>
          <w:p>
            <w:pPr>
              <w:spacing w:line="300" w:lineRule="exact"/>
              <w:jc w:val="center"/>
              <w:rPr>
                <w:rFonts w:ascii="方正书宋_GBK" w:eastAsia="方正书宋_GBK"/>
              </w:rPr>
            </w:pPr>
          </w:p>
        </w:tc>
        <w:tc>
          <w:tcPr>
            <w:tcW w:w="747" w:type="dxa"/>
            <w:noWrap w:val="0"/>
            <w:vAlign w:val="center"/>
          </w:tcPr>
          <w:p>
            <w:pPr>
              <w:spacing w:line="300" w:lineRule="exact"/>
              <w:jc w:val="center"/>
              <w:rPr>
                <w:rFonts w:ascii="方正书宋_GBK" w:eastAsia="方正书宋_GBK"/>
              </w:rPr>
            </w:pPr>
          </w:p>
        </w:tc>
        <w:tc>
          <w:tcPr>
            <w:tcW w:w="713" w:type="dxa"/>
            <w:noWrap w:val="0"/>
            <w:vAlign w:val="center"/>
          </w:tcPr>
          <w:p>
            <w:pPr>
              <w:spacing w:line="300" w:lineRule="exact"/>
              <w:jc w:val="center"/>
              <w:rPr>
                <w:rFonts w:ascii="方正书宋_GBK" w:eastAsia="方正书宋_GBK"/>
              </w:rPr>
            </w:pPr>
          </w:p>
        </w:tc>
        <w:tc>
          <w:tcPr>
            <w:tcW w:w="608"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trPr>
        <w:tc>
          <w:tcPr>
            <w:tcW w:w="1603" w:type="dxa"/>
            <w:noWrap w:val="0"/>
            <w:vAlign w:val="center"/>
          </w:tcPr>
          <w:p>
            <w:pPr>
              <w:spacing w:line="300" w:lineRule="exact"/>
              <w:jc w:val="left"/>
              <w:rPr>
                <w:rFonts w:hint="eastAsia" w:ascii="宋体" w:hAnsi="宋体" w:cs="宋体"/>
                <w:b/>
                <w:szCs w:val="21"/>
              </w:rPr>
            </w:pPr>
            <w:r>
              <w:rPr>
                <w:rFonts w:hint="eastAsia" w:ascii="宋体" w:hAnsi="宋体" w:cs="宋体"/>
                <w:bCs/>
                <w:szCs w:val="21"/>
              </w:rPr>
              <w:t>2.1经济统计</w:t>
            </w:r>
          </w:p>
        </w:tc>
        <w:tc>
          <w:tcPr>
            <w:tcW w:w="1020" w:type="dxa"/>
            <w:noWrap w:val="0"/>
            <w:vAlign w:val="center"/>
          </w:tcPr>
          <w:p>
            <w:pPr>
              <w:spacing w:line="300" w:lineRule="exact"/>
              <w:jc w:val="left"/>
              <w:rPr>
                <w:rFonts w:hint="eastAsia" w:ascii="宋体" w:hAnsi="宋体" w:cs="宋体"/>
                <w:szCs w:val="21"/>
              </w:rPr>
            </w:pPr>
          </w:p>
        </w:tc>
        <w:tc>
          <w:tcPr>
            <w:tcW w:w="2190" w:type="dxa"/>
            <w:noWrap w:val="0"/>
            <w:vAlign w:val="center"/>
          </w:tcPr>
          <w:p>
            <w:pPr>
              <w:spacing w:line="300" w:lineRule="exact"/>
              <w:jc w:val="left"/>
              <w:rPr>
                <w:rFonts w:hint="eastAsia" w:ascii="宋体" w:hAnsi="宋体" w:cs="宋体"/>
                <w:szCs w:val="21"/>
              </w:rPr>
            </w:pPr>
            <w:r>
              <w:rPr>
                <w:rFonts w:hint="eastAsia" w:ascii="宋体" w:hAnsi="宋体" w:cs="宋体"/>
                <w:szCs w:val="21"/>
              </w:rPr>
              <w:t>负责街办经济、居办经济和个体私营经济、计划、统计工作</w:t>
            </w:r>
          </w:p>
        </w:tc>
        <w:tc>
          <w:tcPr>
            <w:tcW w:w="1545" w:type="dxa"/>
            <w:noWrap w:val="0"/>
            <w:vAlign w:val="center"/>
          </w:tcPr>
          <w:p>
            <w:pPr>
              <w:spacing w:line="300" w:lineRule="exact"/>
              <w:jc w:val="left"/>
              <w:rPr>
                <w:rFonts w:hint="eastAsia" w:ascii="宋体" w:hAnsi="宋体" w:cs="宋体"/>
                <w:szCs w:val="21"/>
              </w:rPr>
            </w:pPr>
            <w:r>
              <w:rPr>
                <w:rFonts w:hint="eastAsia" w:ascii="宋体" w:hAnsi="宋体" w:cs="宋体"/>
                <w:szCs w:val="21"/>
              </w:rPr>
              <w:t>组织开展专项统计调查工作，了解基层情况和动态提供统计信息和咨询建议。</w:t>
            </w:r>
          </w:p>
        </w:tc>
        <w:tc>
          <w:tcPr>
            <w:tcW w:w="1575" w:type="dxa"/>
            <w:noWrap w:val="0"/>
            <w:vAlign w:val="center"/>
          </w:tcPr>
          <w:p>
            <w:pPr>
              <w:spacing w:line="300" w:lineRule="exact"/>
              <w:jc w:val="left"/>
              <w:rPr>
                <w:rFonts w:hint="eastAsia" w:ascii="宋体" w:hAnsi="宋体" w:cs="宋体"/>
                <w:szCs w:val="21"/>
              </w:rPr>
            </w:pPr>
            <w:r>
              <w:rPr>
                <w:rFonts w:hint="eastAsia" w:ascii="宋体" w:hAnsi="宋体" w:cs="宋体"/>
                <w:szCs w:val="21"/>
              </w:rPr>
              <w:t>专项统计完成率、调查对象覆盖率</w:t>
            </w:r>
          </w:p>
        </w:tc>
        <w:tc>
          <w:tcPr>
            <w:tcW w:w="811" w:type="dxa"/>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≥98%</w:t>
            </w:r>
          </w:p>
        </w:tc>
        <w:tc>
          <w:tcPr>
            <w:tcW w:w="747" w:type="dxa"/>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≥95%</w:t>
            </w:r>
          </w:p>
        </w:tc>
        <w:tc>
          <w:tcPr>
            <w:tcW w:w="713" w:type="dxa"/>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≥92%</w:t>
            </w:r>
          </w:p>
        </w:tc>
        <w:tc>
          <w:tcPr>
            <w:tcW w:w="608" w:type="dxa"/>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&lt;92%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trPr>
        <w:tc>
          <w:tcPr>
            <w:tcW w:w="1603" w:type="dxa"/>
            <w:noWrap w:val="0"/>
            <w:vAlign w:val="center"/>
          </w:tcPr>
          <w:p>
            <w:pPr>
              <w:spacing w:line="300" w:lineRule="exact"/>
              <w:jc w:val="left"/>
              <w:rPr>
                <w:rFonts w:hint="eastAsia" w:ascii="宋体" w:hAnsi="宋体" w:cs="宋体"/>
                <w:b/>
                <w:szCs w:val="21"/>
              </w:rPr>
            </w:pPr>
            <w:r>
              <w:rPr>
                <w:rFonts w:hint="eastAsia" w:ascii="宋体" w:hAnsi="宋体" w:cs="宋体"/>
                <w:bCs/>
                <w:szCs w:val="21"/>
              </w:rPr>
              <w:t>3社会事务　</w:t>
            </w:r>
          </w:p>
        </w:tc>
        <w:tc>
          <w:tcPr>
            <w:tcW w:w="1020" w:type="dxa"/>
            <w:noWrap w:val="0"/>
            <w:vAlign w:val="center"/>
          </w:tcPr>
          <w:p>
            <w:pPr>
              <w:spacing w:line="300" w:lineRule="exact"/>
              <w:jc w:val="left"/>
              <w:rPr>
                <w:rFonts w:hint="default" w:ascii="宋体" w:hAnsi="宋体" w:eastAsia="宋体" w:cs="宋体"/>
                <w:szCs w:val="21"/>
                <w:lang w:val="en-US" w:eastAsia="zh-CN"/>
              </w:rPr>
            </w:pPr>
            <w:r>
              <w:rPr>
                <w:rFonts w:hint="eastAsia" w:ascii="宋体" w:hAnsi="宋体" w:cs="宋体"/>
                <w:szCs w:val="21"/>
                <w:lang w:val="en-US" w:eastAsia="zh-CN"/>
              </w:rPr>
              <w:t>12</w:t>
            </w:r>
          </w:p>
        </w:tc>
        <w:tc>
          <w:tcPr>
            <w:tcW w:w="2190" w:type="dxa"/>
            <w:noWrap w:val="0"/>
            <w:vAlign w:val="center"/>
          </w:tcPr>
          <w:p>
            <w:pPr>
              <w:spacing w:line="300" w:lineRule="exact"/>
              <w:jc w:val="left"/>
              <w:rPr>
                <w:rFonts w:hint="eastAsia" w:ascii="宋体" w:hAnsi="宋体" w:cs="宋体"/>
                <w:szCs w:val="21"/>
              </w:rPr>
            </w:pPr>
            <w:r>
              <w:rPr>
                <w:rFonts w:hint="eastAsia" w:ascii="宋体" w:hAnsi="宋体" w:cs="宋体"/>
                <w:szCs w:val="21"/>
              </w:rPr>
              <w:t>完善城乡社会救助制度，实施分类救助，应保尽保,动态管理。完善全县自然灾害救助应急体系。实施分类救助，保障受灾群众基本生活。</w:t>
            </w:r>
          </w:p>
        </w:tc>
        <w:tc>
          <w:tcPr>
            <w:tcW w:w="1545" w:type="dxa"/>
            <w:noWrap w:val="0"/>
            <w:vAlign w:val="center"/>
          </w:tcPr>
          <w:p>
            <w:pPr>
              <w:spacing w:line="300" w:lineRule="exact"/>
              <w:jc w:val="left"/>
              <w:rPr>
                <w:rFonts w:hint="eastAsia" w:ascii="宋体" w:hAnsi="宋体" w:cs="宋体"/>
                <w:szCs w:val="21"/>
              </w:rPr>
            </w:pPr>
            <w:r>
              <w:rPr>
                <w:rFonts w:hint="eastAsia" w:ascii="宋体" w:hAnsi="宋体" w:cs="宋体"/>
                <w:szCs w:val="21"/>
              </w:rPr>
              <w:t>实行动态管理，做到应保尽保、应退尽退。缓解意外事件对特殊困难家庭造成的生活困难</w:t>
            </w:r>
          </w:p>
        </w:tc>
        <w:tc>
          <w:tcPr>
            <w:tcW w:w="1575" w:type="dxa"/>
            <w:noWrap w:val="0"/>
            <w:vAlign w:val="center"/>
          </w:tcPr>
          <w:p>
            <w:pPr>
              <w:spacing w:line="300" w:lineRule="exact"/>
              <w:jc w:val="left"/>
              <w:rPr>
                <w:rFonts w:hint="eastAsia" w:ascii="宋体" w:hAnsi="宋体" w:cs="宋体"/>
                <w:szCs w:val="21"/>
              </w:rPr>
            </w:pPr>
            <w:r>
              <w:rPr>
                <w:rFonts w:hint="eastAsia" w:ascii="宋体" w:hAnsi="宋体" w:cs="宋体"/>
                <w:szCs w:val="21"/>
              </w:rPr>
              <w:t>符合条件的对象纳入低保范围人数占符合条件对象人数的比例</w:t>
            </w:r>
          </w:p>
        </w:tc>
        <w:tc>
          <w:tcPr>
            <w:tcW w:w="811" w:type="dxa"/>
            <w:noWrap w:val="0"/>
            <w:vAlign w:val="center"/>
          </w:tcPr>
          <w:p>
            <w:pPr>
              <w:spacing w:line="300" w:lineRule="exact"/>
              <w:jc w:val="center"/>
              <w:rPr>
                <w:rFonts w:ascii="方正书宋_GBK" w:eastAsia="方正书宋_GBK"/>
              </w:rPr>
            </w:pPr>
          </w:p>
        </w:tc>
        <w:tc>
          <w:tcPr>
            <w:tcW w:w="747" w:type="dxa"/>
            <w:noWrap w:val="0"/>
            <w:vAlign w:val="center"/>
          </w:tcPr>
          <w:p>
            <w:pPr>
              <w:spacing w:line="300" w:lineRule="exact"/>
              <w:jc w:val="center"/>
              <w:rPr>
                <w:rFonts w:ascii="方正书宋_GBK" w:eastAsia="方正书宋_GBK"/>
              </w:rPr>
            </w:pPr>
          </w:p>
        </w:tc>
        <w:tc>
          <w:tcPr>
            <w:tcW w:w="713" w:type="dxa"/>
            <w:noWrap w:val="0"/>
            <w:vAlign w:val="center"/>
          </w:tcPr>
          <w:p>
            <w:pPr>
              <w:spacing w:line="300" w:lineRule="exact"/>
              <w:jc w:val="center"/>
              <w:rPr>
                <w:rFonts w:ascii="方正书宋_GBK" w:eastAsia="方正书宋_GBK"/>
              </w:rPr>
            </w:pPr>
          </w:p>
        </w:tc>
        <w:tc>
          <w:tcPr>
            <w:tcW w:w="608"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tcW w:w="1603" w:type="dxa"/>
            <w:noWrap w:val="0"/>
            <w:vAlign w:val="center"/>
          </w:tcPr>
          <w:p>
            <w:pPr>
              <w:spacing w:line="300" w:lineRule="exact"/>
              <w:jc w:val="left"/>
              <w:rPr>
                <w:rFonts w:hint="eastAsia" w:ascii="宋体" w:hAnsi="宋体" w:cs="宋体"/>
                <w:b/>
                <w:szCs w:val="21"/>
              </w:rPr>
            </w:pPr>
            <w:r>
              <w:rPr>
                <w:rFonts w:hint="eastAsia" w:ascii="宋体" w:hAnsi="宋体" w:cs="宋体"/>
                <w:b/>
                <w:szCs w:val="21"/>
              </w:rPr>
              <w:t xml:space="preserve"> </w:t>
            </w:r>
            <w:r>
              <w:rPr>
                <w:rFonts w:hint="eastAsia" w:ascii="宋体" w:hAnsi="宋体" w:cs="宋体"/>
                <w:bCs/>
                <w:szCs w:val="21"/>
              </w:rPr>
              <w:t>3.1社会救助</w:t>
            </w:r>
          </w:p>
        </w:tc>
        <w:tc>
          <w:tcPr>
            <w:tcW w:w="1020" w:type="dxa"/>
            <w:noWrap w:val="0"/>
            <w:vAlign w:val="center"/>
          </w:tcPr>
          <w:p>
            <w:pPr>
              <w:spacing w:line="300" w:lineRule="exact"/>
              <w:jc w:val="left"/>
              <w:rPr>
                <w:rFonts w:hint="default" w:ascii="宋体" w:hAnsi="宋体" w:eastAsia="宋体" w:cs="宋体"/>
                <w:szCs w:val="21"/>
                <w:lang w:val="en-US" w:eastAsia="zh-CN"/>
              </w:rPr>
            </w:pPr>
            <w:r>
              <w:rPr>
                <w:rFonts w:hint="eastAsia" w:ascii="宋体" w:hAnsi="宋体" w:cs="宋体"/>
                <w:szCs w:val="21"/>
                <w:lang w:val="en-US" w:eastAsia="zh-CN"/>
              </w:rPr>
              <w:t>12</w:t>
            </w:r>
          </w:p>
        </w:tc>
        <w:tc>
          <w:tcPr>
            <w:tcW w:w="2190" w:type="dxa"/>
            <w:noWrap w:val="0"/>
            <w:vAlign w:val="center"/>
          </w:tcPr>
          <w:p>
            <w:pPr>
              <w:spacing w:line="300" w:lineRule="exact"/>
              <w:jc w:val="left"/>
              <w:rPr>
                <w:rFonts w:hint="eastAsia" w:ascii="宋体" w:hAnsi="宋体" w:cs="宋体"/>
                <w:szCs w:val="21"/>
              </w:rPr>
            </w:pPr>
            <w:r>
              <w:rPr>
                <w:rFonts w:hint="eastAsia" w:ascii="宋体" w:hAnsi="宋体" w:cs="宋体"/>
                <w:szCs w:val="21"/>
              </w:rPr>
              <w:t>负责符合条件的城乡居民最低生活保障、五保户的集中供养和分散供养、临时生活救助工作</w:t>
            </w:r>
          </w:p>
        </w:tc>
        <w:tc>
          <w:tcPr>
            <w:tcW w:w="1545" w:type="dxa"/>
            <w:noWrap w:val="0"/>
            <w:vAlign w:val="center"/>
          </w:tcPr>
          <w:p>
            <w:pPr>
              <w:spacing w:line="300" w:lineRule="exact"/>
              <w:jc w:val="left"/>
              <w:rPr>
                <w:rFonts w:hint="eastAsia" w:ascii="宋体" w:hAnsi="宋体" w:cs="宋体"/>
                <w:szCs w:val="21"/>
              </w:rPr>
            </w:pPr>
            <w:r>
              <w:rPr>
                <w:rFonts w:hint="eastAsia" w:ascii="宋体" w:hAnsi="宋体" w:cs="宋体"/>
                <w:szCs w:val="21"/>
              </w:rPr>
              <w:t>实行动态管理，做到应保尽保</w:t>
            </w:r>
          </w:p>
        </w:tc>
        <w:tc>
          <w:tcPr>
            <w:tcW w:w="1575" w:type="dxa"/>
            <w:noWrap w:val="0"/>
            <w:vAlign w:val="center"/>
          </w:tcPr>
          <w:p>
            <w:pPr>
              <w:spacing w:line="300" w:lineRule="exact"/>
              <w:jc w:val="left"/>
              <w:rPr>
                <w:rFonts w:hint="eastAsia" w:ascii="宋体" w:hAnsi="宋体" w:cs="宋体"/>
                <w:szCs w:val="21"/>
              </w:rPr>
            </w:pPr>
            <w:r>
              <w:rPr>
                <w:rFonts w:hint="eastAsia" w:ascii="宋体" w:hAnsi="宋体" w:cs="宋体"/>
                <w:szCs w:val="21"/>
              </w:rPr>
              <w:t>城乡居民低保保障率、生活救助到位率等</w:t>
            </w:r>
          </w:p>
        </w:tc>
        <w:tc>
          <w:tcPr>
            <w:tcW w:w="811" w:type="dxa"/>
            <w:noWrap w:val="0"/>
            <w:vAlign w:val="center"/>
          </w:tcPr>
          <w:p>
            <w:pPr>
              <w:spacing w:line="300" w:lineRule="exact"/>
              <w:jc w:val="center"/>
              <w:rPr>
                <w:rFonts w:ascii="方正书宋_GBK" w:eastAsia="方正书宋_GBK"/>
              </w:rPr>
            </w:pPr>
            <w:r>
              <w:rPr>
                <w:rFonts w:hint="eastAsia" w:ascii="宋体" w:hAnsi="宋体" w:cs="宋体"/>
                <w:sz w:val="18"/>
                <w:szCs w:val="18"/>
              </w:rPr>
              <w:t>100%</w:t>
            </w:r>
          </w:p>
        </w:tc>
        <w:tc>
          <w:tcPr>
            <w:tcW w:w="747" w:type="dxa"/>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≥95%</w:t>
            </w:r>
          </w:p>
        </w:tc>
        <w:tc>
          <w:tcPr>
            <w:tcW w:w="713" w:type="dxa"/>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≥90%</w:t>
            </w:r>
          </w:p>
        </w:tc>
        <w:tc>
          <w:tcPr>
            <w:tcW w:w="608" w:type="dxa"/>
            <w:noWrap w:val="0"/>
            <w:vAlign w:val="center"/>
          </w:tcPr>
          <w:p>
            <w:pPr>
              <w:spacing w:line="300" w:lineRule="exact"/>
              <w:rPr>
                <w:rFonts w:hint="eastAsia" w:ascii="方正书宋_GBK"/>
              </w:rPr>
            </w:pPr>
            <w:r>
              <w:rPr>
                <w:rFonts w:hint="eastAsia" w:ascii="宋体" w:hAnsi="宋体" w:cs="宋体"/>
                <w:color w:val="000000"/>
                <w:kern w:val="0"/>
                <w:sz w:val="18"/>
                <w:szCs w:val="18"/>
                <w:lang w:bidi="ar"/>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tcW w:w="1603" w:type="dxa"/>
            <w:noWrap w:val="0"/>
            <w:vAlign w:val="center"/>
          </w:tcPr>
          <w:p>
            <w:pPr>
              <w:spacing w:line="300" w:lineRule="exact"/>
              <w:jc w:val="left"/>
              <w:rPr>
                <w:rFonts w:hint="default" w:ascii="宋体" w:hAnsi="宋体" w:eastAsia="宋体" w:cs="宋体"/>
                <w:b/>
                <w:szCs w:val="21"/>
                <w:lang w:val="en-US" w:eastAsia="zh-CN"/>
              </w:rPr>
            </w:pPr>
            <w:r>
              <w:rPr>
                <w:rFonts w:hint="eastAsia" w:ascii="宋体" w:hAnsi="宋体" w:cs="宋体"/>
                <w:b/>
                <w:szCs w:val="21"/>
                <w:lang w:val="en-US" w:eastAsia="zh-CN"/>
              </w:rPr>
              <w:t xml:space="preserve"> 3.2</w:t>
            </w:r>
          </w:p>
        </w:tc>
        <w:tc>
          <w:tcPr>
            <w:tcW w:w="1020" w:type="dxa"/>
            <w:noWrap w:val="0"/>
            <w:vAlign w:val="center"/>
          </w:tcPr>
          <w:p>
            <w:pPr>
              <w:spacing w:line="300" w:lineRule="exact"/>
              <w:jc w:val="left"/>
              <w:rPr>
                <w:rFonts w:hint="eastAsia" w:ascii="宋体" w:hAnsi="宋体" w:cs="宋体"/>
                <w:szCs w:val="21"/>
              </w:rPr>
            </w:pPr>
          </w:p>
        </w:tc>
        <w:tc>
          <w:tcPr>
            <w:tcW w:w="2190" w:type="dxa"/>
            <w:noWrap w:val="0"/>
            <w:vAlign w:val="center"/>
          </w:tcPr>
          <w:p>
            <w:pPr>
              <w:spacing w:line="300" w:lineRule="exact"/>
              <w:jc w:val="left"/>
              <w:rPr>
                <w:rFonts w:hint="eastAsia" w:ascii="宋体" w:hAnsi="宋体" w:cs="宋体"/>
                <w:szCs w:val="21"/>
              </w:rPr>
            </w:pPr>
          </w:p>
        </w:tc>
        <w:tc>
          <w:tcPr>
            <w:tcW w:w="1545" w:type="dxa"/>
            <w:noWrap w:val="0"/>
            <w:vAlign w:val="center"/>
          </w:tcPr>
          <w:p>
            <w:pPr>
              <w:spacing w:line="300" w:lineRule="exact"/>
              <w:jc w:val="left"/>
              <w:rPr>
                <w:rFonts w:hint="eastAsia" w:ascii="宋体" w:hAnsi="宋体" w:cs="宋体"/>
                <w:szCs w:val="21"/>
              </w:rPr>
            </w:pPr>
          </w:p>
        </w:tc>
        <w:tc>
          <w:tcPr>
            <w:tcW w:w="1575" w:type="dxa"/>
            <w:noWrap w:val="0"/>
            <w:vAlign w:val="center"/>
          </w:tcPr>
          <w:p>
            <w:pPr>
              <w:spacing w:line="300" w:lineRule="exact"/>
              <w:jc w:val="left"/>
              <w:rPr>
                <w:rFonts w:hint="eastAsia" w:ascii="宋体" w:hAnsi="宋体" w:cs="宋体"/>
                <w:szCs w:val="21"/>
              </w:rPr>
            </w:pPr>
          </w:p>
        </w:tc>
        <w:tc>
          <w:tcPr>
            <w:tcW w:w="811" w:type="dxa"/>
            <w:noWrap w:val="0"/>
            <w:vAlign w:val="center"/>
          </w:tcPr>
          <w:p>
            <w:pPr>
              <w:spacing w:line="300" w:lineRule="exact"/>
              <w:jc w:val="center"/>
              <w:rPr>
                <w:rFonts w:hint="eastAsia" w:ascii="宋体" w:hAnsi="宋体" w:cs="宋体"/>
                <w:sz w:val="18"/>
                <w:szCs w:val="18"/>
              </w:rPr>
            </w:pPr>
          </w:p>
        </w:tc>
        <w:tc>
          <w:tcPr>
            <w:tcW w:w="747" w:type="dxa"/>
            <w:noWrap w:val="0"/>
            <w:vAlign w:val="center"/>
          </w:tcPr>
          <w:p>
            <w:pPr>
              <w:spacing w:line="300" w:lineRule="exact"/>
              <w:jc w:val="center"/>
              <w:rPr>
                <w:rFonts w:hint="eastAsia" w:ascii="宋体" w:hAnsi="宋体" w:cs="宋体"/>
                <w:color w:val="000000"/>
                <w:kern w:val="0"/>
                <w:sz w:val="18"/>
                <w:szCs w:val="18"/>
                <w:lang w:bidi="ar"/>
              </w:rPr>
            </w:pPr>
          </w:p>
        </w:tc>
        <w:tc>
          <w:tcPr>
            <w:tcW w:w="713" w:type="dxa"/>
            <w:noWrap w:val="0"/>
            <w:vAlign w:val="center"/>
          </w:tcPr>
          <w:p>
            <w:pPr>
              <w:spacing w:line="300" w:lineRule="exact"/>
              <w:jc w:val="center"/>
              <w:rPr>
                <w:rFonts w:hint="eastAsia" w:ascii="宋体" w:hAnsi="宋体" w:cs="宋体"/>
                <w:color w:val="000000"/>
                <w:kern w:val="0"/>
                <w:sz w:val="18"/>
                <w:szCs w:val="18"/>
                <w:lang w:bidi="ar"/>
              </w:rPr>
            </w:pPr>
          </w:p>
        </w:tc>
        <w:tc>
          <w:tcPr>
            <w:tcW w:w="608" w:type="dxa"/>
            <w:noWrap w:val="0"/>
            <w:vAlign w:val="center"/>
          </w:tcPr>
          <w:p>
            <w:pPr>
              <w:spacing w:line="300" w:lineRule="exact"/>
              <w:rPr>
                <w:rFonts w:hint="eastAsia" w:ascii="宋体" w:hAnsi="宋体" w:cs="宋体"/>
                <w:color w:val="000000"/>
                <w:kern w:val="0"/>
                <w:sz w:val="18"/>
                <w:szCs w:val="18"/>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b/>
                <w:szCs w:val="21"/>
              </w:rPr>
            </w:pPr>
            <w:r>
              <w:rPr>
                <w:rFonts w:hint="eastAsia" w:ascii="宋体" w:hAnsi="宋体" w:cs="宋体"/>
                <w:bCs/>
                <w:szCs w:val="21"/>
              </w:rPr>
              <w:t>4城市建设管理</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负责城区市容环境治理、改善人居环境，大气污染治理。</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加强管理，提高城市宜居度。改善人居环境，实现城乡统筹发展。</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实际完成的市容环境治理工作量占全年任务量的比例</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ascii="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b/>
                <w:szCs w:val="21"/>
              </w:rPr>
            </w:pPr>
            <w:r>
              <w:rPr>
                <w:rFonts w:hint="eastAsia" w:ascii="宋体" w:hAnsi="宋体" w:cs="宋体"/>
                <w:b/>
                <w:szCs w:val="21"/>
              </w:rPr>
              <w:t>　</w:t>
            </w:r>
            <w:r>
              <w:rPr>
                <w:rFonts w:hint="eastAsia" w:ascii="宋体" w:hAnsi="宋体" w:cs="宋体"/>
                <w:bCs/>
                <w:szCs w:val="21"/>
              </w:rPr>
              <w:t>4.1环境卫生及城乡规划</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负责街道社区的规划、卫生等工作</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推进洁净城市创建进程、加强城市建设，改善社区人居环境</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color w:val="000000"/>
                <w:kern w:val="0"/>
                <w:szCs w:val="21"/>
                <w:lang w:bidi="ar"/>
              </w:rPr>
              <w:t>实际完成的市容环境治理工作量占全年任务量的比例</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≥95%</w:t>
            </w: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≥90%</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≥85%</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ascii="方正书宋_GBK"/>
              </w:rPr>
            </w:pPr>
            <w:r>
              <w:rPr>
                <w:rFonts w:hint="eastAsia" w:ascii="宋体" w:hAnsi="宋体" w:cs="宋体"/>
                <w:color w:val="000000"/>
                <w:kern w:val="0"/>
                <w:sz w:val="18"/>
                <w:szCs w:val="18"/>
                <w:lang w:bidi="ar"/>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lang w:val="en-US" w:eastAsia="zh-CN"/>
              </w:rPr>
            </w:pPr>
            <w:r>
              <w:rPr>
                <w:rFonts w:hint="eastAsia"/>
                <w:lang w:val="en-US" w:eastAsia="zh-CN"/>
              </w:rPr>
              <w:t xml:space="preserve">  4.2应急管理</w:t>
            </w:r>
          </w:p>
          <w:p>
            <w:pPr>
              <w:pStyle w:val="2"/>
              <w:rPr>
                <w:rFonts w:hint="default"/>
                <w:lang w:val="en-US" w:eastAsia="zh-CN"/>
              </w:rPr>
            </w:pPr>
            <w:r>
              <w:rPr>
                <w:rFonts w:hint="eastAsia" w:ascii="宋体" w:hAnsi="宋体" w:cs="宋体"/>
                <w:bCs/>
                <w:color w:val="auto"/>
                <w:szCs w:val="21"/>
                <w:lang w:val="en-US" w:eastAsia="zh-CN"/>
              </w:rPr>
              <w:t xml:space="preserve">    新增</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eastAsia="宋体" w:cs="宋体"/>
                <w:szCs w:val="21"/>
                <w:lang w:eastAsia="zh-CN"/>
              </w:rPr>
            </w:pPr>
            <w:r>
              <w:rPr>
                <w:rFonts w:hint="eastAsia" w:ascii="宋体" w:hAnsi="宋体" w:cs="宋体"/>
                <w:szCs w:val="21"/>
              </w:rPr>
              <w:t>依法做好本辖区的突发事件应对工作，制定突发事件应急预案，组织开展应急演练；加强辖区生产经营</w:t>
            </w:r>
            <w:r>
              <w:rPr>
                <w:rFonts w:hint="eastAsia" w:ascii="宋体" w:hAnsi="宋体" w:eastAsia="宋体" w:cs="宋体"/>
                <w:szCs w:val="21"/>
                <w:lang w:eastAsia="zh-CN"/>
              </w:rPr>
              <w:t>部门</w:t>
            </w:r>
            <w:r>
              <w:rPr>
                <w:rFonts w:hint="eastAsia" w:ascii="宋体" w:hAnsi="宋体" w:cs="宋体"/>
                <w:szCs w:val="21"/>
              </w:rPr>
              <w:t>安全生产状况的监督检查，协助上级有关部门依法履行安全生产监督管理职责；负责辖区消防、防汛抗洪、抗旱、防灾减灾、护林防火相关工作；领导辖区内传染病防治工作，组织开展群众性卫生活动，进行预防传染病的健康教育；建立健全自然灾害救助款物和捐赠款物的监督检查制度，并及时受理投诉和举报</w:t>
            </w:r>
            <w:r>
              <w:rPr>
                <w:rFonts w:hint="eastAsia" w:ascii="宋体" w:hAnsi="宋体" w:cs="宋体"/>
                <w:szCs w:val="21"/>
                <w:lang w:eastAsia="zh-CN"/>
              </w:rPr>
              <w:t>。</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eastAsia="宋体" w:cs="宋体"/>
                <w:szCs w:val="21"/>
                <w:lang w:eastAsia="zh-CN"/>
              </w:rPr>
            </w:pPr>
            <w:r>
              <w:rPr>
                <w:rFonts w:hint="eastAsia" w:ascii="宋体" w:hAnsi="宋体" w:cs="宋体"/>
                <w:szCs w:val="21"/>
              </w:rPr>
              <w:t>加强管理，提高城市宜居度。改善人居环境</w:t>
            </w:r>
            <w:r>
              <w:rPr>
                <w:rFonts w:hint="eastAsia" w:ascii="宋体" w:hAnsi="宋体" w:cs="宋体"/>
                <w:szCs w:val="21"/>
                <w:lang w:eastAsia="zh-CN"/>
              </w:rPr>
              <w:t>，预防突发事件发生。</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eastAsia="宋体" w:cs="宋体"/>
                <w:szCs w:val="21"/>
                <w:lang w:eastAsia="zh-CN"/>
              </w:rPr>
            </w:pPr>
            <w:r>
              <w:rPr>
                <w:rFonts w:hint="eastAsia" w:ascii="宋体" w:hAnsi="宋体" w:cs="宋体"/>
                <w:szCs w:val="21"/>
                <w:lang w:eastAsia="zh-CN"/>
              </w:rPr>
              <w:t>预防突发事件发生工作完成率</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kern w:val="2"/>
                <w:sz w:val="21"/>
                <w:szCs w:val="24"/>
                <w:lang w:val="en-US" w:eastAsia="zh-CN" w:bidi="ar-SA"/>
              </w:rPr>
            </w:pPr>
            <w:r>
              <w:rPr>
                <w:rFonts w:hint="eastAsia" w:ascii="宋体" w:hAnsi="宋体" w:cs="宋体"/>
                <w:color w:val="000000"/>
                <w:kern w:val="0"/>
                <w:sz w:val="18"/>
                <w:szCs w:val="18"/>
                <w:lang w:bidi="ar"/>
              </w:rPr>
              <w:t>≥95%</w:t>
            </w: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kern w:val="2"/>
                <w:sz w:val="21"/>
                <w:szCs w:val="24"/>
                <w:lang w:val="en-US" w:eastAsia="zh-CN" w:bidi="ar-SA"/>
              </w:rPr>
            </w:pPr>
            <w:r>
              <w:rPr>
                <w:rFonts w:hint="eastAsia" w:ascii="宋体" w:hAnsi="宋体" w:cs="宋体"/>
                <w:color w:val="000000"/>
                <w:kern w:val="0"/>
                <w:sz w:val="18"/>
                <w:szCs w:val="18"/>
                <w:lang w:bidi="ar"/>
              </w:rPr>
              <w:t>≥90%</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kern w:val="2"/>
                <w:sz w:val="21"/>
                <w:szCs w:val="24"/>
                <w:lang w:val="en-US" w:eastAsia="zh-CN" w:bidi="ar-SA"/>
              </w:rPr>
            </w:pPr>
            <w:r>
              <w:rPr>
                <w:rFonts w:hint="eastAsia" w:ascii="宋体" w:hAnsi="宋体" w:cs="宋体"/>
                <w:color w:val="000000"/>
                <w:kern w:val="0"/>
                <w:sz w:val="18"/>
                <w:szCs w:val="18"/>
                <w:lang w:bidi="ar"/>
              </w:rPr>
              <w:t>≥85%</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ascii="方正书宋_GBK"/>
                <w:kern w:val="2"/>
                <w:sz w:val="21"/>
                <w:szCs w:val="24"/>
                <w:lang w:val="en-US" w:eastAsia="zh-CN" w:bidi="ar-SA"/>
              </w:rPr>
            </w:pPr>
            <w:r>
              <w:rPr>
                <w:rFonts w:hint="eastAsia" w:ascii="宋体" w:hAnsi="宋体" w:cs="宋体"/>
                <w:color w:val="000000"/>
                <w:kern w:val="0"/>
                <w:sz w:val="18"/>
                <w:szCs w:val="18"/>
                <w:lang w:bidi="ar"/>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b/>
                <w:szCs w:val="21"/>
              </w:rPr>
            </w:pPr>
            <w:r>
              <w:rPr>
                <w:rFonts w:hint="eastAsia" w:ascii="宋体" w:hAnsi="宋体" w:cs="宋体"/>
                <w:bCs/>
                <w:szCs w:val="21"/>
              </w:rPr>
              <w:t>5计划生育服务</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坚持计划生育基本国策，提供各类计划生育技术服务，建立计划生育利益导向机制，开展出生人口性别比治理以及流动人口计划生育管理等各项工作。</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保持适度的低生育水平，有效保障计划生育家庭生活水平，提高妇女生殖健康水平，降低出生缺陷的发生，</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流动人口计划生育服务满意率</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ascii="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b/>
                <w:szCs w:val="21"/>
              </w:rPr>
            </w:pPr>
            <w:r>
              <w:rPr>
                <w:rFonts w:hint="eastAsia" w:ascii="宋体" w:hAnsi="宋体" w:cs="宋体"/>
                <w:bCs/>
                <w:szCs w:val="21"/>
              </w:rPr>
              <w:t>5.1计划生育</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提供各类计划生育技术服务，建立利益导向机制，以及流动人口计划生育管理等各项工作。</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为顺利开展各项卫生计生工作提供有效保障，确保卫生计生事业协调可持续发展。</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eastAsia" w:ascii="宋体" w:hAnsi="宋体" w:cs="宋体"/>
                <w:szCs w:val="21"/>
              </w:rPr>
            </w:pPr>
            <w:r>
              <w:rPr>
                <w:rFonts w:hint="eastAsia" w:ascii="宋体" w:hAnsi="宋体" w:cs="宋体"/>
                <w:color w:val="000000"/>
                <w:kern w:val="0"/>
                <w:sz w:val="20"/>
                <w:szCs w:val="20"/>
                <w:lang w:bidi="ar"/>
              </w:rPr>
              <w:t>对流动人口计划生育工作满意的人数占调查有效总人数的比例</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≥95%</w:t>
            </w: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≥90%</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≥85%</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ascii="方正书宋_GBK"/>
              </w:rPr>
            </w:pPr>
            <w:r>
              <w:rPr>
                <w:rFonts w:hint="eastAsia" w:ascii="宋体" w:hAnsi="宋体" w:cs="宋体"/>
                <w:color w:val="000000"/>
                <w:kern w:val="0"/>
                <w:sz w:val="18"/>
                <w:szCs w:val="18"/>
                <w:lang w:bidi="ar"/>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b/>
                <w:szCs w:val="21"/>
              </w:rPr>
            </w:pPr>
            <w:r>
              <w:rPr>
                <w:rFonts w:hint="eastAsia" w:ascii="宋体" w:hAnsi="宋体" w:cs="宋体"/>
                <w:bCs/>
                <w:szCs w:val="21"/>
              </w:rPr>
              <w:t>6文体服务</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推进文化发展环境能力建设，提供公共文化服务</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实现公共文化资源共享、公共文化产品生产和服务能力提高</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各类公共文化服务活动组织开展数量</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ascii="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b/>
                <w:szCs w:val="21"/>
              </w:rPr>
            </w:pPr>
            <w:r>
              <w:rPr>
                <w:rFonts w:hint="eastAsia" w:ascii="宋体" w:hAnsi="宋体" w:cs="宋体"/>
                <w:bCs/>
                <w:szCs w:val="21"/>
              </w:rPr>
              <w:t>6.1文体活动管理　　</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管理和指导社区文化建设，推进文化发展环境能力建设，提供公共文化服务、文化艺术资源建设和文化艺术生产。</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公共文化设施达标，机构和队伍健全，实现公共文化资源共享</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color w:val="000000"/>
                <w:kern w:val="0"/>
                <w:szCs w:val="21"/>
                <w:lang w:bidi="ar"/>
              </w:rPr>
              <w:t>公共文化服务活动数量（场次）</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≥12</w:t>
            </w: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≥6</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ascii="方正书宋_GBK"/>
              </w:rPr>
            </w:pPr>
            <w:r>
              <w:rPr>
                <w:rFonts w:hint="eastAsia" w:ascii="宋体" w:hAnsi="宋体" w:cs="宋体"/>
                <w:color w:val="000000"/>
                <w:kern w:val="0"/>
                <w:sz w:val="18"/>
                <w:szCs w:val="18"/>
                <w:lang w:bidi="ar"/>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b/>
                <w:szCs w:val="21"/>
              </w:rPr>
            </w:pPr>
            <w:r>
              <w:rPr>
                <w:rFonts w:hint="eastAsia" w:ascii="宋体" w:hAnsi="宋体" w:cs="宋体"/>
                <w:bCs/>
                <w:szCs w:val="21"/>
              </w:rPr>
              <w:t>7社区服务及建设</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组织指导基层政权和社区建设；推进社会工作人员队伍建设</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建立健全城乡基层群众自治组织，逐步实现社会工作者专业化、职业化</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社区建设试点</w:t>
            </w:r>
            <w:r>
              <w:rPr>
                <w:rFonts w:hint="eastAsia" w:ascii="宋体" w:hAnsi="宋体" w:eastAsia="宋体" w:cs="宋体"/>
                <w:szCs w:val="21"/>
                <w:lang w:eastAsia="zh-CN"/>
              </w:rPr>
              <w:t>部门</w:t>
            </w:r>
            <w:r>
              <w:rPr>
                <w:rFonts w:hint="eastAsia" w:ascii="宋体" w:hAnsi="宋体" w:cs="宋体"/>
                <w:szCs w:val="21"/>
              </w:rPr>
              <w:t>完成试点工作任务比例</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ascii="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b/>
                <w:szCs w:val="21"/>
              </w:rPr>
            </w:pPr>
            <w:r>
              <w:rPr>
                <w:rFonts w:hint="eastAsia" w:ascii="宋体" w:hAnsi="宋体" w:cs="宋体"/>
                <w:bCs/>
                <w:szCs w:val="21"/>
              </w:rPr>
              <w:t>7.1社区管理与服务</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指导、协调社区工作；推进社区工作人员队伍建设</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建立健全城乡基层群众自治组织，按照“四有一创”标准开展城市社区建设，按照社区建设实验全覆盖创建标准开展社区建设</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社区建设试点</w:t>
            </w:r>
            <w:r>
              <w:rPr>
                <w:rFonts w:hint="eastAsia" w:ascii="宋体" w:hAnsi="宋体" w:eastAsia="宋体" w:cs="宋体"/>
                <w:szCs w:val="21"/>
                <w:lang w:eastAsia="zh-CN"/>
              </w:rPr>
              <w:t>部门</w:t>
            </w:r>
            <w:r>
              <w:rPr>
                <w:rFonts w:hint="eastAsia" w:ascii="宋体" w:hAnsi="宋体" w:cs="宋体"/>
                <w:szCs w:val="21"/>
              </w:rPr>
              <w:t>试点情况、社会工作专业人才登记率及人才培养计划完成率</w:t>
            </w:r>
          </w:p>
          <w:p>
            <w:pPr>
              <w:spacing w:line="300" w:lineRule="exact"/>
              <w:jc w:val="left"/>
              <w:rPr>
                <w:rFonts w:hint="eastAsia" w:ascii="宋体" w:hAnsi="宋体" w:cs="宋体"/>
                <w:szCs w:val="21"/>
              </w:rPr>
            </w:pP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≥90%</w:t>
            </w: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≥80%</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≥60%</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ascii="方正书宋_GBK"/>
              </w:rPr>
            </w:pPr>
            <w:r>
              <w:rPr>
                <w:rFonts w:hint="eastAsia" w:ascii="宋体" w:hAnsi="宋体" w:cs="宋体"/>
                <w:color w:val="000000"/>
                <w:kern w:val="0"/>
                <w:sz w:val="18"/>
                <w:szCs w:val="18"/>
                <w:lang w:bidi="ar"/>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b/>
                <w:szCs w:val="21"/>
              </w:rPr>
            </w:pPr>
            <w:r>
              <w:rPr>
                <w:rFonts w:hint="eastAsia" w:ascii="宋体" w:hAnsi="宋体" w:cs="宋体"/>
                <w:bCs/>
                <w:szCs w:val="21"/>
              </w:rPr>
              <w:t>8劳动保障</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促进就业政策、管理及实施</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促进失业人员再就业，控制城镇登记失业率，转移农村劳动力，保持就业形势的基本稳定。</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就业服务到位率</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ascii="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b/>
                <w:szCs w:val="21"/>
              </w:rPr>
            </w:pPr>
            <w:r>
              <w:rPr>
                <w:rFonts w:hint="eastAsia" w:ascii="宋体" w:hAnsi="宋体" w:cs="宋体"/>
                <w:bCs/>
                <w:szCs w:val="21"/>
              </w:rPr>
              <w:t>8.1再就业服务</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负责就业和再就业服务工作促进就业政策、管理及实施</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促进失业人员再就业，控制城镇登记失业率，保持就业形势的基本稳定。</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color w:val="000000"/>
                <w:kern w:val="0"/>
                <w:szCs w:val="21"/>
                <w:lang w:bidi="ar"/>
              </w:rPr>
              <w:t>为失业人员提供免费的公共就业服务人数占失业人员总人数的比例</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sz w:val="18"/>
                <w:szCs w:val="18"/>
              </w:rPr>
              <w:t>100%</w:t>
            </w: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≥90%</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ascii="方正书宋_GBK" w:eastAsia="方正书宋_GBK"/>
              </w:rPr>
            </w:pPr>
            <w:r>
              <w:rPr>
                <w:rFonts w:hint="eastAsia" w:ascii="宋体" w:hAnsi="宋体" w:cs="宋体"/>
                <w:color w:val="000000"/>
                <w:kern w:val="0"/>
                <w:sz w:val="18"/>
                <w:szCs w:val="18"/>
                <w:lang w:bidi="ar"/>
              </w:rPr>
              <w:t>≥80%</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ascii="方正书宋_GBK"/>
              </w:rPr>
            </w:pPr>
            <w:r>
              <w:rPr>
                <w:rFonts w:hint="eastAsia" w:ascii="宋体" w:hAnsi="宋体" w:cs="宋体"/>
                <w:color w:val="000000"/>
                <w:kern w:val="0"/>
                <w:sz w:val="18"/>
                <w:szCs w:val="18"/>
                <w:lang w:bidi="ar"/>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lang w:val="en-US" w:eastAsia="zh-CN"/>
              </w:rPr>
            </w:pPr>
            <w:r>
              <w:rPr>
                <w:rFonts w:hint="eastAsia"/>
                <w:lang w:val="en-US" w:eastAsia="zh-CN"/>
              </w:rPr>
              <w:t>9行政综合服务</w:t>
            </w:r>
          </w:p>
          <w:p>
            <w:pPr>
              <w:pStyle w:val="2"/>
              <w:rPr>
                <w:rFonts w:hint="default"/>
                <w:lang w:val="en-US" w:eastAsia="zh-CN"/>
              </w:rPr>
            </w:pPr>
            <w:r>
              <w:rPr>
                <w:rFonts w:hint="eastAsia" w:ascii="宋体" w:hAnsi="宋体" w:cs="宋体"/>
                <w:bCs/>
                <w:szCs w:val="21"/>
                <w:lang w:val="en-US" w:eastAsia="zh-CN"/>
              </w:rPr>
              <w:t xml:space="preserve">    新增</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Cs w:val="21"/>
                <w:lang w:eastAsia="zh-CN"/>
              </w:rPr>
            </w:pPr>
            <w:r>
              <w:rPr>
                <w:rFonts w:hint="eastAsia" w:ascii="宋体" w:hAnsi="宋体" w:cs="宋体"/>
                <w:szCs w:val="21"/>
                <w:lang w:eastAsia="zh-CN"/>
              </w:rPr>
              <w:t>根据法律法规和省政府授权，承担行政审批服务和公共服务工作；</w:t>
            </w:r>
            <w:r>
              <w:rPr>
                <w:rFonts w:hint="eastAsia" w:ascii="宋体" w:hAnsi="宋体" w:cs="宋体"/>
                <w:szCs w:val="21"/>
              </w:rPr>
              <w:t>根据法律法规和省政府授权，依法开展相关行政执法工作；严格落实行政处罚裁量权基准制度、行政执法公示制度、限时公示行政执法结果</w:t>
            </w:r>
            <w:r>
              <w:rPr>
                <w:rFonts w:hint="eastAsia" w:ascii="宋体" w:hAnsi="宋体" w:cs="宋体"/>
                <w:szCs w:val="21"/>
                <w:lang w:eastAsia="zh-CN"/>
              </w:rPr>
              <w:t>。</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eastAsia="宋体" w:cs="宋体"/>
                <w:szCs w:val="21"/>
                <w:lang w:eastAsia="zh-CN"/>
              </w:rPr>
            </w:pPr>
            <w:r>
              <w:rPr>
                <w:rFonts w:hint="eastAsia" w:ascii="宋体" w:hAnsi="宋体" w:cs="宋体"/>
                <w:szCs w:val="21"/>
                <w:lang w:eastAsia="zh-CN"/>
              </w:rPr>
              <w:t>全面掌控科室职能，</w:t>
            </w:r>
            <w:r>
              <w:rPr>
                <w:rFonts w:hint="eastAsia" w:ascii="宋体" w:hAnsi="宋体" w:cs="宋体"/>
                <w:szCs w:val="21"/>
              </w:rPr>
              <w:t>根据法律法规和省政府授权，依法开展相关行政执法工作</w:t>
            </w:r>
            <w:r>
              <w:rPr>
                <w:rFonts w:hint="eastAsia" w:ascii="宋体" w:hAnsi="宋体" w:cs="宋体"/>
                <w:szCs w:val="21"/>
                <w:lang w:eastAsia="zh-CN"/>
              </w:rPr>
              <w:t>。</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工作完成率</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sz w:val="18"/>
                <w:szCs w:val="18"/>
              </w:rPr>
              <w:t>100%</w:t>
            </w: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color w:val="000000"/>
                <w:kern w:val="0"/>
                <w:sz w:val="18"/>
                <w:szCs w:val="18"/>
                <w:lang w:bidi="ar"/>
              </w:rPr>
              <w:t>≥95%</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color w:val="000000"/>
                <w:kern w:val="0"/>
                <w:sz w:val="18"/>
                <w:szCs w:val="18"/>
                <w:lang w:bidi="ar"/>
              </w:rPr>
              <w:t>≥90%</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hint="eastAsia" w:ascii="方正书宋_GBK"/>
                <w:kern w:val="2"/>
                <w:sz w:val="21"/>
                <w:szCs w:val="24"/>
                <w:lang w:val="en-US" w:eastAsia="zh-CN" w:bidi="ar-SA"/>
              </w:rPr>
            </w:pPr>
            <w:r>
              <w:rPr>
                <w:rFonts w:hint="eastAsia" w:ascii="宋体" w:hAnsi="宋体" w:cs="宋体"/>
                <w:color w:val="000000"/>
                <w:kern w:val="0"/>
                <w:sz w:val="18"/>
                <w:szCs w:val="18"/>
                <w:lang w:bidi="ar"/>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lang w:val="en-US" w:eastAsia="zh-CN"/>
              </w:rPr>
            </w:pPr>
            <w:r>
              <w:rPr>
                <w:rFonts w:hint="eastAsia"/>
                <w:lang w:val="en-US" w:eastAsia="zh-CN"/>
              </w:rPr>
              <w:t xml:space="preserve">  9.1综合行政执法</w:t>
            </w:r>
          </w:p>
          <w:p>
            <w:pPr>
              <w:pStyle w:val="2"/>
              <w:rPr>
                <w:rFonts w:hint="default"/>
                <w:lang w:val="en-US" w:eastAsia="zh-CN"/>
              </w:rPr>
            </w:pPr>
            <w:r>
              <w:rPr>
                <w:rFonts w:hint="eastAsia" w:ascii="宋体" w:hAnsi="宋体" w:cs="宋体"/>
                <w:bCs/>
                <w:szCs w:val="21"/>
                <w:lang w:val="en-US" w:eastAsia="zh-CN"/>
              </w:rPr>
              <w:t xml:space="preserve">    新增</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lang w:eastAsia="zh-CN"/>
              </w:rPr>
              <w:t>做好</w:t>
            </w:r>
            <w:r>
              <w:rPr>
                <w:rFonts w:hint="eastAsia" w:ascii="宋体" w:hAnsi="宋体" w:cs="宋体"/>
                <w:szCs w:val="21"/>
              </w:rPr>
              <w:t>相关行政执法工作</w:t>
            </w:r>
            <w:r>
              <w:rPr>
                <w:rFonts w:hint="eastAsia" w:ascii="宋体" w:hAnsi="宋体" w:cs="宋体"/>
                <w:szCs w:val="21"/>
                <w:lang w:eastAsia="zh-CN"/>
              </w:rPr>
              <w:t>，</w:t>
            </w:r>
            <w:r>
              <w:rPr>
                <w:rFonts w:hint="eastAsia" w:ascii="宋体" w:hAnsi="宋体" w:cs="宋体"/>
                <w:szCs w:val="21"/>
              </w:rPr>
              <w:t>协助做好本行政区域内小作坊、小餐饮、小摊点的监督管理工作；协助有关部门查处传销行为；负责养犬日常监督管理工作；负责街道党工委、办事处交办的其他工作。</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eastAsia="宋体" w:cs="宋体"/>
                <w:szCs w:val="21"/>
                <w:lang w:eastAsia="zh-CN"/>
              </w:rPr>
            </w:pPr>
            <w:r>
              <w:rPr>
                <w:rFonts w:hint="eastAsia" w:ascii="宋体" w:hAnsi="宋体" w:cs="宋体"/>
                <w:szCs w:val="21"/>
                <w:lang w:eastAsia="zh-CN"/>
              </w:rPr>
              <w:t>维护居民权益，</w:t>
            </w:r>
            <w:r>
              <w:rPr>
                <w:rFonts w:hint="eastAsia" w:ascii="宋体" w:hAnsi="宋体" w:cs="宋体"/>
                <w:szCs w:val="21"/>
              </w:rPr>
              <w:t>做好本行政区域内</w:t>
            </w:r>
            <w:r>
              <w:rPr>
                <w:rFonts w:hint="eastAsia" w:ascii="宋体" w:hAnsi="宋体" w:cs="宋体"/>
                <w:szCs w:val="21"/>
                <w:lang w:eastAsia="zh-CN"/>
              </w:rPr>
              <w:t>的相关事宜，保障社会稳定。</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工作完成率</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sz w:val="18"/>
                <w:szCs w:val="18"/>
              </w:rPr>
              <w:t>100%</w:t>
            </w: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color w:val="000000"/>
                <w:kern w:val="0"/>
                <w:sz w:val="18"/>
                <w:szCs w:val="18"/>
                <w:lang w:bidi="ar"/>
              </w:rPr>
              <w:t>≥95%</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color w:val="000000"/>
                <w:kern w:val="0"/>
                <w:sz w:val="18"/>
                <w:szCs w:val="18"/>
                <w:lang w:bidi="ar"/>
              </w:rPr>
              <w:t>≥90%</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hint="eastAsia" w:ascii="方正书宋_GBK"/>
                <w:kern w:val="2"/>
                <w:sz w:val="21"/>
                <w:szCs w:val="24"/>
                <w:lang w:val="en-US" w:eastAsia="zh-CN" w:bidi="ar-SA"/>
              </w:rPr>
            </w:pPr>
            <w:r>
              <w:rPr>
                <w:rFonts w:hint="eastAsia" w:ascii="宋体" w:hAnsi="宋体" w:cs="宋体"/>
                <w:color w:val="000000"/>
                <w:kern w:val="0"/>
                <w:sz w:val="18"/>
                <w:szCs w:val="18"/>
                <w:lang w:bidi="ar"/>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lang w:val="en-US" w:eastAsia="zh-CN"/>
              </w:rPr>
            </w:pPr>
            <w:r>
              <w:rPr>
                <w:rFonts w:hint="eastAsia"/>
                <w:lang w:val="en-US" w:eastAsia="zh-CN"/>
              </w:rPr>
              <w:t xml:space="preserve">  9.2行政审批服务</w:t>
            </w:r>
          </w:p>
          <w:p>
            <w:pPr>
              <w:pStyle w:val="2"/>
              <w:rPr>
                <w:rFonts w:hint="default"/>
                <w:lang w:val="en-US" w:eastAsia="zh-CN"/>
              </w:rPr>
            </w:pPr>
            <w:r>
              <w:rPr>
                <w:rFonts w:hint="eastAsia" w:ascii="宋体" w:hAnsi="宋体" w:cs="宋体"/>
                <w:bCs/>
                <w:szCs w:val="21"/>
                <w:lang w:val="en-US" w:eastAsia="zh-CN"/>
              </w:rPr>
              <w:t xml:space="preserve">    新增</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lang w:eastAsia="zh-CN"/>
              </w:rPr>
              <w:t>根据法律法规和省政府授权，承担行政审批服务和公共服务工作；负责组织开展时政宣传、文体娱乐和科普教育等活动；组织开展街道、社区两级文体活动。</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lang w:eastAsia="zh-CN"/>
              </w:rPr>
              <w:t>维护居民权益，</w:t>
            </w:r>
            <w:r>
              <w:rPr>
                <w:rFonts w:hint="eastAsia" w:ascii="宋体" w:hAnsi="宋体" w:cs="宋体"/>
                <w:szCs w:val="21"/>
              </w:rPr>
              <w:t>做好本行政区域内</w:t>
            </w:r>
            <w:r>
              <w:rPr>
                <w:rFonts w:hint="eastAsia" w:ascii="宋体" w:hAnsi="宋体" w:cs="宋体"/>
                <w:szCs w:val="21"/>
                <w:lang w:eastAsia="zh-CN"/>
              </w:rPr>
              <w:t>的相关事宜，保障社会稳定。</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工作完成率</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sz w:val="18"/>
                <w:szCs w:val="18"/>
              </w:rPr>
              <w:t>100%</w:t>
            </w: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color w:val="000000"/>
                <w:kern w:val="0"/>
                <w:sz w:val="18"/>
                <w:szCs w:val="18"/>
                <w:lang w:bidi="ar"/>
              </w:rPr>
              <w:t>≥95%</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color w:val="000000"/>
                <w:kern w:val="0"/>
                <w:sz w:val="18"/>
                <w:szCs w:val="18"/>
                <w:lang w:bidi="ar"/>
              </w:rPr>
              <w:t>≥90%</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hint="eastAsia" w:ascii="方正书宋_GBK"/>
                <w:kern w:val="2"/>
                <w:sz w:val="21"/>
                <w:szCs w:val="24"/>
                <w:lang w:val="en-US" w:eastAsia="zh-CN" w:bidi="ar-SA"/>
              </w:rPr>
            </w:pPr>
            <w:r>
              <w:rPr>
                <w:rFonts w:hint="eastAsia" w:ascii="宋体" w:hAnsi="宋体" w:cs="宋体"/>
                <w:color w:val="000000"/>
                <w:kern w:val="0"/>
                <w:sz w:val="18"/>
                <w:szCs w:val="18"/>
                <w:lang w:bidi="ar"/>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lang w:val="en-US" w:eastAsia="zh-CN"/>
              </w:rPr>
            </w:pPr>
            <w:r>
              <w:rPr>
                <w:rFonts w:hint="eastAsia"/>
                <w:lang w:val="en-US" w:eastAsia="zh-CN"/>
              </w:rPr>
              <w:t>10退役军人服务</w:t>
            </w:r>
          </w:p>
          <w:p>
            <w:pPr>
              <w:pStyle w:val="2"/>
              <w:rPr>
                <w:rFonts w:hint="default"/>
                <w:lang w:val="en-US" w:eastAsia="zh-CN"/>
              </w:rPr>
            </w:pPr>
            <w:r>
              <w:rPr>
                <w:rFonts w:hint="eastAsia" w:ascii="宋体" w:hAnsi="宋体" w:cs="宋体"/>
                <w:bCs/>
                <w:szCs w:val="21"/>
                <w:lang w:val="en-US" w:eastAsia="zh-CN"/>
              </w:rPr>
              <w:t xml:space="preserve">    新增</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lang w:eastAsia="zh-CN"/>
              </w:rPr>
              <w:t>负责落实退役士兵相关政策；收集录入街道退役士兵的身份信息、政策落实、主要诉求等情况；提供就业创业指导，咨询和服务；组织开展职业教育和免费培训；建立精准帮扶责任制，开展常态化走访慰问、帮扶解困、化解矛盾和思想政治工作；配合有关部门做好来信、来访工作。负责拥军优属、退役军人服务等相关工作</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eastAsia="宋体" w:cs="宋体"/>
                <w:szCs w:val="21"/>
                <w:lang w:eastAsia="zh-CN"/>
              </w:rPr>
            </w:pPr>
            <w:r>
              <w:rPr>
                <w:rFonts w:hint="eastAsia" w:ascii="宋体" w:hAnsi="宋体" w:cs="宋体"/>
                <w:szCs w:val="21"/>
                <w:lang w:eastAsia="zh-CN"/>
              </w:rPr>
              <w:t>落实好退役士兵相关政策；做好退役士兵相关工作，杜绝上访事件发生。</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color w:val="000000"/>
                <w:kern w:val="0"/>
                <w:szCs w:val="21"/>
                <w:lang w:bidi="ar"/>
              </w:rPr>
            </w:pPr>
            <w:r>
              <w:rPr>
                <w:rFonts w:hint="eastAsia" w:ascii="宋体" w:hAnsi="宋体" w:cs="宋体"/>
                <w:szCs w:val="21"/>
                <w:lang w:eastAsia="zh-CN"/>
              </w:rPr>
              <w:t>全面落实退役士兵相关政策；做好退役士兵相关工作，杜绝上访事件发生工作的完成比率</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sz w:val="18"/>
                <w:szCs w:val="18"/>
              </w:rPr>
              <w:t>100%</w:t>
            </w: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color w:val="000000"/>
                <w:kern w:val="0"/>
                <w:sz w:val="18"/>
                <w:szCs w:val="18"/>
                <w:lang w:bidi="ar"/>
              </w:rPr>
              <w:t>≥95%</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color w:val="000000"/>
                <w:kern w:val="0"/>
                <w:sz w:val="18"/>
                <w:szCs w:val="18"/>
                <w:lang w:bidi="ar"/>
              </w:rPr>
              <w:t>≥90%</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hint="eastAsia" w:ascii="方正书宋_GBK"/>
                <w:kern w:val="2"/>
                <w:sz w:val="21"/>
                <w:szCs w:val="24"/>
                <w:lang w:val="en-US" w:eastAsia="zh-CN" w:bidi="ar-SA"/>
              </w:rPr>
            </w:pPr>
            <w:r>
              <w:rPr>
                <w:rFonts w:hint="eastAsia" w:ascii="宋体" w:hAnsi="宋体" w:cs="宋体"/>
                <w:color w:val="000000"/>
                <w:kern w:val="0"/>
                <w:sz w:val="18"/>
                <w:szCs w:val="18"/>
                <w:lang w:bidi="ar"/>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16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ind w:firstLine="240" w:firstLineChars="100"/>
              <w:jc w:val="left"/>
              <w:rPr>
                <w:rFonts w:hint="eastAsia"/>
                <w:lang w:val="en-US" w:eastAsia="zh-CN"/>
              </w:rPr>
            </w:pPr>
            <w:r>
              <w:rPr>
                <w:rFonts w:hint="eastAsia"/>
                <w:lang w:val="en-US" w:eastAsia="zh-CN"/>
              </w:rPr>
              <w:t>10.1退役军人服务</w:t>
            </w:r>
          </w:p>
          <w:p>
            <w:pPr>
              <w:pStyle w:val="2"/>
              <w:rPr>
                <w:rFonts w:hint="default"/>
                <w:lang w:val="en-US" w:eastAsia="zh-CN"/>
              </w:rPr>
            </w:pPr>
            <w:r>
              <w:rPr>
                <w:rFonts w:hint="eastAsia" w:ascii="宋体" w:hAnsi="宋体" w:cs="宋体"/>
                <w:bCs/>
                <w:szCs w:val="21"/>
                <w:lang w:val="en-US" w:eastAsia="zh-CN"/>
              </w:rPr>
              <w:t xml:space="preserve">    新增</w:t>
            </w:r>
          </w:p>
        </w:tc>
        <w:tc>
          <w:tcPr>
            <w:tcW w:w="102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p>
        </w:tc>
        <w:tc>
          <w:tcPr>
            <w:tcW w:w="219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szCs w:val="21"/>
              </w:rPr>
            </w:pPr>
            <w:r>
              <w:rPr>
                <w:rFonts w:hint="eastAsia" w:ascii="宋体" w:hAnsi="宋体" w:cs="宋体"/>
                <w:szCs w:val="21"/>
                <w:lang w:eastAsia="zh-CN"/>
              </w:rPr>
              <w:t>负责落实退役士兵相关政策；收集录入街道退役士兵的身份信息、政策落实、主要诉求等情况；提供就业创业指导，咨询和服务；宣传退役士兵有关政策，培树就业创业先进典型；组织开展职业教育和免费培训；建立精准帮扶责任制，开展常态化走访慰问、帮扶解困、化解矛盾和思想政治工作；配合有关部门做好来信、来访工作。负责拥军优属、退役军人服务等相关工作</w:t>
            </w:r>
          </w:p>
        </w:tc>
        <w:tc>
          <w:tcPr>
            <w:tcW w:w="154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eastAsia="宋体" w:cs="宋体"/>
                <w:kern w:val="2"/>
                <w:sz w:val="21"/>
                <w:szCs w:val="21"/>
                <w:lang w:val="en-US" w:eastAsia="zh-CN" w:bidi="ar-SA"/>
              </w:rPr>
            </w:pPr>
            <w:r>
              <w:rPr>
                <w:rFonts w:hint="eastAsia" w:ascii="宋体" w:hAnsi="宋体" w:cs="宋体"/>
                <w:szCs w:val="21"/>
                <w:lang w:eastAsia="zh-CN"/>
              </w:rPr>
              <w:t>落实好退役士兵相关政策；做好退役士兵相关工作，杜绝上访事件发生。</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宋体" w:hAnsi="宋体" w:cs="宋体"/>
                <w:color w:val="000000"/>
                <w:kern w:val="0"/>
                <w:sz w:val="21"/>
                <w:szCs w:val="21"/>
                <w:lang w:val="en-US" w:eastAsia="zh-CN" w:bidi="ar"/>
              </w:rPr>
            </w:pPr>
            <w:r>
              <w:rPr>
                <w:rFonts w:hint="eastAsia" w:ascii="宋体" w:hAnsi="宋体" w:cs="宋体"/>
                <w:szCs w:val="21"/>
                <w:lang w:eastAsia="zh-CN"/>
              </w:rPr>
              <w:t>全面落实退役士兵相关政策；做好退役士兵相关工作，杜绝上访事件发生工作的完成比率</w:t>
            </w:r>
          </w:p>
        </w:tc>
        <w:tc>
          <w:tcPr>
            <w:tcW w:w="81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sz w:val="18"/>
                <w:szCs w:val="18"/>
              </w:rPr>
              <w:t>100%</w:t>
            </w:r>
          </w:p>
        </w:tc>
        <w:tc>
          <w:tcPr>
            <w:tcW w:w="747"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color w:val="000000"/>
                <w:kern w:val="0"/>
                <w:sz w:val="18"/>
                <w:szCs w:val="18"/>
                <w:lang w:bidi="ar"/>
              </w:rPr>
              <w:t>≥95%</w:t>
            </w:r>
          </w:p>
        </w:tc>
        <w:tc>
          <w:tcPr>
            <w:tcW w:w="71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书宋_GBK" w:eastAsia="方正书宋_GBK"/>
                <w:kern w:val="2"/>
                <w:sz w:val="21"/>
                <w:szCs w:val="24"/>
                <w:lang w:val="en-US" w:eastAsia="zh-CN" w:bidi="ar-SA"/>
              </w:rPr>
            </w:pPr>
            <w:r>
              <w:rPr>
                <w:rFonts w:hint="eastAsia" w:ascii="宋体" w:hAnsi="宋体" w:cs="宋体"/>
                <w:color w:val="000000"/>
                <w:kern w:val="0"/>
                <w:sz w:val="18"/>
                <w:szCs w:val="18"/>
                <w:lang w:bidi="ar"/>
              </w:rPr>
              <w:t>≥90%</w:t>
            </w:r>
          </w:p>
        </w:tc>
        <w:tc>
          <w:tcPr>
            <w:tcW w:w="60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hint="eastAsia" w:ascii="方正书宋_GBK"/>
                <w:kern w:val="2"/>
                <w:sz w:val="21"/>
                <w:szCs w:val="24"/>
                <w:lang w:val="en-US" w:eastAsia="zh-CN" w:bidi="ar-SA"/>
              </w:rPr>
            </w:pPr>
            <w:r>
              <w:rPr>
                <w:rFonts w:hint="eastAsia" w:ascii="宋体" w:hAnsi="宋体" w:cs="宋体"/>
                <w:color w:val="000000"/>
                <w:kern w:val="0"/>
                <w:sz w:val="18"/>
                <w:szCs w:val="18"/>
                <w:lang w:bidi="ar"/>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4" w:hRule="atLeast"/>
        </w:trPr>
        <w:tc>
          <w:tcPr>
            <w:tcW w:w="10812" w:type="dxa"/>
            <w:gridSpan w:val="9"/>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left"/>
              <w:rPr>
                <w:rFonts w:hint="eastAsia" w:ascii="方正书宋_GBK"/>
                <w:b/>
              </w:rPr>
            </w:pPr>
            <w:r>
              <w:rPr>
                <w:rFonts w:hint="eastAsia" w:ascii="方正书宋_GBK"/>
                <w:b/>
              </w:rPr>
              <w:t xml:space="preserve">主管科室意见：                          </w:t>
            </w:r>
          </w:p>
          <w:p>
            <w:pPr>
              <w:spacing w:line="300" w:lineRule="exact"/>
              <w:jc w:val="left"/>
              <w:rPr>
                <w:rFonts w:hint="eastAsia" w:ascii="方正书宋_GBK"/>
                <w:b/>
              </w:rPr>
            </w:pPr>
          </w:p>
          <w:p>
            <w:pPr>
              <w:spacing w:line="300" w:lineRule="exact"/>
              <w:jc w:val="left"/>
              <w:rPr>
                <w:rFonts w:hint="eastAsia" w:ascii="方正书宋_GBK"/>
                <w:b/>
              </w:rPr>
            </w:pPr>
          </w:p>
          <w:p>
            <w:pPr>
              <w:spacing w:line="300" w:lineRule="exact"/>
              <w:jc w:val="left"/>
              <w:rPr>
                <w:rFonts w:hint="eastAsia" w:ascii="方正书宋_GBK"/>
                <w:b/>
              </w:rPr>
            </w:pPr>
          </w:p>
          <w:p>
            <w:pPr>
              <w:spacing w:line="300" w:lineRule="exact"/>
              <w:jc w:val="left"/>
              <w:rPr>
                <w:rFonts w:hint="eastAsia" w:ascii="方正书宋_GBK"/>
                <w:b/>
              </w:rPr>
            </w:pPr>
          </w:p>
          <w:p>
            <w:pPr>
              <w:spacing w:line="300" w:lineRule="exact"/>
              <w:jc w:val="left"/>
              <w:rPr>
                <w:rFonts w:hint="eastAsia" w:ascii="方正书宋_GBK"/>
                <w:b/>
              </w:rPr>
            </w:pPr>
          </w:p>
          <w:p>
            <w:pPr>
              <w:spacing w:line="300" w:lineRule="exact"/>
              <w:jc w:val="left"/>
              <w:rPr>
                <w:rFonts w:hint="eastAsia" w:ascii="方正书宋_GBK"/>
                <w:b/>
              </w:rPr>
            </w:pPr>
          </w:p>
          <w:p>
            <w:pPr>
              <w:spacing w:line="300" w:lineRule="exact"/>
              <w:jc w:val="left"/>
              <w:rPr>
                <w:rFonts w:hint="eastAsia" w:ascii="方正书宋_GBK"/>
                <w:b/>
              </w:rPr>
            </w:pPr>
            <w:r>
              <w:rPr>
                <w:rFonts w:hint="eastAsia" w:ascii="方正书宋_GBK"/>
                <w:b/>
              </w:rPr>
              <w:t xml:space="preserve">                        </w:t>
            </w:r>
          </w:p>
          <w:p>
            <w:pPr>
              <w:spacing w:line="300" w:lineRule="exact"/>
              <w:jc w:val="left"/>
              <w:rPr>
                <w:rFonts w:hint="eastAsia" w:ascii="方正书宋_GBK"/>
                <w:b/>
              </w:rPr>
            </w:pPr>
            <w:r>
              <w:rPr>
                <w:rFonts w:hint="eastAsia" w:ascii="方正书宋_GBK"/>
                <w:b/>
              </w:rPr>
              <w:t xml:space="preserve">                                                                       （签章）    </w:t>
            </w:r>
          </w:p>
          <w:p>
            <w:pPr>
              <w:spacing w:line="300" w:lineRule="exact"/>
              <w:jc w:val="left"/>
              <w:rPr>
                <w:rFonts w:hint="eastAsia" w:ascii="方正书宋_GBK"/>
                <w:b/>
              </w:rPr>
            </w:pPr>
            <w:r>
              <w:rPr>
                <w:rFonts w:hint="eastAsia" w:ascii="方正书宋_GBK"/>
                <w:b/>
              </w:rPr>
              <w:t xml:space="preserve">                                         </w:t>
            </w:r>
          </w:p>
          <w:p>
            <w:pPr>
              <w:spacing w:line="300" w:lineRule="exact"/>
              <w:jc w:val="left"/>
              <w:rPr>
                <w:rFonts w:hint="eastAsia" w:ascii="方正书宋_GBK"/>
                <w:b/>
              </w:rPr>
            </w:pPr>
          </w:p>
          <w:p>
            <w:pPr>
              <w:spacing w:line="300" w:lineRule="exact"/>
              <w:ind w:firstLine="10008" w:firstLineChars="4168"/>
              <w:jc w:val="left"/>
              <w:rPr>
                <w:rFonts w:ascii="方正书宋_GBK"/>
              </w:rPr>
            </w:pPr>
            <w:r>
              <w:rPr>
                <w:rFonts w:hint="eastAsia" w:ascii="方正书宋_GBK"/>
                <w:b/>
              </w:rPr>
              <w:t xml:space="preserve"> 年     月     日</w:t>
            </w: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atLeast"/>
        <w:ind w:firstLine="560"/>
        <w:jc w:val="left"/>
        <w:rPr>
          <w:rFonts w:hint="default" w:ascii="仿宋" w:hAnsi="仿宋" w:eastAsia="仿宋" w:cs="仿宋"/>
          <w:sz w:val="32"/>
          <w:szCs w:val="32"/>
          <w:lang w:val="en-US" w:eastAsia="zh-CN"/>
        </w:rPr>
      </w:pPr>
      <w:r>
        <w:rPr>
          <w:rFonts w:hint="eastAsia" w:ascii="仿宋" w:hAnsi="仿宋" w:eastAsia="仿宋" w:cs="仿宋"/>
          <w:color w:val="333333"/>
          <w:sz w:val="32"/>
          <w:szCs w:val="32"/>
          <w:shd w:val="clear" w:color="auto" w:fill="FFFFFF"/>
          <w:lang w:val="en-US" w:eastAsia="zh-CN"/>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 w:hAnsi="仿宋" w:eastAsia="仿宋" w:cs="仿宋"/>
          <w:sz w:val="32"/>
          <w:szCs w:val="32"/>
        </w:rPr>
      </w:pPr>
    </w:p>
    <w:p>
      <w:pPr>
        <w:spacing w:line="500" w:lineRule="exact"/>
        <w:ind w:firstLine="640" w:firstLineChars="200"/>
        <w:jc w:val="left"/>
        <w:rPr>
          <w:rFonts w:hint="eastAsia" w:ascii="仿宋" w:hAnsi="仿宋" w:eastAsia="仿宋" w:cs="仿宋"/>
          <w:sz w:val="32"/>
          <w:szCs w:val="32"/>
        </w:rPr>
      </w:pPr>
    </w:p>
    <w:p>
      <w:pPr>
        <w:rPr>
          <w:rFonts w:ascii="仿宋" w:hAnsi="仿宋" w:eastAsia="仿宋" w:cs="仿宋_GB2312"/>
          <w:color w:val="000000"/>
          <w:sz w:val="32"/>
          <w:szCs w:val="32"/>
        </w:rPr>
      </w:pPr>
      <w:bookmarkStart w:id="4" w:name="_Toc507513470"/>
      <w:bookmarkStart w:id="5" w:name="_Toc471398463"/>
      <w:r>
        <w:rPr>
          <w:rFonts w:ascii="仿宋" w:hAnsi="仿宋" w:eastAsia="仿宋"/>
          <w:b/>
          <w:sz w:val="32"/>
          <w:szCs w:val="32"/>
        </w:rPr>
        <w:t xml:space="preserve"> </w:t>
      </w:r>
      <w:bookmarkEnd w:id="4"/>
    </w:p>
    <w:bookmarkEnd w:id="5"/>
    <w:p>
      <w:pPr>
        <w:autoSpaceDE w:val="0"/>
        <w:autoSpaceDN w:val="0"/>
        <w:adjustRightInd w:val="0"/>
        <w:ind w:firstLine="630" w:firstLineChars="196"/>
        <w:jc w:val="left"/>
        <w:rPr>
          <w:rFonts w:hint="eastAsia" w:ascii="黑体" w:hAnsi="黑体" w:eastAsia="黑体" w:cs="黑体"/>
          <w:b/>
          <w:color w:val="000000"/>
          <w:sz w:val="32"/>
          <w:szCs w:val="32"/>
        </w:rPr>
      </w:pPr>
    </w:p>
    <w:p>
      <w:pPr>
        <w:autoSpaceDE w:val="0"/>
        <w:autoSpaceDN w:val="0"/>
        <w:adjustRightInd w:val="0"/>
        <w:ind w:firstLine="630" w:firstLineChars="196"/>
        <w:jc w:val="left"/>
        <w:rPr>
          <w:rFonts w:hint="eastAsia" w:ascii="黑体" w:hAnsi="黑体" w:eastAsia="黑体" w:cs="黑体"/>
          <w:b/>
          <w:color w:val="000000"/>
          <w:sz w:val="32"/>
          <w:szCs w:val="32"/>
        </w:rPr>
      </w:pPr>
    </w:p>
    <w:p>
      <w:pPr>
        <w:autoSpaceDE w:val="0"/>
        <w:autoSpaceDN w:val="0"/>
        <w:adjustRightInd w:val="0"/>
        <w:ind w:firstLine="630" w:firstLineChars="196"/>
        <w:jc w:val="left"/>
        <w:rPr>
          <w:rFonts w:hint="eastAsia" w:ascii="黑体" w:hAnsi="黑体" w:eastAsia="黑体" w:cs="黑体"/>
          <w:b/>
          <w:color w:val="000000"/>
          <w:sz w:val="32"/>
          <w:szCs w:val="32"/>
        </w:rPr>
      </w:pPr>
    </w:p>
    <w:p>
      <w:pPr>
        <w:autoSpaceDE w:val="0"/>
        <w:autoSpaceDN w:val="0"/>
        <w:adjustRightInd w:val="0"/>
        <w:ind w:firstLine="630" w:firstLineChars="196"/>
        <w:jc w:val="left"/>
        <w:rPr>
          <w:rFonts w:hint="eastAsia" w:ascii="黑体" w:hAnsi="黑体" w:eastAsia="黑体" w:cs="黑体"/>
          <w:b/>
          <w:color w:val="000000"/>
          <w:sz w:val="32"/>
          <w:szCs w:val="32"/>
        </w:rPr>
      </w:pPr>
    </w:p>
    <w:p>
      <w:pPr>
        <w:autoSpaceDE w:val="0"/>
        <w:autoSpaceDN w:val="0"/>
        <w:adjustRightInd w:val="0"/>
        <w:ind w:firstLine="630" w:firstLineChars="196"/>
        <w:jc w:val="left"/>
        <w:rPr>
          <w:rFonts w:hint="eastAsia" w:ascii="黑体" w:hAnsi="黑体" w:eastAsia="黑体" w:cs="黑体"/>
          <w:b/>
          <w:color w:val="000000"/>
          <w:sz w:val="32"/>
          <w:szCs w:val="32"/>
        </w:rPr>
      </w:pPr>
    </w:p>
    <w:p>
      <w:pPr>
        <w:autoSpaceDE w:val="0"/>
        <w:autoSpaceDN w:val="0"/>
        <w:adjustRightInd w:val="0"/>
        <w:ind w:firstLine="630" w:firstLineChars="196"/>
        <w:jc w:val="left"/>
        <w:rPr>
          <w:rFonts w:hint="eastAsia" w:ascii="黑体" w:hAnsi="黑体" w:eastAsia="黑体" w:cs="黑体"/>
          <w:b/>
          <w:color w:val="000000"/>
          <w:sz w:val="32"/>
          <w:szCs w:val="32"/>
        </w:rPr>
      </w:pPr>
    </w:p>
    <w:p>
      <w:pPr>
        <w:autoSpaceDE w:val="0"/>
        <w:autoSpaceDN w:val="0"/>
        <w:adjustRightInd w:val="0"/>
        <w:ind w:firstLine="630" w:firstLineChars="196"/>
        <w:jc w:val="left"/>
        <w:rPr>
          <w:rFonts w:hint="eastAsia" w:ascii="黑体" w:hAnsi="黑体" w:eastAsia="黑体" w:cs="黑体"/>
          <w:b/>
          <w:color w:val="000000"/>
          <w:sz w:val="32"/>
          <w:szCs w:val="32"/>
        </w:rPr>
      </w:pPr>
    </w:p>
    <w:p>
      <w:pPr>
        <w:autoSpaceDE w:val="0"/>
        <w:autoSpaceDN w:val="0"/>
        <w:adjustRightInd w:val="0"/>
        <w:ind w:firstLine="630" w:firstLineChars="196"/>
        <w:jc w:val="left"/>
        <w:rPr>
          <w:rFonts w:hint="eastAsia" w:ascii="黑体" w:hAnsi="黑体" w:eastAsia="黑体" w:cs="黑体"/>
          <w:b/>
          <w:color w:val="000000"/>
          <w:sz w:val="32"/>
          <w:szCs w:val="32"/>
        </w:rPr>
      </w:pPr>
    </w:p>
    <w:p>
      <w:pPr>
        <w:autoSpaceDE w:val="0"/>
        <w:autoSpaceDN w:val="0"/>
        <w:adjustRightInd w:val="0"/>
        <w:ind w:firstLine="630" w:firstLineChars="196"/>
        <w:jc w:val="left"/>
        <w:rPr>
          <w:rFonts w:hint="eastAsia" w:ascii="黑体" w:hAnsi="黑体" w:eastAsia="黑体" w:cs="黑体"/>
          <w:b/>
          <w:color w:val="000000"/>
          <w:sz w:val="32"/>
          <w:szCs w:val="32"/>
        </w:rPr>
      </w:pPr>
    </w:p>
    <w:p>
      <w:pPr>
        <w:pStyle w:val="2"/>
        <w:rPr>
          <w:rFonts w:ascii="黑体" w:hAnsi="黑体" w:eastAsia="黑体" w:cs="黑体"/>
          <w:color w:val="000000"/>
          <w:sz w:val="32"/>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1、离任居委会成员生活补贴本级绩效目标表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时效指标</w:t>
            </w:r>
          </w:p>
        </w:tc>
        <w:tc>
          <w:tcPr>
            <w:tcW w:w="2835" w:type="dxa"/>
            <w:vAlign w:val="center"/>
          </w:tcPr>
          <w:p>
            <w:pPr>
              <w:pStyle w:val="11"/>
            </w:pPr>
            <w:r>
              <w:t>及时率</w:t>
            </w:r>
          </w:p>
        </w:tc>
        <w:tc>
          <w:tcPr>
            <w:tcW w:w="2835" w:type="dxa"/>
            <w:vAlign w:val="center"/>
          </w:tcPr>
          <w:p>
            <w:pPr>
              <w:pStyle w:val="11"/>
            </w:pPr>
            <w:r>
              <w:t>及时拨付资金</w:t>
            </w:r>
          </w:p>
        </w:tc>
        <w:tc>
          <w:tcPr>
            <w:tcW w:w="2551" w:type="dxa"/>
            <w:vAlign w:val="center"/>
          </w:tcPr>
          <w:p>
            <w:pPr>
              <w:pStyle w:val="11"/>
            </w:pPr>
            <w:r>
              <w:t>100%</w:t>
            </w:r>
          </w:p>
        </w:tc>
        <w:tc>
          <w:tcPr>
            <w:tcW w:w="2268" w:type="dxa"/>
            <w:vAlign w:val="center"/>
          </w:tcPr>
          <w:p>
            <w:pPr>
              <w:pStyle w:val="11"/>
            </w:pPr>
            <w:r>
              <w:t>及时拨付资金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覆盖率</w:t>
            </w:r>
          </w:p>
        </w:tc>
        <w:tc>
          <w:tcPr>
            <w:tcW w:w="2835" w:type="dxa"/>
            <w:vAlign w:val="center"/>
          </w:tcPr>
          <w:p>
            <w:pPr>
              <w:pStyle w:val="11"/>
            </w:pPr>
            <w:r>
              <w:t>全年发放离任居委成员补贴覆盖情况</w:t>
            </w:r>
          </w:p>
        </w:tc>
        <w:tc>
          <w:tcPr>
            <w:tcW w:w="2551" w:type="dxa"/>
            <w:vAlign w:val="center"/>
          </w:tcPr>
          <w:p>
            <w:pPr>
              <w:pStyle w:val="11"/>
            </w:pPr>
            <w:r>
              <w:t>100%</w:t>
            </w:r>
          </w:p>
        </w:tc>
        <w:tc>
          <w:tcPr>
            <w:tcW w:w="2268" w:type="dxa"/>
            <w:vAlign w:val="center"/>
          </w:tcPr>
          <w:p>
            <w:pPr>
              <w:pStyle w:val="11"/>
            </w:pPr>
            <w:r>
              <w:t>全年发放离任居委成员补贴覆盖情况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扶助资金到位率</w:t>
            </w:r>
          </w:p>
        </w:tc>
        <w:tc>
          <w:tcPr>
            <w:tcW w:w="2835" w:type="dxa"/>
            <w:vAlign w:val="center"/>
          </w:tcPr>
          <w:p>
            <w:pPr>
              <w:pStyle w:val="11"/>
            </w:pPr>
            <w:r>
              <w:t>实际到位扶助资金占应到位资金的比例</w:t>
            </w:r>
          </w:p>
        </w:tc>
        <w:tc>
          <w:tcPr>
            <w:tcW w:w="2551" w:type="dxa"/>
            <w:vAlign w:val="center"/>
          </w:tcPr>
          <w:p>
            <w:pPr>
              <w:pStyle w:val="11"/>
            </w:pPr>
            <w:r>
              <w:t>100%</w:t>
            </w:r>
          </w:p>
        </w:tc>
        <w:tc>
          <w:tcPr>
            <w:tcW w:w="2268" w:type="dxa"/>
            <w:vAlign w:val="center"/>
          </w:tcPr>
          <w:p>
            <w:pPr>
              <w:pStyle w:val="11"/>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人均发放水平</w:t>
            </w:r>
          </w:p>
        </w:tc>
        <w:tc>
          <w:tcPr>
            <w:tcW w:w="2835" w:type="dxa"/>
            <w:vAlign w:val="center"/>
          </w:tcPr>
          <w:p>
            <w:pPr>
              <w:pStyle w:val="11"/>
            </w:pPr>
            <w:r>
              <w:t>人均发放水平</w:t>
            </w:r>
          </w:p>
        </w:tc>
        <w:tc>
          <w:tcPr>
            <w:tcW w:w="2551" w:type="dxa"/>
            <w:vAlign w:val="center"/>
          </w:tcPr>
          <w:p>
            <w:pPr>
              <w:pStyle w:val="11"/>
            </w:pPr>
            <w:r>
              <w:t>100%</w:t>
            </w:r>
          </w:p>
        </w:tc>
        <w:tc>
          <w:tcPr>
            <w:tcW w:w="2268" w:type="dxa"/>
            <w:vAlign w:val="center"/>
          </w:tcPr>
          <w:p>
            <w:pPr>
              <w:pStyle w:val="11"/>
            </w:pPr>
            <w:r>
              <w:t>人均发放水平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社会稳定水平</w:t>
            </w:r>
          </w:p>
        </w:tc>
        <w:tc>
          <w:tcPr>
            <w:tcW w:w="2835" w:type="dxa"/>
            <w:vAlign w:val="center"/>
          </w:tcPr>
          <w:p>
            <w:pPr>
              <w:pStyle w:val="11"/>
            </w:pPr>
            <w:r>
              <w:t>通过实施离任居委会成员生活补助政策促进社会稳定水平逐步提高</w:t>
            </w:r>
          </w:p>
        </w:tc>
        <w:tc>
          <w:tcPr>
            <w:tcW w:w="2551" w:type="dxa"/>
            <w:vAlign w:val="center"/>
          </w:tcPr>
          <w:p>
            <w:pPr>
              <w:pStyle w:val="11"/>
            </w:pPr>
            <w:r>
              <w:t>100%</w:t>
            </w:r>
          </w:p>
        </w:tc>
        <w:tc>
          <w:tcPr>
            <w:tcW w:w="2268" w:type="dxa"/>
            <w:vAlign w:val="center"/>
          </w:tcPr>
          <w:p>
            <w:pPr>
              <w:pStyle w:val="11"/>
            </w:pPr>
            <w:r>
              <w:t>通过实施离任居委会成员生活补助政策促进社会稳定水平逐步提高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长期使用性</w:t>
            </w:r>
          </w:p>
        </w:tc>
        <w:tc>
          <w:tcPr>
            <w:tcW w:w="2835" w:type="dxa"/>
            <w:vAlign w:val="center"/>
          </w:tcPr>
          <w:p>
            <w:pPr>
              <w:pStyle w:val="11"/>
            </w:pPr>
            <w:r>
              <w:t>能够长期持续性的发放离任居委会成员生活补贴</w:t>
            </w:r>
          </w:p>
        </w:tc>
        <w:tc>
          <w:tcPr>
            <w:tcW w:w="2551" w:type="dxa"/>
            <w:vAlign w:val="center"/>
          </w:tcPr>
          <w:p>
            <w:pPr>
              <w:pStyle w:val="11"/>
            </w:pPr>
            <w:r>
              <w:t>100%</w:t>
            </w:r>
          </w:p>
        </w:tc>
        <w:tc>
          <w:tcPr>
            <w:tcW w:w="2268" w:type="dxa"/>
            <w:vAlign w:val="center"/>
          </w:tcPr>
          <w:p>
            <w:pPr>
              <w:pStyle w:val="11"/>
            </w:pPr>
            <w:r>
              <w:t>能够长期持续性的发放离任居委会成员生活补贴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离任居委会成员的生活质量</w:t>
            </w:r>
          </w:p>
        </w:tc>
        <w:tc>
          <w:tcPr>
            <w:tcW w:w="2835" w:type="dxa"/>
            <w:vAlign w:val="center"/>
          </w:tcPr>
          <w:p>
            <w:pPr>
              <w:pStyle w:val="11"/>
            </w:pPr>
            <w:r>
              <w:t>提高无生活来源的离任居委会成员生活质量</w:t>
            </w:r>
          </w:p>
        </w:tc>
        <w:tc>
          <w:tcPr>
            <w:tcW w:w="2551" w:type="dxa"/>
            <w:vAlign w:val="center"/>
          </w:tcPr>
          <w:p>
            <w:pPr>
              <w:pStyle w:val="11"/>
            </w:pPr>
            <w:r>
              <w:t>100%</w:t>
            </w:r>
          </w:p>
        </w:tc>
        <w:tc>
          <w:tcPr>
            <w:tcW w:w="2268" w:type="dxa"/>
            <w:vAlign w:val="center"/>
          </w:tcPr>
          <w:p>
            <w:pPr>
              <w:pStyle w:val="11"/>
            </w:pPr>
            <w:r>
              <w:t>提高无生活来源的离任居委会成员生活质量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经费保障覆盖率</w:t>
            </w:r>
          </w:p>
        </w:tc>
        <w:tc>
          <w:tcPr>
            <w:tcW w:w="2835" w:type="dxa"/>
            <w:vAlign w:val="center"/>
          </w:tcPr>
          <w:p>
            <w:pPr>
              <w:pStyle w:val="11"/>
            </w:pPr>
            <w:r>
              <w:t>离任居委会成员生活补贴保障覆盖率</w:t>
            </w:r>
          </w:p>
        </w:tc>
        <w:tc>
          <w:tcPr>
            <w:tcW w:w="2551" w:type="dxa"/>
            <w:vAlign w:val="center"/>
          </w:tcPr>
          <w:p>
            <w:pPr>
              <w:pStyle w:val="11"/>
            </w:pPr>
            <w:r>
              <w:t>100%</w:t>
            </w:r>
          </w:p>
        </w:tc>
        <w:tc>
          <w:tcPr>
            <w:tcW w:w="2268" w:type="dxa"/>
            <w:vAlign w:val="center"/>
          </w:tcPr>
          <w:p>
            <w:pPr>
              <w:pStyle w:val="11"/>
            </w:pPr>
            <w:r>
              <w:t>离任居委会成员生活补贴保障覆盖率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群众满意度</w:t>
            </w:r>
          </w:p>
        </w:tc>
        <w:tc>
          <w:tcPr>
            <w:tcW w:w="2551" w:type="dxa"/>
            <w:vAlign w:val="center"/>
          </w:tcPr>
          <w:p>
            <w:pPr>
              <w:pStyle w:val="11"/>
            </w:pPr>
            <w:r>
              <w:t>100%</w:t>
            </w:r>
          </w:p>
        </w:tc>
        <w:tc>
          <w:tcPr>
            <w:tcW w:w="2268" w:type="dxa"/>
            <w:vAlign w:val="center"/>
          </w:tcPr>
          <w:p>
            <w:pPr>
              <w:pStyle w:val="11"/>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2、小专项办事处党建工作经费本级绩效目标表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党建培训次数</w:t>
            </w:r>
          </w:p>
        </w:tc>
        <w:tc>
          <w:tcPr>
            <w:tcW w:w="2835" w:type="dxa"/>
            <w:vAlign w:val="center"/>
          </w:tcPr>
          <w:p>
            <w:pPr>
              <w:pStyle w:val="11"/>
            </w:pPr>
            <w:r>
              <w:t>组织党建培训课程次数</w:t>
            </w:r>
          </w:p>
        </w:tc>
        <w:tc>
          <w:tcPr>
            <w:tcW w:w="2551" w:type="dxa"/>
            <w:vAlign w:val="center"/>
          </w:tcPr>
          <w:p>
            <w:pPr>
              <w:pStyle w:val="11"/>
            </w:pPr>
            <w:r>
              <w:t>≥12次</w:t>
            </w:r>
          </w:p>
        </w:tc>
        <w:tc>
          <w:tcPr>
            <w:tcW w:w="2268" w:type="dxa"/>
            <w:vAlign w:val="center"/>
          </w:tcPr>
          <w:p>
            <w:pPr>
              <w:pStyle w:val="11"/>
            </w:pPr>
            <w:r>
              <w:t>组织党建培训课程次数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资金拨付率</w:t>
            </w:r>
          </w:p>
        </w:tc>
        <w:tc>
          <w:tcPr>
            <w:tcW w:w="2835" w:type="dxa"/>
            <w:vAlign w:val="center"/>
          </w:tcPr>
          <w:p>
            <w:pPr>
              <w:pStyle w:val="11"/>
            </w:pPr>
            <w:r>
              <w:t>及时拨付资金</w:t>
            </w:r>
          </w:p>
        </w:tc>
        <w:tc>
          <w:tcPr>
            <w:tcW w:w="2551" w:type="dxa"/>
            <w:vAlign w:val="center"/>
          </w:tcPr>
          <w:p>
            <w:pPr>
              <w:pStyle w:val="11"/>
            </w:pPr>
            <w:r>
              <w:t>≥95%</w:t>
            </w:r>
          </w:p>
        </w:tc>
        <w:tc>
          <w:tcPr>
            <w:tcW w:w="2268" w:type="dxa"/>
            <w:vAlign w:val="center"/>
          </w:tcPr>
          <w:p>
            <w:pPr>
              <w:pStyle w:val="11"/>
            </w:pPr>
            <w:r>
              <w:t>及时拨付资金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完成率</w:t>
            </w:r>
          </w:p>
        </w:tc>
        <w:tc>
          <w:tcPr>
            <w:tcW w:w="2835" w:type="dxa"/>
            <w:vAlign w:val="center"/>
          </w:tcPr>
          <w:p>
            <w:pPr>
              <w:pStyle w:val="11"/>
            </w:pPr>
            <w:r>
              <w:t>当年党建任务完成情况</w:t>
            </w:r>
          </w:p>
        </w:tc>
        <w:tc>
          <w:tcPr>
            <w:tcW w:w="2551" w:type="dxa"/>
            <w:vAlign w:val="center"/>
          </w:tcPr>
          <w:p>
            <w:pPr>
              <w:pStyle w:val="11"/>
            </w:pPr>
            <w:r>
              <w:t>≥95%</w:t>
            </w:r>
          </w:p>
        </w:tc>
        <w:tc>
          <w:tcPr>
            <w:tcW w:w="2268" w:type="dxa"/>
            <w:vAlign w:val="center"/>
          </w:tcPr>
          <w:p>
            <w:pPr>
              <w:pStyle w:val="11"/>
            </w:pPr>
            <w:r>
              <w:t>当年党建任务完成情况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覆盖率</w:t>
            </w:r>
          </w:p>
        </w:tc>
        <w:tc>
          <w:tcPr>
            <w:tcW w:w="2835" w:type="dxa"/>
            <w:vAlign w:val="center"/>
          </w:tcPr>
          <w:p>
            <w:pPr>
              <w:pStyle w:val="11"/>
            </w:pPr>
            <w:r>
              <w:t>党建工作覆盖情况</w:t>
            </w:r>
          </w:p>
        </w:tc>
        <w:tc>
          <w:tcPr>
            <w:tcW w:w="2551" w:type="dxa"/>
            <w:vAlign w:val="center"/>
          </w:tcPr>
          <w:p>
            <w:pPr>
              <w:pStyle w:val="11"/>
            </w:pPr>
            <w:r>
              <w:t>≥90%</w:t>
            </w:r>
          </w:p>
        </w:tc>
        <w:tc>
          <w:tcPr>
            <w:tcW w:w="2268" w:type="dxa"/>
            <w:vAlign w:val="center"/>
          </w:tcPr>
          <w:p>
            <w:pPr>
              <w:pStyle w:val="11"/>
            </w:pPr>
            <w:r>
              <w:t>党建工作覆盖情况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社会稳定水平</w:t>
            </w:r>
          </w:p>
        </w:tc>
        <w:tc>
          <w:tcPr>
            <w:tcW w:w="2835" w:type="dxa"/>
            <w:vAlign w:val="center"/>
          </w:tcPr>
          <w:p>
            <w:pPr>
              <w:pStyle w:val="11"/>
            </w:pPr>
            <w:r>
              <w:t>社会稳定水平提高</w:t>
            </w:r>
          </w:p>
        </w:tc>
        <w:tc>
          <w:tcPr>
            <w:tcW w:w="2551" w:type="dxa"/>
            <w:vAlign w:val="center"/>
          </w:tcPr>
          <w:p>
            <w:pPr>
              <w:pStyle w:val="11"/>
            </w:pPr>
            <w:r>
              <w:t>≥95%</w:t>
            </w:r>
          </w:p>
        </w:tc>
        <w:tc>
          <w:tcPr>
            <w:tcW w:w="2268" w:type="dxa"/>
            <w:vAlign w:val="center"/>
          </w:tcPr>
          <w:p>
            <w:pPr>
              <w:pStyle w:val="11"/>
            </w:pPr>
            <w:r>
              <w:t>社会稳定水平提高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经济效益指标</w:t>
            </w:r>
          </w:p>
        </w:tc>
        <w:tc>
          <w:tcPr>
            <w:tcW w:w="2835" w:type="dxa"/>
            <w:vAlign w:val="center"/>
          </w:tcPr>
          <w:p>
            <w:pPr>
              <w:pStyle w:val="11"/>
            </w:pPr>
            <w:r>
              <w:t>资金的使用效率</w:t>
            </w:r>
          </w:p>
        </w:tc>
        <w:tc>
          <w:tcPr>
            <w:tcW w:w="2835" w:type="dxa"/>
            <w:vAlign w:val="center"/>
          </w:tcPr>
          <w:p>
            <w:pPr>
              <w:pStyle w:val="11"/>
            </w:pPr>
            <w:r>
              <w:t>资金的使用情况</w:t>
            </w:r>
          </w:p>
        </w:tc>
        <w:tc>
          <w:tcPr>
            <w:tcW w:w="2551" w:type="dxa"/>
            <w:vAlign w:val="center"/>
          </w:tcPr>
          <w:p>
            <w:pPr>
              <w:pStyle w:val="11"/>
            </w:pPr>
            <w:r>
              <w:t>≥90%</w:t>
            </w:r>
          </w:p>
        </w:tc>
        <w:tc>
          <w:tcPr>
            <w:tcW w:w="2268" w:type="dxa"/>
            <w:vAlign w:val="center"/>
          </w:tcPr>
          <w:p>
            <w:pPr>
              <w:pStyle w:val="11"/>
            </w:pPr>
            <w:r>
              <w:t>资金的使用情况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可持续性服务</w:t>
            </w:r>
          </w:p>
        </w:tc>
        <w:tc>
          <w:tcPr>
            <w:tcW w:w="2835" w:type="dxa"/>
            <w:vAlign w:val="center"/>
          </w:tcPr>
          <w:p>
            <w:pPr>
              <w:pStyle w:val="11"/>
            </w:pPr>
            <w:r>
              <w:t>党建工作提供可持续性服务</w:t>
            </w:r>
          </w:p>
        </w:tc>
        <w:tc>
          <w:tcPr>
            <w:tcW w:w="2551" w:type="dxa"/>
            <w:vAlign w:val="center"/>
          </w:tcPr>
          <w:p>
            <w:pPr>
              <w:pStyle w:val="11"/>
            </w:pPr>
            <w:r>
              <w:t>≥95%</w:t>
            </w:r>
          </w:p>
        </w:tc>
        <w:tc>
          <w:tcPr>
            <w:tcW w:w="2268" w:type="dxa"/>
            <w:vAlign w:val="center"/>
          </w:tcPr>
          <w:p>
            <w:pPr>
              <w:pStyle w:val="11"/>
            </w:pPr>
            <w:r>
              <w:t>党建工作提供可持续性服务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系列文化活动参与者满意度情况</w:t>
            </w:r>
          </w:p>
        </w:tc>
        <w:tc>
          <w:tcPr>
            <w:tcW w:w="2835" w:type="dxa"/>
            <w:vAlign w:val="center"/>
          </w:tcPr>
          <w:p>
            <w:pPr>
              <w:pStyle w:val="11"/>
            </w:pPr>
            <w:r>
              <w:t>系列党建文化活动参与者满意人数占参与人数的比例</w:t>
            </w:r>
          </w:p>
        </w:tc>
        <w:tc>
          <w:tcPr>
            <w:tcW w:w="2551" w:type="dxa"/>
            <w:vAlign w:val="center"/>
          </w:tcPr>
          <w:p>
            <w:pPr>
              <w:pStyle w:val="11"/>
            </w:pPr>
            <w:r>
              <w:t>≥95%</w:t>
            </w:r>
          </w:p>
        </w:tc>
        <w:tc>
          <w:tcPr>
            <w:tcW w:w="2268" w:type="dxa"/>
            <w:vAlign w:val="center"/>
          </w:tcPr>
          <w:p>
            <w:pPr>
              <w:pStyle w:val="11"/>
            </w:pPr>
            <w:r>
              <w:t>系列党建文化活动参与者满意人数占参与人数的比例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≥95%</w:t>
            </w:r>
          </w:p>
        </w:tc>
        <w:tc>
          <w:tcPr>
            <w:tcW w:w="2268" w:type="dxa"/>
            <w:vAlign w:val="center"/>
          </w:tcPr>
          <w:p>
            <w:pPr>
              <w:pStyle w:val="11"/>
            </w:pPr>
            <w:r>
              <w:t>服务对象满意度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2022年，唐山市开平区马家沟街道办事处安排政府采购预算2.85万元。具体内容见下表。</w:t>
      </w:r>
    </w:p>
    <w:p>
      <w:pPr>
        <w:jc w:val="cente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432唐山市开平区马家沟街道办事处</w:t>
            </w:r>
          </w:p>
        </w:tc>
        <w:tc>
          <w:tcPr>
            <w:tcW w:w="8674" w:type="dxa"/>
            <w:gridSpan w:val="9"/>
            <w:tcBorders>
              <w:top w:val="single" w:color="FFFFFF" w:sz="6" w:space="0"/>
              <w:left w:val="single" w:color="FFFFFF" w:sz="6" w:space="0"/>
              <w:right w:val="single" w:color="FFFFFF" w:sz="6" w:space="0"/>
            </w:tcBorders>
            <w:vAlign w:val="center"/>
          </w:tcPr>
          <w:p>
            <w:pPr>
              <w:pStyle w:val="23"/>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rPr>
                <w:rFonts w:hint="eastAsia" w:eastAsia="方正书宋_GBK"/>
                <w:lang w:eastAsia="zh-CN"/>
              </w:rPr>
            </w:pPr>
            <w:r>
              <w:t xml:space="preserve">计量  </w:t>
            </w:r>
            <w:r>
              <w:rPr>
                <w:rFonts w:hint="eastAsia"/>
                <w:lang w:eastAsia="zh-CN"/>
              </w:rPr>
              <w:t>部门</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w:t>
            </w:r>
            <w:r>
              <w:rPr>
                <w:rFonts w:hint="eastAsia"/>
                <w:lang w:eastAsia="zh-CN"/>
              </w:rPr>
              <w:t>部门</w:t>
            </w:r>
            <w:r>
              <w:t>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rPr>
                <w:rFonts w:hint="eastAsia"/>
                <w:lang w:eastAsia="zh-CN"/>
              </w:rPr>
              <w:t>部门</w:t>
            </w:r>
            <w:r>
              <w:t xml:space="preserve">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2.85</w:t>
            </w:r>
          </w:p>
        </w:tc>
        <w:tc>
          <w:tcPr>
            <w:tcW w:w="964" w:type="dxa"/>
            <w:vAlign w:val="center"/>
          </w:tcPr>
          <w:p>
            <w:pPr>
              <w:pStyle w:val="14"/>
            </w:pPr>
            <w:r>
              <w:t>2.85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唐山市开平区马家沟街道办事处本级小计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2.85</w:t>
            </w:r>
          </w:p>
        </w:tc>
        <w:tc>
          <w:tcPr>
            <w:tcW w:w="964" w:type="dxa"/>
            <w:vAlign w:val="center"/>
          </w:tcPr>
          <w:p>
            <w:pPr>
              <w:pStyle w:val="14"/>
            </w:pPr>
            <w:r>
              <w:t>2.85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公用经费</w:t>
            </w:r>
          </w:p>
        </w:tc>
        <w:tc>
          <w:tcPr>
            <w:tcW w:w="964" w:type="dxa"/>
            <w:vAlign w:val="center"/>
          </w:tcPr>
          <w:p>
            <w:pPr>
              <w:pStyle w:val="10"/>
            </w:pPr>
            <w:r>
              <w:t>39.03</w:t>
            </w:r>
          </w:p>
        </w:tc>
        <w:tc>
          <w:tcPr>
            <w:tcW w:w="1134" w:type="dxa"/>
            <w:vAlign w:val="center"/>
          </w:tcPr>
          <w:p>
            <w:pPr>
              <w:pStyle w:val="11"/>
            </w:pPr>
            <w:r>
              <w:t>台式计算机</w:t>
            </w:r>
          </w:p>
        </w:tc>
        <w:tc>
          <w:tcPr>
            <w:tcW w:w="1134" w:type="dxa"/>
            <w:vAlign w:val="center"/>
          </w:tcPr>
          <w:p>
            <w:pPr>
              <w:pStyle w:val="11"/>
            </w:pPr>
            <w:r>
              <w:t>A02010104</w:t>
            </w:r>
          </w:p>
        </w:tc>
        <w:tc>
          <w:tcPr>
            <w:tcW w:w="709" w:type="dxa"/>
            <w:vAlign w:val="center"/>
          </w:tcPr>
          <w:p>
            <w:pPr>
              <w:pStyle w:val="12"/>
            </w:pPr>
            <w:r>
              <w:t>台</w:t>
            </w:r>
          </w:p>
        </w:tc>
        <w:tc>
          <w:tcPr>
            <w:tcW w:w="850" w:type="dxa"/>
            <w:vAlign w:val="center"/>
          </w:tcPr>
          <w:p>
            <w:pPr>
              <w:pStyle w:val="10"/>
            </w:pPr>
            <w:r>
              <w:t>3</w:t>
            </w:r>
          </w:p>
        </w:tc>
        <w:tc>
          <w:tcPr>
            <w:tcW w:w="850" w:type="dxa"/>
            <w:vAlign w:val="center"/>
          </w:tcPr>
          <w:p>
            <w:pPr>
              <w:pStyle w:val="10"/>
            </w:pPr>
            <w:r>
              <w:t>0.45</w:t>
            </w:r>
          </w:p>
        </w:tc>
        <w:tc>
          <w:tcPr>
            <w:tcW w:w="964" w:type="dxa"/>
            <w:vAlign w:val="center"/>
          </w:tcPr>
          <w:p>
            <w:pPr>
              <w:pStyle w:val="10"/>
            </w:pPr>
            <w:r>
              <w:t>1.35</w:t>
            </w:r>
          </w:p>
        </w:tc>
        <w:tc>
          <w:tcPr>
            <w:tcW w:w="964" w:type="dxa"/>
            <w:vAlign w:val="center"/>
          </w:tcPr>
          <w:p>
            <w:pPr>
              <w:pStyle w:val="10"/>
            </w:pPr>
            <w:r>
              <w:t>1.35</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公用经费</w:t>
            </w:r>
          </w:p>
        </w:tc>
        <w:tc>
          <w:tcPr>
            <w:tcW w:w="964" w:type="dxa"/>
            <w:vAlign w:val="center"/>
          </w:tcPr>
          <w:p>
            <w:pPr>
              <w:pStyle w:val="10"/>
            </w:pPr>
            <w:r>
              <w:t>39.03</w:t>
            </w:r>
          </w:p>
        </w:tc>
        <w:tc>
          <w:tcPr>
            <w:tcW w:w="1134" w:type="dxa"/>
            <w:vAlign w:val="center"/>
          </w:tcPr>
          <w:p>
            <w:pPr>
              <w:pStyle w:val="11"/>
            </w:pPr>
            <w:r>
              <w:t>激光打印机</w:t>
            </w:r>
          </w:p>
        </w:tc>
        <w:tc>
          <w:tcPr>
            <w:tcW w:w="1134" w:type="dxa"/>
            <w:vAlign w:val="center"/>
          </w:tcPr>
          <w:p>
            <w:pPr>
              <w:pStyle w:val="11"/>
            </w:pPr>
            <w:r>
              <w:t>A0201060102</w:t>
            </w:r>
          </w:p>
        </w:tc>
        <w:tc>
          <w:tcPr>
            <w:tcW w:w="709" w:type="dxa"/>
            <w:vAlign w:val="center"/>
          </w:tcPr>
          <w:p>
            <w:pPr>
              <w:pStyle w:val="12"/>
            </w:pPr>
            <w:r>
              <w:t>台</w:t>
            </w:r>
          </w:p>
        </w:tc>
        <w:tc>
          <w:tcPr>
            <w:tcW w:w="850" w:type="dxa"/>
            <w:vAlign w:val="center"/>
          </w:tcPr>
          <w:p>
            <w:pPr>
              <w:pStyle w:val="10"/>
            </w:pPr>
            <w:r>
              <w:t>3</w:t>
            </w:r>
          </w:p>
        </w:tc>
        <w:tc>
          <w:tcPr>
            <w:tcW w:w="850" w:type="dxa"/>
            <w:vAlign w:val="center"/>
          </w:tcPr>
          <w:p>
            <w:pPr>
              <w:pStyle w:val="10"/>
            </w:pPr>
            <w:r>
              <w:t>0.20</w:t>
            </w:r>
          </w:p>
        </w:tc>
        <w:tc>
          <w:tcPr>
            <w:tcW w:w="964" w:type="dxa"/>
            <w:vAlign w:val="center"/>
          </w:tcPr>
          <w:p>
            <w:pPr>
              <w:pStyle w:val="10"/>
            </w:pPr>
            <w:r>
              <w:t>0.60</w:t>
            </w:r>
          </w:p>
        </w:tc>
        <w:tc>
          <w:tcPr>
            <w:tcW w:w="964" w:type="dxa"/>
            <w:vAlign w:val="center"/>
          </w:tcPr>
          <w:p>
            <w:pPr>
              <w:pStyle w:val="10"/>
            </w:pPr>
            <w:r>
              <w:t>0.60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1"/>
            </w:pPr>
            <w:r>
              <w:t>公用经费</w:t>
            </w:r>
          </w:p>
        </w:tc>
        <w:tc>
          <w:tcPr>
            <w:tcW w:w="964" w:type="dxa"/>
            <w:vAlign w:val="center"/>
          </w:tcPr>
          <w:p>
            <w:pPr>
              <w:pStyle w:val="10"/>
            </w:pPr>
            <w:r>
              <w:t>39.03</w:t>
            </w:r>
          </w:p>
        </w:tc>
        <w:tc>
          <w:tcPr>
            <w:tcW w:w="1134" w:type="dxa"/>
            <w:vAlign w:val="center"/>
          </w:tcPr>
          <w:p>
            <w:pPr>
              <w:pStyle w:val="11"/>
            </w:pPr>
            <w:r>
              <w:t>空调机</w:t>
            </w:r>
          </w:p>
        </w:tc>
        <w:tc>
          <w:tcPr>
            <w:tcW w:w="1134" w:type="dxa"/>
            <w:vAlign w:val="center"/>
          </w:tcPr>
          <w:p>
            <w:pPr>
              <w:pStyle w:val="11"/>
            </w:pPr>
            <w:r>
              <w:t>A0206180203</w:t>
            </w:r>
          </w:p>
        </w:tc>
        <w:tc>
          <w:tcPr>
            <w:tcW w:w="709" w:type="dxa"/>
            <w:vAlign w:val="center"/>
          </w:tcPr>
          <w:p>
            <w:pPr>
              <w:pStyle w:val="12"/>
            </w:pPr>
            <w:r>
              <w:t>台</w:t>
            </w:r>
          </w:p>
        </w:tc>
        <w:tc>
          <w:tcPr>
            <w:tcW w:w="850" w:type="dxa"/>
            <w:vAlign w:val="center"/>
          </w:tcPr>
          <w:p>
            <w:pPr>
              <w:pStyle w:val="10"/>
            </w:pPr>
            <w:r>
              <w:t>3</w:t>
            </w:r>
          </w:p>
        </w:tc>
        <w:tc>
          <w:tcPr>
            <w:tcW w:w="850" w:type="dxa"/>
            <w:vAlign w:val="center"/>
          </w:tcPr>
          <w:p>
            <w:pPr>
              <w:pStyle w:val="10"/>
            </w:pPr>
            <w:r>
              <w:t>0.30</w:t>
            </w:r>
          </w:p>
        </w:tc>
        <w:tc>
          <w:tcPr>
            <w:tcW w:w="964" w:type="dxa"/>
            <w:vAlign w:val="center"/>
          </w:tcPr>
          <w:p>
            <w:pPr>
              <w:pStyle w:val="10"/>
            </w:pPr>
            <w:r>
              <w:t>0.90</w:t>
            </w:r>
          </w:p>
        </w:tc>
        <w:tc>
          <w:tcPr>
            <w:tcW w:w="964" w:type="dxa"/>
            <w:vAlign w:val="center"/>
          </w:tcPr>
          <w:p>
            <w:pPr>
              <w:pStyle w:val="10"/>
            </w:pPr>
            <w:r>
              <w:t>0.90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0.90</w:t>
            </w:r>
          </w:p>
        </w:tc>
      </w:tr>
    </w:tbl>
    <w:p>
      <w:pPr>
        <w:spacing w:line="500" w:lineRule="exact"/>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唐山市开平区马家沟街道办事处上年末固定资产金额为</w:t>
      </w:r>
      <w:r>
        <w:rPr>
          <w:rFonts w:hint="eastAsia" w:eastAsia="方正仿宋_GBK"/>
          <w:color w:val="000000"/>
          <w:sz w:val="28"/>
          <w:lang w:val="en-US" w:eastAsia="zh-CN"/>
        </w:rPr>
        <w:t>110.26</w:t>
      </w:r>
      <w:r>
        <w:rPr>
          <w:rFonts w:eastAsia="方正仿宋_GBK"/>
          <w:color w:val="000000"/>
          <w:sz w:val="28"/>
        </w:rPr>
        <w:t>万元（详见下表）。本年度拟购置固定资产总额为</w:t>
      </w:r>
      <w:r>
        <w:rPr>
          <w:rFonts w:hint="eastAsia" w:eastAsia="方正仿宋_GBK"/>
          <w:color w:val="000000"/>
          <w:sz w:val="28"/>
          <w:lang w:val="en-US" w:eastAsia="zh-CN"/>
        </w:rPr>
        <w:t>2.85</w:t>
      </w:r>
      <w:r>
        <w:rPr>
          <w:rFonts w:eastAsia="方正仿宋_GBK"/>
          <w:color w:val="000000"/>
          <w:sz w:val="28"/>
        </w:rPr>
        <w:t>万元，已按要求列入政府采购预算，详见政府采购预算表。</w:t>
      </w:r>
    </w:p>
    <w:p>
      <w:pPr>
        <w:pStyle w:val="2"/>
        <w:rPr>
          <w:rFonts w:eastAsia="方正仿宋_GBK"/>
          <w:color w:val="000000"/>
          <w:sz w:val="28"/>
        </w:rPr>
      </w:pPr>
    </w:p>
    <w:p>
      <w:pPr>
        <w:pStyle w:val="2"/>
        <w:rPr>
          <w:rFonts w:eastAsia="方正仿宋_GBK"/>
          <w:color w:val="000000"/>
          <w:sz w:val="28"/>
        </w:rPr>
      </w:pPr>
    </w:p>
    <w:p>
      <w:pPr>
        <w:pStyle w:val="2"/>
        <w:rPr>
          <w:rFonts w:eastAsia="方正仿宋_GBK"/>
          <w:color w:val="000000"/>
          <w:sz w:val="28"/>
        </w:rPr>
      </w:pPr>
    </w:p>
    <w:tbl>
      <w:tblPr>
        <w:tblStyle w:val="3"/>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仿宋" w:hAnsi="仿宋" w:eastAsia="仿宋" w:cs="宋体"/>
                <w:b/>
                <w:bCs/>
                <w:kern w:val="0"/>
                <w:sz w:val="32"/>
                <w:szCs w:val="32"/>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s="宋体"/>
                <w:kern w:val="0"/>
                <w:szCs w:val="21"/>
              </w:rPr>
            </w:pPr>
            <w:r>
              <w:rPr>
                <w:rFonts w:hint="eastAsia" w:ascii="宋体" w:hAnsi="宋体" w:cs="宋体"/>
                <w:kern w:val="0"/>
                <w:szCs w:val="21"/>
              </w:rPr>
              <w:t>编制部门：</w:t>
            </w:r>
            <w:r>
              <w:rPr>
                <w:rFonts w:hint="eastAsia" w:ascii="宋体" w:hAnsi="宋体" w:eastAsia="宋体" w:cs="宋体"/>
                <w:kern w:val="0"/>
                <w:szCs w:val="21"/>
                <w:lang w:eastAsia="zh-CN"/>
              </w:rPr>
              <w:t>唐山市开平区</w:t>
            </w:r>
            <w:r>
              <w:rPr>
                <w:rFonts w:hint="eastAsia" w:ascii="宋体" w:hAnsi="宋体" w:cs="宋体"/>
                <w:kern w:val="0"/>
                <w:szCs w:val="21"/>
              </w:rPr>
              <w:t>马家沟街道办事处</w:t>
            </w:r>
          </w:p>
        </w:tc>
        <w:tc>
          <w:tcPr>
            <w:tcW w:w="5103" w:type="dxa"/>
            <w:tcBorders>
              <w:top w:val="nil"/>
              <w:left w:val="nil"/>
              <w:bottom w:val="nil"/>
              <w:right w:val="nil"/>
            </w:tcBorders>
            <w:vAlign w:val="center"/>
          </w:tcPr>
          <w:p>
            <w:pPr>
              <w:widowControl/>
              <w:jc w:val="left"/>
              <w:rPr>
                <w:rFonts w:ascii="宋体" w:cs="宋体"/>
                <w:kern w:val="0"/>
                <w:szCs w:val="21"/>
              </w:rPr>
            </w:pPr>
            <w:r>
              <w:rPr>
                <w:rFonts w:hint="eastAsia" w:ascii="宋体" w:hAnsi="宋体" w:cs="宋体"/>
                <w:kern w:val="0"/>
                <w:szCs w:val="21"/>
              </w:rPr>
              <w:t>截止时间：</w:t>
            </w:r>
            <w:r>
              <w:rPr>
                <w:rFonts w:ascii="宋体" w:hAnsi="宋体" w:cs="宋体"/>
                <w:kern w:val="0"/>
                <w:szCs w:val="21"/>
              </w:rPr>
              <w:t>20</w:t>
            </w:r>
            <w:r>
              <w:rPr>
                <w:rFonts w:hint="eastAsia" w:ascii="宋体" w:hAnsi="宋体" w:cs="宋体"/>
                <w:kern w:val="0"/>
                <w:szCs w:val="21"/>
                <w:lang w:val="en-US" w:eastAsia="zh-CN"/>
              </w:rPr>
              <w:t>21</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31</w:t>
            </w:r>
            <w:r>
              <w:rPr>
                <w:rFonts w:hint="eastAsia" w:ascii="宋体" w:hAnsi="宋体" w:cs="宋体"/>
                <w:kern w:val="0"/>
                <w:szCs w:val="21"/>
              </w:rPr>
              <w:t>日</w:t>
            </w:r>
            <w:r>
              <w:rPr>
                <w:rFonts w:ascii="宋体" w:hAnsi="宋体" w:cs="宋体"/>
                <w:kern w:val="0"/>
                <w:szCs w:val="21"/>
              </w:rPr>
              <w:t xml:space="preserve">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项</w:t>
            </w:r>
            <w:r>
              <w:rPr>
                <w:rFonts w:ascii="宋体" w:hAnsi="宋体" w:cs="宋体"/>
                <w:b/>
                <w:bCs/>
                <w:kern w:val="0"/>
                <w:szCs w:val="21"/>
              </w:rPr>
              <w:t xml:space="preserve">   </w:t>
            </w:r>
            <w:r>
              <w:rPr>
                <w:rFonts w:hint="eastAsia" w:ascii="宋体" w:hAnsi="宋体" w:cs="宋体"/>
                <w:b/>
                <w:bCs/>
                <w:kern w:val="0"/>
                <w:szCs w:val="21"/>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价值（金额</w:t>
            </w:r>
            <w:r>
              <w:rPr>
                <w:rFonts w:hint="eastAsia" w:ascii="宋体" w:hAnsi="宋体" w:eastAsia="宋体" w:cs="宋体"/>
                <w:b/>
                <w:bCs/>
                <w:kern w:val="0"/>
                <w:szCs w:val="21"/>
                <w:lang w:eastAsia="zh-CN"/>
              </w:rPr>
              <w:t>部门</w:t>
            </w:r>
            <w:r>
              <w:rPr>
                <w:rFonts w:hint="eastAsia" w:ascii="宋体" w:hAnsi="宋体" w:cs="宋体"/>
                <w:b/>
                <w:bCs/>
                <w:kern w:val="0"/>
                <w:szCs w:val="21"/>
              </w:rPr>
              <w:t>：万元）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r>
              <w:rPr>
                <w:rFonts w:hint="eastAsia" w:ascii="宋体" w:hAnsi="宋体" w:cs="宋体"/>
                <w:color w:val="000000"/>
                <w:kern w:val="0"/>
                <w:szCs w:val="21"/>
              </w:rPr>
              <w:t>资产总额</w:t>
            </w:r>
            <w:r>
              <w:rPr>
                <w:rFonts w:ascii="宋体" w:hAnsi="宋体" w:cs="宋体"/>
                <w:color w:val="000000"/>
                <w:kern w:val="0"/>
                <w:szCs w:val="21"/>
              </w:rPr>
              <w:t xml:space="preserve"> </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cs="宋体"/>
                <w:kern w:val="0"/>
                <w:szCs w:val="21"/>
                <w:lang w:val="en-US" w:eastAsia="zh-CN"/>
              </w:rPr>
              <w:t>110.26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（一）房屋（平方米）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440</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5.39</w:t>
            </w:r>
          </w:p>
        </w:tc>
      </w:tr>
      <w:tr>
        <w:tblPrEx>
          <w:tblCellMar>
            <w:top w:w="0" w:type="dxa"/>
            <w:left w:w="108" w:type="dxa"/>
            <w:bottom w:w="0" w:type="dxa"/>
            <w:right w:w="108" w:type="dxa"/>
          </w:tblCellMar>
        </w:tblPrEx>
        <w:trPr>
          <w:trHeight w:val="819"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（二）汽车（台、辆）</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19.42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（三）单价在</w:t>
            </w:r>
            <w:r>
              <w:rPr>
                <w:rFonts w:ascii="宋体" w:hAnsi="宋体" w:cs="宋体"/>
                <w:color w:val="000000"/>
                <w:kern w:val="0"/>
                <w:szCs w:val="21"/>
              </w:rPr>
              <w:t>20</w:t>
            </w:r>
            <w:r>
              <w:rPr>
                <w:rFonts w:hint="eastAsia" w:ascii="宋体" w:hAnsi="宋体" w:cs="宋体"/>
                <w:color w:val="000000"/>
                <w:kern w:val="0"/>
                <w:szCs w:val="21"/>
              </w:rPr>
              <w:t>万元以上的设备（台、套…）</w:t>
            </w:r>
          </w:p>
        </w:tc>
        <w:tc>
          <w:tcPr>
            <w:tcW w:w="3155" w:type="dxa"/>
            <w:tcBorders>
              <w:top w:val="nil"/>
              <w:left w:val="nil"/>
              <w:bottom w:val="single" w:color="auto" w:sz="4" w:space="0"/>
              <w:right w:val="single" w:color="auto" w:sz="4" w:space="0"/>
            </w:tcBorders>
            <w:vAlign w:val="center"/>
          </w:tcPr>
          <w:p>
            <w:pPr>
              <w:widowControl/>
              <w:rPr>
                <w:rFonts w:ascii="宋体" w:cs="宋体"/>
                <w:kern w:val="0"/>
                <w:szCs w:val="21"/>
              </w:rPr>
            </w:pPr>
          </w:p>
        </w:tc>
        <w:tc>
          <w:tcPr>
            <w:tcW w:w="5103" w:type="dxa"/>
            <w:tcBorders>
              <w:top w:val="nil"/>
              <w:left w:val="nil"/>
              <w:bottom w:val="single" w:color="auto" w:sz="4" w:space="0"/>
              <w:right w:val="single" w:color="auto" w:sz="4" w:space="0"/>
            </w:tcBorders>
            <w:vAlign w:val="center"/>
          </w:tcPr>
          <w:p>
            <w:pPr>
              <w:widowControl/>
              <w:rPr>
                <w:rFonts w:ascii="宋体" w:cs="宋体"/>
                <w:kern w:val="0"/>
                <w:szCs w:val="21"/>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（四）其他固定资产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color w:val="000000"/>
                <w:kern w:val="0"/>
                <w:szCs w:val="21"/>
                <w:lang w:val="en-US" w:eastAsia="zh-CN"/>
              </w:rPr>
              <w:t>85.45</w:t>
            </w:r>
          </w:p>
        </w:tc>
      </w:tr>
    </w:tbl>
    <w:p>
      <w:pPr>
        <w:pStyle w:val="2"/>
        <w:rPr>
          <w:rFonts w:eastAsia="方正仿宋_GBK"/>
          <w:color w:val="000000"/>
          <w:sz w:val="28"/>
        </w:rPr>
      </w:pPr>
    </w:p>
    <w:p>
      <w:pPr>
        <w:pStyle w:val="2"/>
        <w:rPr>
          <w:rFonts w:eastAsia="方正仿宋_GBK"/>
          <w:color w:val="000000"/>
          <w:sz w:val="28"/>
        </w:rPr>
      </w:pPr>
    </w:p>
    <w:p>
      <w:pPr>
        <w:pStyle w:val="2"/>
        <w:rPr>
          <w:rFonts w:eastAsia="方正仿宋_GBK"/>
          <w:color w:val="000000"/>
          <w:sz w:val="28"/>
        </w:rPr>
      </w:pPr>
    </w:p>
    <w:p>
      <w:pPr>
        <w:pStyle w:val="2"/>
        <w:rPr>
          <w:rFonts w:eastAsia="方正仿宋_GBK"/>
          <w:color w:val="000000"/>
          <w:sz w:val="28"/>
        </w:rPr>
      </w:pPr>
    </w:p>
    <w:p>
      <w:pPr>
        <w:pStyle w:val="2"/>
        <w:rPr>
          <w:rFonts w:eastAsia="方正仿宋_GBK"/>
          <w:color w:val="000000"/>
          <w:sz w:val="28"/>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w:t>
      </w:r>
      <w:r>
        <w:rPr>
          <w:rFonts w:hint="eastAsia" w:eastAsia="方正仿宋_GBK"/>
          <w:color w:val="000000"/>
          <w:sz w:val="28"/>
          <w:lang w:eastAsia="zh-CN"/>
        </w:rPr>
        <w:t>部门</w:t>
      </w:r>
      <w:r>
        <w:rPr>
          <w:rFonts w:eastAsia="方正仿宋_GBK"/>
          <w:color w:val="000000"/>
          <w:sz w:val="28"/>
        </w:rPr>
        <w:t>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w:t>
      </w:r>
      <w:r>
        <w:rPr>
          <w:rFonts w:hint="eastAsia" w:eastAsia="方正仿宋_GBK"/>
          <w:color w:val="000000"/>
          <w:sz w:val="28"/>
          <w:lang w:eastAsia="zh-CN"/>
        </w:rPr>
        <w:t>部门</w:t>
      </w:r>
      <w:r>
        <w:rPr>
          <w:rFonts w:eastAsia="方正仿宋_GBK"/>
          <w:color w:val="000000"/>
          <w:sz w:val="28"/>
        </w:rPr>
        <w:t>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级财政预算管理的“三公”经费，是指预算</w:t>
      </w:r>
      <w:r>
        <w:rPr>
          <w:rFonts w:hint="eastAsia" w:eastAsia="方正仿宋_GBK"/>
          <w:color w:val="000000"/>
          <w:sz w:val="28"/>
          <w:lang w:eastAsia="zh-CN"/>
        </w:rPr>
        <w:t>部门部门</w:t>
      </w:r>
      <w:r>
        <w:rPr>
          <w:rFonts w:eastAsia="方正仿宋_GBK"/>
          <w:color w:val="000000"/>
          <w:sz w:val="28"/>
        </w:rPr>
        <w:t>用财政拨款安排的因公出国（境）费、公务用车购置及运维费和公务接待费。其中，因公出国（境）费反映</w:t>
      </w:r>
      <w:r>
        <w:rPr>
          <w:rFonts w:hint="eastAsia" w:eastAsia="方正仿宋_GBK"/>
          <w:color w:val="000000"/>
          <w:sz w:val="28"/>
          <w:lang w:eastAsia="zh-CN"/>
        </w:rPr>
        <w:t>部门</w:t>
      </w:r>
      <w:r>
        <w:rPr>
          <w:rFonts w:eastAsia="方正仿宋_GBK"/>
          <w:color w:val="000000"/>
          <w:sz w:val="28"/>
        </w:rPr>
        <w:t>公务出国（境）的住宿费、旅费、伙食补助费、杂费、培训费等支出；公务用车购置及运维费反映</w:t>
      </w:r>
      <w:r>
        <w:rPr>
          <w:rFonts w:hint="eastAsia" w:eastAsia="方正仿宋_GBK"/>
          <w:color w:val="000000"/>
          <w:sz w:val="28"/>
          <w:lang w:eastAsia="zh-CN"/>
        </w:rPr>
        <w:t>部门</w:t>
      </w:r>
      <w:r>
        <w:rPr>
          <w:rFonts w:eastAsia="方正仿宋_GBK"/>
          <w:color w:val="000000"/>
          <w:sz w:val="28"/>
        </w:rPr>
        <w:t>公务用车购置费及租用费、燃料费、维修费、过路过桥费、保险费、安全奖励费用等支出；公务接待费反映</w:t>
      </w:r>
      <w:r>
        <w:rPr>
          <w:rFonts w:hint="eastAsia" w:eastAsia="方正仿宋_GBK"/>
          <w:color w:val="000000"/>
          <w:sz w:val="28"/>
          <w:lang w:eastAsia="zh-CN"/>
        </w:rPr>
        <w:t>部门</w:t>
      </w:r>
      <w:r>
        <w:rPr>
          <w:rFonts w:eastAsia="方正仿宋_GBK"/>
          <w:color w:val="000000"/>
          <w:sz w:val="28"/>
        </w:rPr>
        <w:t>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部门</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w:t>
      </w:r>
      <w:r>
        <w:rPr>
          <w:rFonts w:hint="eastAsia" w:eastAsia="方正仿宋_GBK"/>
          <w:b/>
          <w:color w:val="000000"/>
          <w:sz w:val="28"/>
          <w:lang w:eastAsia="zh-CN"/>
        </w:rPr>
        <w:t>部门</w:t>
      </w:r>
      <w:r>
        <w:rPr>
          <w:rFonts w:eastAsia="方正仿宋_GBK"/>
          <w:b/>
          <w:color w:val="000000"/>
          <w:sz w:val="28"/>
        </w:rPr>
        <w:t>经营支出：</w:t>
      </w:r>
      <w:r>
        <w:rPr>
          <w:rFonts w:eastAsia="方正仿宋_GBK"/>
          <w:color w:val="000000"/>
          <w:sz w:val="28"/>
        </w:rPr>
        <w:t>指事业</w:t>
      </w:r>
      <w:r>
        <w:rPr>
          <w:rFonts w:hint="eastAsia" w:eastAsia="方正仿宋_GBK"/>
          <w:color w:val="000000"/>
          <w:sz w:val="28"/>
          <w:lang w:eastAsia="zh-CN"/>
        </w:rPr>
        <w:t>部门</w:t>
      </w:r>
      <w:r>
        <w:rPr>
          <w:rFonts w:eastAsia="方正仿宋_GBK"/>
          <w:color w:val="000000"/>
          <w:sz w:val="28"/>
        </w:rPr>
        <w:t>在专业业务活动及其辅助活动之外开展非独立核算经营活动发生的支出。</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九、其他需要说明的事项</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sz w:val="32"/>
          <w:szCs w:val="32"/>
          <w:lang w:eastAsia="zh-CN"/>
        </w:rPr>
        <w:t>开平区马家沟街道办事处</w:t>
      </w:r>
      <w:r>
        <w:rPr>
          <w:rFonts w:hint="eastAsia" w:ascii="仿宋" w:hAnsi="仿宋" w:eastAsia="仿宋" w:cs="仿宋_GB2312"/>
          <w:sz w:val="32"/>
          <w:szCs w:val="32"/>
        </w:rPr>
        <w:t>2022年</w:t>
      </w:r>
      <w:r>
        <w:rPr>
          <w:rFonts w:hint="eastAsia" w:ascii="仿宋" w:hAnsi="仿宋" w:eastAsia="仿宋" w:cs="仿宋_GB2312"/>
          <w:sz w:val="32"/>
          <w:szCs w:val="32"/>
          <w:lang w:eastAsia="zh-CN"/>
        </w:rPr>
        <w:t>部门</w:t>
      </w:r>
      <w:r>
        <w:rPr>
          <w:rFonts w:hint="eastAsia" w:ascii="仿宋" w:hAnsi="仿宋" w:eastAsia="仿宋" w:cs="仿宋_GB2312"/>
          <w:sz w:val="32"/>
          <w:szCs w:val="32"/>
        </w:rPr>
        <w:t>预算中未安排政府性基金预算，故政府性基金预算支出表为空。</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仿宋_GB2312"/>
          <w:sz w:val="32"/>
          <w:szCs w:val="32"/>
          <w:lang w:eastAsia="zh-CN"/>
        </w:rPr>
        <w:t>开平区马家沟街道办事处</w:t>
      </w:r>
      <w:r>
        <w:rPr>
          <w:rFonts w:hint="eastAsia" w:ascii="仿宋" w:hAnsi="仿宋" w:eastAsia="仿宋" w:cs="仿宋_GB2312"/>
          <w:sz w:val="32"/>
          <w:szCs w:val="32"/>
        </w:rPr>
        <w:t>2022年</w:t>
      </w:r>
      <w:r>
        <w:rPr>
          <w:rFonts w:hint="eastAsia" w:ascii="仿宋" w:hAnsi="仿宋" w:eastAsia="仿宋" w:cs="仿宋_GB2312"/>
          <w:sz w:val="32"/>
          <w:szCs w:val="32"/>
          <w:lang w:eastAsia="zh-CN"/>
        </w:rPr>
        <w:t>部门</w:t>
      </w:r>
      <w:r>
        <w:rPr>
          <w:rFonts w:hint="eastAsia" w:ascii="仿宋" w:hAnsi="仿宋" w:eastAsia="仿宋" w:cs="仿宋_GB2312"/>
          <w:sz w:val="32"/>
          <w:szCs w:val="32"/>
        </w:rPr>
        <w:t>预算中未安排国有资本经营预算，故国有资本经营预算支出表为空。</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Courier New"/>
    <w:panose1 w:val="00000000000000000000"/>
    <w:charset w:val="00"/>
    <w:family w:val="auto"/>
    <w:pitch w:val="default"/>
    <w:sig w:usb0="00000000" w:usb1="00000000" w:usb2="00000000" w:usb3="00000000" w:csb0="00000001"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2461E"/>
    <w:multiLevelType w:val="singleLevel"/>
    <w:tmpl w:val="F7E2461E"/>
    <w:lvl w:ilvl="0" w:tentative="0">
      <w:start w:val="2"/>
      <w:numFmt w:val="chineseCounting"/>
      <w:suff w:val="nothing"/>
      <w:lvlText w:val="%1、"/>
      <w:lvlJc w:val="left"/>
      <w:rPr>
        <w:rFonts w:hint="eastAsia"/>
      </w:rPr>
    </w:lvl>
  </w:abstractNum>
  <w:abstractNum w:abstractNumId="1">
    <w:nsid w:val="59545CD5"/>
    <w:multiLevelType w:val="singleLevel"/>
    <w:tmpl w:val="59545CD5"/>
    <w:lvl w:ilvl="0" w:tentative="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2M0MmJmNzdiMjA3MGFmYWFjMmFiY2NlZWZjOWE4MzIifQ=="/>
  </w:docVars>
  <w:rsids>
    <w:rsidRoot w:val="000B2ABF"/>
    <w:rsid w:val="000B2ABF"/>
    <w:rsid w:val="003F667E"/>
    <w:rsid w:val="00AF491E"/>
    <w:rsid w:val="150962AD"/>
    <w:rsid w:val="2FD82607"/>
    <w:rsid w:val="31BA2BF1"/>
    <w:rsid w:val="31FB534F"/>
    <w:rsid w:val="3F7736EE"/>
    <w:rsid w:val="55881FEB"/>
    <w:rsid w:val="57AC67E4"/>
    <w:rsid w:val="5CA517C8"/>
    <w:rsid w:val="5FBD6B36"/>
    <w:rsid w:val="6E357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Times New Roman" w:eastAsia="Times New Roman" w:cs="Times New Roman"/>
      <w:color w:val="000000"/>
      <w:sz w:val="24"/>
      <w:szCs w:val="22"/>
      <w:lang w:val="en-US" w:eastAsia="zh-CN" w:bidi="ar-SA"/>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插入文本样式-插入总体目标文件"/>
    <w:basedOn w:val="1"/>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插入文本样式-插入单位职责文件"/>
    <w:basedOn w:val="1"/>
    <w:qFormat/>
    <w:uiPriority w:val="0"/>
    <w:pPr>
      <w:spacing w:line="500" w:lineRule="exact"/>
      <w:ind w:firstLine="560"/>
    </w:pPr>
    <w:rPr>
      <w:rFonts w:eastAsia="方正仿宋_GBK"/>
      <w:sz w:val="28"/>
    </w:rPr>
  </w:style>
  <w:style w:type="paragraph" w:customStyle="1" w:styleId="2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TOC 2"/>
    <w:basedOn w:val="1"/>
    <w:qFormat/>
    <w:uiPriority w:val="0"/>
    <w:pPr>
      <w:ind w:left="240"/>
    </w:pPr>
  </w:style>
  <w:style w:type="paragraph" w:customStyle="1" w:styleId="29">
    <w:name w:val="TOC 3"/>
    <w:basedOn w:val="1"/>
    <w:qFormat/>
    <w:uiPriority w:val="0"/>
    <w:pPr>
      <w:ind w:left="480"/>
    </w:pPr>
  </w:style>
  <w:style w:type="paragraph" w:customStyle="1" w:styleId="30">
    <w:name w:val="TOC 4"/>
    <w:basedOn w:val="1"/>
    <w:qFormat/>
    <w:uiPriority w:val="0"/>
    <w:pPr>
      <w:ind w:left="720"/>
    </w:pPr>
  </w:style>
  <w:style w:type="paragraph" w:customStyle="1" w:styleId="31">
    <w:name w:val="TOC 1"/>
    <w:basedOn w:val="1"/>
    <w:qFormat/>
    <w:uiPriority w:val="0"/>
    <w:pPr>
      <w:spacing w:before="120"/>
      <w:ind w:firstLine="560"/>
    </w:pPr>
    <w:rPr>
      <w:rFonts w:eastAsia="方正仿宋_GBK"/>
      <w:color w:val="000000"/>
      <w:sz w:val="28"/>
    </w:rPr>
  </w:style>
  <w:style w:type="paragraph" w:customStyle="1" w:styleId="32">
    <w:name w:val="[Normal]"/>
    <w:qFormat/>
    <w:uiPriority w:val="99"/>
    <w:rPr>
      <w:rFonts w:ascii="宋体" w:hAnsi="宋体" w:eastAsia="宋体" w:cs="Times New Roman"/>
      <w:kern w:val="0"/>
      <w:sz w:val="24"/>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2022-02-21T14:51:16Z</dcterms:created>
  <dcterms:modified xsi:type="dcterms:W3CDTF">2022-02-21T06:51:16Z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2022-02-21T14:51:20Z</dcterms:created>
  <dcterms:modified xsi:type="dcterms:W3CDTF">2022-02-21T06:51:20Z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2022-02-21T14:51:15Z</dcterms:created>
  <dcterms:modified xsi:type="dcterms:W3CDTF">2022-02-21T06:51:15Z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2022-02-21T14:51:39Z</dcterms:created>
  <dcterms:modified xsi:type="dcterms:W3CDTF">2022-02-21T06:51:39Z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2022-02-21T14:51:36Z</dcterms:created>
  <dcterms:modified xsi:type="dcterms:W3CDTF">2022-02-21T06:51:36Z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2022-02-21T14:51:13Z</dcterms:created>
  <dcterms:modified xsi:type="dcterms:W3CDTF">2022-02-21T06:51:13Z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2022-02-21T14:51:34Z</dcterms:created>
  <dcterms:modified xsi:type="dcterms:W3CDTF">2022-02-21T06:51:34Z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2022-02-21T14:51:37Z</dcterms:created>
  <dcterms:modified xsi:type="dcterms:W3CDTF">2022-02-21T06:51:37Z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2022-02-21T14:51:15Z</dcterms:created>
  <dcterms:modified xsi:type="dcterms:W3CDTF">2022-02-21T06:51:15Z</dcterms:modified>
</cp:coreProperties>
</file>

<file path=customXml/itemProps1.xml><?xml version="1.0" encoding="utf-8"?>
<ds:datastoreItem xmlns:ds="http://schemas.openxmlformats.org/officeDocument/2006/customXml" ds:itemID="{42ADD157-8427-4CA6-B1AD-C95175A3A242}">
  <ds:schemaRefs/>
</ds:datastoreItem>
</file>

<file path=customXml/itemProps10.xml><?xml version="1.0" encoding="utf-8"?>
<ds:datastoreItem xmlns:ds="http://schemas.openxmlformats.org/officeDocument/2006/customXml" ds:itemID="{3A252272-D23D-4E70-B4EB-235CEBEF03B6}">
  <ds:schemaRefs/>
</ds:datastoreItem>
</file>

<file path=customXml/itemProps11.xml><?xml version="1.0" encoding="utf-8"?>
<ds:datastoreItem xmlns:ds="http://schemas.openxmlformats.org/officeDocument/2006/customXml" ds:itemID="{21CB1ADE-1B86-4E13-A578-7C6F0B0BFFB9}">
  <ds:schemaRefs/>
</ds:datastoreItem>
</file>

<file path=customXml/itemProps12.xml><?xml version="1.0" encoding="utf-8"?>
<ds:datastoreItem xmlns:ds="http://schemas.openxmlformats.org/officeDocument/2006/customXml" ds:itemID="{24F15031-3D06-4710-84D9-AE745D879D03}">
  <ds:schemaRefs/>
</ds:datastoreItem>
</file>

<file path=customXml/itemProps13.xml><?xml version="1.0" encoding="utf-8"?>
<ds:datastoreItem xmlns:ds="http://schemas.openxmlformats.org/officeDocument/2006/customXml" ds:itemID="{BD476C73-345C-4EDA-A479-85CCC3C7A1B9}">
  <ds:schemaRefs/>
</ds:datastoreItem>
</file>

<file path=customXml/itemProps14.xml><?xml version="1.0" encoding="utf-8"?>
<ds:datastoreItem xmlns:ds="http://schemas.openxmlformats.org/officeDocument/2006/customXml" ds:itemID="{1F80A1CF-69E7-4D58-9CAD-4AB898874D60}">
  <ds:schemaRefs/>
</ds:datastoreItem>
</file>

<file path=customXml/itemProps15.xml><?xml version="1.0" encoding="utf-8"?>
<ds:datastoreItem xmlns:ds="http://schemas.openxmlformats.org/officeDocument/2006/customXml" ds:itemID="{628EFEC2-6F8B-4B5A-8342-2ABBDD0D032B}">
  <ds:schemaRefs/>
</ds:datastoreItem>
</file>

<file path=customXml/itemProps16.xml><?xml version="1.0" encoding="utf-8"?>
<ds:datastoreItem xmlns:ds="http://schemas.openxmlformats.org/officeDocument/2006/customXml" ds:itemID="{21AB4AFC-B16D-4619-BADC-A539BBDD25CD}">
  <ds:schemaRefs/>
</ds:datastoreItem>
</file>

<file path=customXml/itemProps17.xml><?xml version="1.0" encoding="utf-8"?>
<ds:datastoreItem xmlns:ds="http://schemas.openxmlformats.org/officeDocument/2006/customXml" ds:itemID="{9334A415-E5E0-4FA0-AE5E-23B221ADD490}">
  <ds:schemaRefs/>
</ds:datastoreItem>
</file>

<file path=customXml/itemProps18.xml><?xml version="1.0" encoding="utf-8"?>
<ds:datastoreItem xmlns:ds="http://schemas.openxmlformats.org/officeDocument/2006/customXml" ds:itemID="{3045368C-447C-419E-A09F-584CED7CBF54}">
  <ds:schemaRefs/>
</ds:datastoreItem>
</file>

<file path=customXml/itemProps2.xml><?xml version="1.0" encoding="utf-8"?>
<ds:datastoreItem xmlns:ds="http://schemas.openxmlformats.org/officeDocument/2006/customXml" ds:itemID="{CE4FA5D9-52D3-453E-B194-6E99357487AA}">
  <ds:schemaRefs/>
</ds:datastoreItem>
</file>

<file path=customXml/itemProps3.xml><?xml version="1.0" encoding="utf-8"?>
<ds:datastoreItem xmlns:ds="http://schemas.openxmlformats.org/officeDocument/2006/customXml" ds:itemID="{B089624C-7D19-46D9-B2A2-5763A194B2C1}">
  <ds:schemaRefs/>
</ds:datastoreItem>
</file>

<file path=customXml/itemProps4.xml><?xml version="1.0" encoding="utf-8"?>
<ds:datastoreItem xmlns:ds="http://schemas.openxmlformats.org/officeDocument/2006/customXml" ds:itemID="{4B1F066B-A946-4193-98FE-7FAD535B6344}">
  <ds:schemaRefs/>
</ds:datastoreItem>
</file>

<file path=customXml/itemProps5.xml><?xml version="1.0" encoding="utf-8"?>
<ds:datastoreItem xmlns:ds="http://schemas.openxmlformats.org/officeDocument/2006/customXml" ds:itemID="{644E6F90-DA7F-4F0D-83F0-9BFB465C576F}">
  <ds:schemaRefs/>
</ds:datastoreItem>
</file>

<file path=customXml/itemProps6.xml><?xml version="1.0" encoding="utf-8"?>
<ds:datastoreItem xmlns:ds="http://schemas.openxmlformats.org/officeDocument/2006/customXml" ds:itemID="{0244B780-C7C6-42B5-B17A-013440A66870}">
  <ds:schemaRefs/>
</ds:datastoreItem>
</file>

<file path=customXml/itemProps7.xml><?xml version="1.0" encoding="utf-8"?>
<ds:datastoreItem xmlns:ds="http://schemas.openxmlformats.org/officeDocument/2006/customXml" ds:itemID="{EB99E78A-CACA-4B13-ACBE-71BD5CE2A477}">
  <ds:schemaRefs/>
</ds:datastoreItem>
</file>

<file path=customXml/itemProps8.xml><?xml version="1.0" encoding="utf-8"?>
<ds:datastoreItem xmlns:ds="http://schemas.openxmlformats.org/officeDocument/2006/customXml" ds:itemID="{608571FB-1633-4AA8-87E8-D2534343AC04}">
  <ds:schemaRefs/>
</ds:datastoreItem>
</file>

<file path=customXml/itemProps9.xml><?xml version="1.0" encoding="utf-8"?>
<ds:datastoreItem xmlns:ds="http://schemas.openxmlformats.org/officeDocument/2006/customXml" ds:itemID="{ADE14501-661A-4949-9886-E3F55ED61CC1}">
  <ds:schemaRefs/>
</ds:datastoreItem>
</file>

<file path=docProps/app.xml><?xml version="1.0" encoding="utf-8"?>
<Properties xmlns="http://schemas.openxmlformats.org/officeDocument/2006/extended-properties" xmlns:vt="http://schemas.openxmlformats.org/officeDocument/2006/docPropsVTypes">
  <Template>Normal</Template>
  <Pages>41</Pages>
  <Words>14277</Words>
  <Characters>15992</Characters>
  <Lines>192</Lines>
  <Paragraphs>54</Paragraphs>
  <TotalTime>3</TotalTime>
  <ScaleCrop>false</ScaleCrop>
  <LinksUpToDate>false</LinksUpToDate>
  <CharactersWithSpaces>16428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2022-06-08T01:29:00Z</dcterms:created>
  <dc:creator>Administrator</dc:creator>
  <cp:lastModifiedBy>蓝色</cp:lastModifiedBy>
  <dcterms:modified xsi:type="dcterms:W3CDTF">2024-10-09T00:48:06Z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0129E93408494DC0871B63098EAB9548</vt:lpwstr>
  </property>
</Properties>
</file>