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唐山市开平区机关事务中心</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唐山市开平区机关事务中心编制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唐山市开平区财政局审核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1.本级安达加油站相关支出绩效目标表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rPr/>
          <w:t xml:space="preserve">2.本级公建热力费绩效目标表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rPr/>
          <w:t xml:space="preserve">3.本级公务用车购置绩效目标表</w:t>
        </w:r>
        <w:r>
          <w:tab/>
        </w:r>
        <w:r>
          <w:fldChar w:fldCharType="begin"/>
        </w:r>
        <w:r>
          <w:instrText xml:space="preserve">PAGEREF _Toc_4_4_0000000006 \h</w:instrText>
        </w:r>
        <w:r>
          <w:fldChar w:fldCharType="separate"/>
        </w:r>
        <w:r>
          <w:t xml:space="preserve">7</w:t>
        </w:r>
        <w:r>
          <w:fldChar w:fldCharType="end"/>
        </w:r>
      </w:hyperlink>
    </w:p>
    <w:p>
      <w:pPr>
        <w:pStyle w:val="TOC1"/>
        <w:tabs>
          <w:tab w:val="right" w:leader="dot" w:pos="9282"/>
        </w:tabs>
      </w:pPr>
      <w:hyperlink w:anchor="_Toc_4_4_0000000007" w:history="1">
        <w:r>
          <w:rPr/>
          <w:t xml:space="preserve">4.本级全区重大活动经费绩效目标表</w:t>
        </w:r>
        <w:r>
          <w:tab/>
        </w:r>
        <w:r>
          <w:fldChar w:fldCharType="begin"/>
        </w:r>
        <w:r>
          <w:instrText xml:space="preserve">PAGEREF _Toc_4_4_0000000007 \h</w:instrText>
        </w:r>
        <w:r>
          <w:fldChar w:fldCharType="separate"/>
        </w:r>
        <w:r>
          <w:t xml:space="preserve">8</w:t>
        </w:r>
        <w:r>
          <w:fldChar w:fldCharType="end"/>
        </w:r>
      </w:hyperlink>
    </w:p>
    <w:p>
      <w:pPr>
        <w:pStyle w:val="TOC1"/>
        <w:tabs>
          <w:tab w:val="right" w:leader="dot" w:pos="9282"/>
        </w:tabs>
      </w:pPr>
      <w:hyperlink w:anchor="_Toc_4_4_0000000008" w:history="1">
        <w:r>
          <w:rPr/>
          <w:t xml:space="preserve">5.本级政府办公楼运行维护费绩效目标表</w:t>
        </w:r>
        <w:r>
          <w:tab/>
        </w:r>
        <w:r>
          <w:fldChar w:fldCharType="begin"/>
        </w:r>
        <w:r>
          <w:instrText xml:space="preserve">PAGEREF _Toc_4_4_0000000008 \h</w:instrText>
        </w:r>
        <w:r>
          <w:fldChar w:fldCharType="separate"/>
        </w:r>
        <w:r>
          <w:t xml:space="preserve">9</w:t>
        </w:r>
        <w:r>
          <w:fldChar w:fldCharType="end"/>
        </w:r>
      </w:hyperlink>
    </w:p>
    <w:p>
      <w:pPr>
        <w:pStyle w:val="TOC1"/>
        <w:tabs>
          <w:tab w:val="right" w:leader="dot" w:pos="9282"/>
        </w:tabs>
      </w:pPr>
      <w:hyperlink w:anchor="_Toc_4_4_0000000009" w:history="1">
        <w:r>
          <w:rPr/>
          <w:t xml:space="preserve">6.本级法院诉讼中心建设项目绩效目标表</w:t>
        </w:r>
        <w:r>
          <w:tab/>
        </w:r>
        <w:r>
          <w:fldChar w:fldCharType="begin"/>
        </w:r>
        <w:r>
          <w:instrText xml:space="preserve">PAGEREF _Toc_4_4_0000000009 \h</w:instrText>
        </w:r>
        <w:r>
          <w:fldChar w:fldCharType="separate"/>
        </w:r>
        <w:r>
          <w:t xml:space="preserve">10</w:t>
        </w:r>
        <w:r>
          <w:fldChar w:fldCharType="end"/>
        </w:r>
      </w:hyperlink>
    </w:p>
    <w:p>
      <w:pPr>
        <w:pStyle w:val="TOC1"/>
        <w:tabs>
          <w:tab w:val="right" w:leader="dot" w:pos="9282"/>
        </w:tabs>
      </w:pPr>
      <w:hyperlink w:anchor="_Toc_4_4_0000000010" w:history="1">
        <w:r>
          <w:rPr/>
          <w:t xml:space="preserve">7.本级后勤综合保障经费绩效目标表</w:t>
        </w:r>
        <w:r>
          <w:tab/>
        </w:r>
        <w:r>
          <w:fldChar w:fldCharType="begin"/>
        </w:r>
        <w:r>
          <w:instrText xml:space="preserve">PAGEREF _Toc_4_4_0000000010 \h</w:instrText>
        </w:r>
        <w:r>
          <w:fldChar w:fldCharType="separate"/>
        </w:r>
        <w:r>
          <w:t xml:space="preserve">11</w:t>
        </w:r>
        <w:r>
          <w:fldChar w:fldCharType="end"/>
        </w:r>
      </w:hyperlink>
    </w:p>
    <w:p>
      <w:pPr>
        <w:pStyle w:val="TOC1"/>
        <w:tabs>
          <w:tab w:val="right" w:leader="dot" w:pos="9282"/>
        </w:tabs>
      </w:pPr>
      <w:hyperlink w:anchor="_Toc_4_4_0000000011" w:history="1">
        <w:r>
          <w:rPr/>
          <w:t xml:space="preserve">8.本级政府综合办公楼和市民中心消防维修工程项目绩效目标表</w:t>
        </w:r>
        <w:r>
          <w:tab/>
        </w:r>
        <w:r>
          <w:fldChar w:fldCharType="begin"/>
        </w:r>
        <w:r>
          <w:instrText xml:space="preserve">PAGEREF _Toc_4_4_0000000011 \h</w:instrText>
        </w:r>
        <w:r>
          <w:fldChar w:fldCharType="separate"/>
        </w:r>
        <w:r>
          <w:t xml:space="preserve">12</w:t>
        </w:r>
        <w:r>
          <w:fldChar w:fldCharType="end"/>
        </w:r>
      </w:hyperlink>
    </w:p>
    <w:p>
      <w:pPr>
        <w:pStyle w:val="TOC1"/>
        <w:tabs>
          <w:tab w:val="right" w:leader="dot" w:pos="9282"/>
        </w:tabs>
      </w:pPr>
      <w:hyperlink w:anchor="_Toc_4_4_0000000012" w:history="1">
        <w:r>
          <w:rPr/>
          <w:t xml:space="preserve">9.本级职工食堂改造绩效目标表</w:t>
        </w:r>
        <w:r>
          <w:tab/>
        </w:r>
        <w:r>
          <w:fldChar w:fldCharType="begin"/>
        </w:r>
        <w:r>
          <w:instrText xml:space="preserve">PAGEREF _Toc_4_4_0000000012 \h</w:instrText>
        </w:r>
        <w:r>
          <w:fldChar w:fldCharType="separate"/>
        </w:r>
        <w:r>
          <w:t xml:space="preserve">13</w:t>
        </w:r>
        <w:r>
          <w:fldChar w:fldCharType="end"/>
        </w:r>
      </w:hyperlink>
    </w:p>
    <w:p>
      <w:pPr/>
      <w:r>
        <w:fldChar w:fldCharType="end"/>
      </w:r>
    </w:p>
    <w:p>
      <w:pPr>
        <w:sectPr>
          <w:footerReference w:type="even" r:id="rId23"/>
          <w:footerReference w:type="default" r:id="rId2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p>
    <w:p>
      <w:pPr>
        <w:pStyle w:val="插入文本样式-插入总体目标文件"/>
      </w:pPr>
      <w:r>
        <w:t xml:space="preserve">2023年，开平区机关事务中心将继续以服务、保障全区中心工作为目标，逐渐实现机关事务信息化、科学化、规范化管理，着力改善服务品质，提升机关干部满意度和幸福感。深化后勤机关体制机制建设和后勤服务团队建设，确保各项工作任务圆满完成。</w:t>
      </w:r>
    </w:p>
    <w:p>
      <w:pPr>
        <w:pStyle w:val="插入文本样式-插入总体目标文件"/>
      </w:pPr>
      <w:r>
        <w:t xml:space="preserve">一、高质量完成机关事务管理及服务保障工作</w:t>
      </w:r>
    </w:p>
    <w:p>
      <w:pPr>
        <w:pStyle w:val="插入文本样式-插入总体目标文件"/>
      </w:pPr>
      <w:r>
        <w:t xml:space="preserve">1、推进机构改革及单位办公用房修缮改造项目，做好区政府综合办公楼南北大厅面貌改造提升以及大楼内外各种线路整理工作。</w:t>
      </w:r>
    </w:p>
    <w:p>
      <w:pPr>
        <w:pStyle w:val="插入文本样式-插入总体目标文件"/>
      </w:pPr>
      <w:r>
        <w:t xml:space="preserve">2、认真做好“两办”公务用车的维修保养，及时保障领导用车需求。</w:t>
      </w:r>
    </w:p>
    <w:p>
      <w:pPr>
        <w:pStyle w:val="插入文本样式-插入总体目标文件"/>
      </w:pPr>
      <w:r>
        <w:t xml:space="preserve">3、努力做好“两办”各种大型会议的服务保障及公务接待工作。</w:t>
      </w:r>
    </w:p>
    <w:p>
      <w:pPr>
        <w:pStyle w:val="插入文本样式-插入总体目标文件"/>
      </w:pPr>
      <w:r>
        <w:t xml:space="preserve">二、高标准提升后勤服务品质</w:t>
      </w:r>
    </w:p>
    <w:p>
      <w:pPr>
        <w:pStyle w:val="插入文本样式-插入总体目标文件"/>
      </w:pPr>
      <w:r>
        <w:t xml:space="preserve">我们将以提高服务对象满意度为标准，进一步深化“幸福食堂”打造，积极做好食堂整体布局化和菜品多样性提升，改善食堂软硬件环境。深化服务品质提升，完善服务调研回访制，提升后勤服务的主动性和前瞻性。</w:t>
      </w:r>
    </w:p>
    <w:p>
      <w:pPr>
        <w:pStyle w:val="插入文本样式-插入总体目标文件"/>
      </w:pPr>
      <w:r>
        <w:t xml:space="preserve">三、高要求深化机关队伍建设</w:t>
      </w:r>
    </w:p>
    <w:p>
      <w:pPr>
        <w:pStyle w:val="插入文本样式-插入总体目标文件"/>
      </w:pPr>
      <w:r>
        <w:t xml:space="preserve">进一步探索建立交办任务和重点工作督办机制，实现各项工作规范有序运转，深化廉洁从政意识培育和机关任务建设，积极开展各项技能培训，素质拓展，基层服务活动，着力打造高效务实、担当的后勤服务团队。</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1、规范管理机关办公用房       绩效目标：合理使用所管辖范围内的办公用房，做好管理、分配及维护、修养、保养，加强国有资产管理，维护国有资产安全。</w:t>
      </w:r>
    </w:p>
    <w:p>
      <w:pPr>
        <w:pStyle w:val="插入文本样式-插入职责分类绩效目标文件"/>
      </w:pPr>
      <w:r>
        <w:t xml:space="preserve">绩效指标：机关办公用房保障及分配、管理；国有资产管理及安全维护。</w:t>
      </w:r>
    </w:p>
    <w:p>
      <w:pPr>
        <w:pStyle w:val="插入文本样式-插入职责分类绩效目标文件"/>
      </w:pPr>
      <w:r>
        <w:t xml:space="preserve">2、保障机关公务用车</w:t>
      </w:r>
    </w:p>
    <w:p>
      <w:pPr>
        <w:pStyle w:val="插入文本样式-插入职责分类绩效目标文件"/>
      </w:pPr>
      <w:r>
        <w:t xml:space="preserve">绩效目标：满足“两办”用车需要，做好公务用车的维修、保养。</w:t>
      </w:r>
    </w:p>
    <w:p>
      <w:pPr>
        <w:pStyle w:val="插入文本样式-插入职责分类绩效目标文件"/>
      </w:pPr>
      <w:r>
        <w:t xml:space="preserve">绩效指标：全年公务用车出车量；全年公务用车维修、保养次数。</w:t>
      </w:r>
    </w:p>
    <w:p>
      <w:pPr>
        <w:pStyle w:val="插入文本样式-插入职责分类绩效目标文件"/>
      </w:pPr>
      <w:r>
        <w:t xml:space="preserve">3、保障“两办”机关后勤</w:t>
      </w:r>
    </w:p>
    <w:p>
      <w:pPr>
        <w:pStyle w:val="插入文本样式-插入职责分类绩效目标文件"/>
      </w:pPr>
      <w:r>
        <w:t xml:space="preserve">绩效目标：做好区直机关国有资产管理及通讯设备、供暖、供水、供电办公现代化设备等维护修缮、保安、保洁以及会议保障。</w:t>
      </w:r>
    </w:p>
    <w:p>
      <w:pPr>
        <w:pStyle w:val="插入文本样式-插入职责分类绩效目标文件"/>
      </w:pPr>
      <w:r>
        <w:t xml:space="preserve">绩效指标：国有资产管理及设备维修，降低能耗比率；机关办公环境卫生完成率；办公区域突发情况安保处置率；会议服务保障满意程度。</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在区委、区政府的正确领导下，全中心干部职工团结一致，求真务实，开拓创新，共同努力，做好各项后勤服务工作。</w:t>
      </w:r>
    </w:p>
    <w:p>
      <w:pPr>
        <w:pStyle w:val="插入文本样式-插入实现年度发展规划目标的保障措施文件"/>
      </w:pPr>
      <w:r>
        <w:t xml:space="preserve">1、科学安排、统筹兼顾。合理区分轻重缓急，将领导和群众最关心的事情摆在议事日程，集中财力、物力、精力抓好机关事务管理重点工作。主动加强协调联动，统筹兼顾，优化资源配置，使机关事务管理保障服务工作达到事半功倍的效果。</w:t>
      </w:r>
    </w:p>
    <w:p>
      <w:pPr>
        <w:pStyle w:val="插入文本样式-插入实现年度发展规划目标的保障措施文件"/>
      </w:pPr>
      <w:r>
        <w:t xml:space="preserve">2、强化机关国有资产设施维修管理。一是规范集中统一管理，加大监管工作力度，严格执行资产配置、使用、处置、产权变动等规定，确保资产安全完整、不流失。二是进一步加强机关办公楼基建维修、用水、用电、用气、电话和空调等设备设施管理。严格按照规定程序操作，确保安全正常运行。三是抓好机关办公大楼的维修、改造，为干部职工提供良好的办公环境，展示机关形象。</w:t>
      </w:r>
    </w:p>
    <w:p>
      <w:pPr>
        <w:pStyle w:val="插入文本样式-插入实现年度发展规划目标的保障措施文件"/>
      </w:pPr>
      <w:r>
        <w:t xml:space="preserve">3、认真做好机关公务用车管理保障服务工作。严格执行国家和省市关于车辆采购、过户、报废的规定，严格机关车辆编制管理，认真做好车辆的日常维修、保养，保障会务、调研用车需求，做到优质服务和安全无事故。</w:t>
      </w:r>
    </w:p>
    <w:p>
      <w:pPr>
        <w:pStyle w:val="插入文本样式-插入实现年度发展规划目标的保障措施文件"/>
      </w:pPr>
      <w:r>
        <w:t xml:space="preserve">4、精心做好全区大型会务综合保障工作。建立健全机关会议室使用管理工作制度，按照高标准对各类会议精心装备筹备，努力提高会务保障水平。</w:t>
      </w:r>
    </w:p>
    <w:p>
      <w:pPr>
        <w:pStyle w:val="插入文本样式-插入实现年度发展规划目标的保障措施文件"/>
      </w:pPr>
      <w:r>
        <w:t xml:space="preserve">5、大力加强机关事务管理保障服务。一是认真搞好机关干部职工日常生活保障服务工作；二是认真加强机关办公区保洁、绿化安全保卫管理等；三是加强机关办公用房管理服务工作。</w:t>
      </w:r>
    </w:p>
    <w:p>
      <w:pPr>
        <w:pStyle w:val="插入文本样式-插入实现年度发展规划目标的保障措施文件"/>
      </w:pPr>
      <w:r>
        <w:t xml:space="preserve">6、着力抓好机关事务管理队伍建设。组织加强队伍建设，培养高素质机关后勤管理干部队伍，提高机关事务管理干部的综合素质，努力做到“管理到位、保障到家、服务到人”，让领导放心、部门满意、全心做好服务保障工作。</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1.本级安达加油站相关支出绩效目标表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13020523P00F6N210003H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本级安达加油站相关支出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295900.00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295900.00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用于安达加油站相关费用支出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1.本级安达加油站相关支出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相关支出次数</w:t>
            </w:r>
          </w:p>
        </w:tc>
        <w:tc>
          <w:tcPr>
            <w:tcW w:w="2891" w:type="dxa"/>
            <w:hMerge w:val="restart"/>
            <w:vAlign w:val="center"/>
          </w:tcPr>
          <w:p>
            <w:pPr>
              <w:pStyle w:val="单元格样式2"/>
            </w:pPr>
            <w:r>
              <w:t xml:space="preserve">相关支出次数</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相关支出次数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保障支出</w:t>
            </w:r>
          </w:p>
        </w:tc>
        <w:tc>
          <w:tcPr>
            <w:tcW w:w="2891" w:type="dxa"/>
            <w:hMerge w:val="restart"/>
            <w:vAlign w:val="center"/>
          </w:tcPr>
          <w:p>
            <w:pPr>
              <w:pStyle w:val="单元格样式2"/>
            </w:pPr>
            <w:r>
              <w:t xml:space="preserve">保障支出</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保障支出</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资金支出情况</w:t>
            </w:r>
          </w:p>
        </w:tc>
        <w:tc>
          <w:tcPr>
            <w:tcW w:w="2891" w:type="dxa"/>
            <w:hMerge w:val="restart"/>
            <w:vAlign w:val="center"/>
          </w:tcPr>
          <w:p>
            <w:pPr>
              <w:pStyle w:val="单元格样式2"/>
            </w:pPr>
            <w:r>
              <w:t xml:space="preserve">资金支出情况</w:t>
            </w:r>
          </w:p>
        </w:tc>
        <w:tc>
          <w:tcPr>
            <w:tcW w:w="0" w:type="auto"/>
            <w:hMerge/>
            <w:vAlign w:val="center"/>
          </w:tcPr>
          <w:p>
            <w:pPr/>
          </w:p>
        </w:tc>
        <w:tc>
          <w:tcPr>
            <w:tcW w:w="1276" w:type="dxa"/>
            <w:vAlign w:val="center"/>
          </w:tcPr>
          <w:p>
            <w:pPr>
              <w:pStyle w:val="单元格样式2"/>
            </w:pPr>
            <w:r>
              <w:t xml:space="preserve">365天</w:t>
            </w:r>
          </w:p>
        </w:tc>
        <w:tc>
          <w:tcPr>
            <w:tcW w:w="1843" w:type="dxa"/>
            <w:vAlign w:val="center"/>
          </w:tcPr>
          <w:p>
            <w:pPr>
              <w:pStyle w:val="单元格样式2"/>
            </w:pPr>
            <w:r>
              <w:t xml:space="preserve">资金支出情况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项目支出</w:t>
            </w:r>
          </w:p>
        </w:tc>
        <w:tc>
          <w:tcPr>
            <w:tcW w:w="2891" w:type="dxa"/>
            <w:hMerge w:val="restart"/>
            <w:vAlign w:val="center"/>
          </w:tcPr>
          <w:p>
            <w:pPr>
              <w:pStyle w:val="单元格样式2"/>
            </w:pPr>
            <w:r>
              <w:t xml:space="preserve">项目支出</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项目支出</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总成本费用</w:t>
            </w:r>
          </w:p>
        </w:tc>
        <w:tc>
          <w:tcPr>
            <w:tcW w:w="2891" w:type="dxa"/>
            <w:hMerge w:val="restart"/>
            <w:vAlign w:val="center"/>
          </w:tcPr>
          <w:p>
            <w:pPr>
              <w:pStyle w:val="单元格样式2"/>
            </w:pPr>
            <w:r>
              <w:t xml:space="preserve">项目经营期年指标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总成本费用</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执行相关规定</w:t>
            </w:r>
          </w:p>
        </w:tc>
        <w:tc>
          <w:tcPr>
            <w:tcW w:w="2891" w:type="dxa"/>
            <w:hMerge w:val="restart"/>
            <w:vAlign w:val="center"/>
          </w:tcPr>
          <w:p>
            <w:pPr>
              <w:pStyle w:val="单元格样式2"/>
            </w:pPr>
            <w:r>
              <w:t xml:space="preserve">全面落实《公路水运工程质量监督管理办法》规定</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执行相关规定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经费保障覆盖率</w:t>
            </w:r>
          </w:p>
        </w:tc>
        <w:tc>
          <w:tcPr>
            <w:tcW w:w="2891" w:type="dxa"/>
            <w:hMerge w:val="restart"/>
            <w:vAlign w:val="center"/>
          </w:tcPr>
          <w:p>
            <w:pPr>
              <w:pStyle w:val="单元格样式2"/>
            </w:pPr>
            <w:r>
              <w:t xml:space="preserve">经费保障覆盖率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经费保障覆盖率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办公经费</w:t>
            </w:r>
          </w:p>
        </w:tc>
        <w:tc>
          <w:tcPr>
            <w:tcW w:w="2891" w:type="dxa"/>
            <w:hMerge w:val="restart"/>
            <w:vAlign w:val="center"/>
          </w:tcPr>
          <w:p>
            <w:pPr>
              <w:pStyle w:val="单元格样式2"/>
            </w:pPr>
            <w:r>
              <w:t xml:space="preserve">办公经费</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办公经费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人员满意度</w:t>
            </w:r>
          </w:p>
        </w:tc>
        <w:tc>
          <w:tcPr>
            <w:tcW w:w="2891" w:type="dxa"/>
            <w:hMerge w:val="restart"/>
            <w:vAlign w:val="center"/>
          </w:tcPr>
          <w:p>
            <w:pPr>
              <w:pStyle w:val="单元格样式2"/>
            </w:pPr>
            <w:r>
              <w:t xml:space="preserve">人员满意度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人员满意度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2.本级公建热力费绩效目标表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13020523P006B4F10004C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本级公建热力费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10670786.83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10670786.83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用于公建热力费用支出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1.用于保障机关办公楼公建热力相关费用的支出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取暖覆盖面积</w:t>
            </w:r>
          </w:p>
        </w:tc>
        <w:tc>
          <w:tcPr>
            <w:tcW w:w="2891" w:type="dxa"/>
            <w:hMerge w:val="restart"/>
            <w:vAlign w:val="center"/>
          </w:tcPr>
          <w:p>
            <w:pPr>
              <w:pStyle w:val="单元格样式2"/>
            </w:pPr>
            <w:r>
              <w:t xml:space="preserve">取暖覆盖面积</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取暖覆盖面积</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取暖温度</w:t>
            </w:r>
          </w:p>
        </w:tc>
        <w:tc>
          <w:tcPr>
            <w:tcW w:w="2891" w:type="dxa"/>
            <w:hMerge w:val="restart"/>
            <w:vAlign w:val="center"/>
          </w:tcPr>
          <w:p>
            <w:pPr>
              <w:pStyle w:val="单元格样式2"/>
            </w:pPr>
            <w:r>
              <w:t xml:space="preserve">取暖温度</w:t>
            </w:r>
          </w:p>
        </w:tc>
        <w:tc>
          <w:tcPr>
            <w:tcW w:w="0" w:type="auto"/>
            <w:hMerge/>
            <w:vAlign w:val="center"/>
          </w:tcPr>
          <w:p>
            <w:pPr/>
          </w:p>
        </w:tc>
        <w:tc>
          <w:tcPr>
            <w:tcW w:w="1276" w:type="dxa"/>
            <w:vAlign w:val="center"/>
          </w:tcPr>
          <w:p>
            <w:pPr>
              <w:pStyle w:val="单元格样式2"/>
            </w:pPr>
            <w:r>
              <w:t xml:space="preserve">≥20度</w:t>
            </w:r>
          </w:p>
        </w:tc>
        <w:tc>
          <w:tcPr>
            <w:tcW w:w="1843" w:type="dxa"/>
            <w:vAlign w:val="center"/>
          </w:tcPr>
          <w:p>
            <w:pPr>
              <w:pStyle w:val="单元格样式2"/>
            </w:pPr>
            <w:r>
              <w:t xml:space="preserve">取暖温度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供暖周期</w:t>
            </w:r>
          </w:p>
        </w:tc>
        <w:tc>
          <w:tcPr>
            <w:tcW w:w="2891" w:type="dxa"/>
            <w:hMerge w:val="restart"/>
            <w:vAlign w:val="center"/>
          </w:tcPr>
          <w:p>
            <w:pPr>
              <w:pStyle w:val="单元格样式2"/>
            </w:pPr>
            <w:r>
              <w:t xml:space="preserve">供暖周期</w:t>
            </w:r>
          </w:p>
        </w:tc>
        <w:tc>
          <w:tcPr>
            <w:tcW w:w="0" w:type="auto"/>
            <w:hMerge/>
            <w:vAlign w:val="center"/>
          </w:tcPr>
          <w:p>
            <w:pPr/>
          </w:p>
        </w:tc>
        <w:tc>
          <w:tcPr>
            <w:tcW w:w="1276" w:type="dxa"/>
            <w:vAlign w:val="center"/>
          </w:tcPr>
          <w:p>
            <w:pPr>
              <w:pStyle w:val="单元格样式2"/>
            </w:pPr>
            <w:r>
              <w:t xml:space="preserve">≥120天</w:t>
            </w:r>
          </w:p>
        </w:tc>
        <w:tc>
          <w:tcPr>
            <w:tcW w:w="1843" w:type="dxa"/>
            <w:vAlign w:val="center"/>
          </w:tcPr>
          <w:p>
            <w:pPr>
              <w:pStyle w:val="单元格样式2"/>
            </w:pPr>
            <w:r>
              <w:t xml:space="preserve">供暖周期</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取暖费用节约率</w:t>
            </w:r>
          </w:p>
        </w:tc>
        <w:tc>
          <w:tcPr>
            <w:tcW w:w="2891" w:type="dxa"/>
            <w:hMerge w:val="restart"/>
            <w:vAlign w:val="center"/>
          </w:tcPr>
          <w:p>
            <w:pPr>
              <w:pStyle w:val="单元格样式2"/>
            </w:pPr>
            <w:r>
              <w:t xml:space="preserve">取暖费用节约率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取暖费用节约率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正常供热率</w:t>
            </w:r>
          </w:p>
        </w:tc>
        <w:tc>
          <w:tcPr>
            <w:tcW w:w="2891" w:type="dxa"/>
            <w:hMerge w:val="restart"/>
            <w:vAlign w:val="center"/>
          </w:tcPr>
          <w:p>
            <w:pPr>
              <w:pStyle w:val="单元格样式2"/>
            </w:pPr>
            <w:r>
              <w:t xml:space="preserve">正常供热率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正常供热率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大气环境质量改善</w:t>
            </w:r>
          </w:p>
        </w:tc>
        <w:tc>
          <w:tcPr>
            <w:tcW w:w="2891" w:type="dxa"/>
            <w:hMerge w:val="restart"/>
            <w:vAlign w:val="center"/>
          </w:tcPr>
          <w:p>
            <w:pPr>
              <w:pStyle w:val="单元格样式2"/>
            </w:pPr>
            <w:r>
              <w:t xml:space="preserve">大气环境质量改善</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大气环境质量改善</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维护社会稳定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3.本级公务用车购置绩效目标表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13020523P006X4210003A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本级公务用车购置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用于公务用车购置费用支出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1.本级公务用车购置</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公务用车</w:t>
            </w:r>
          </w:p>
        </w:tc>
        <w:tc>
          <w:tcPr>
            <w:tcW w:w="2891" w:type="dxa"/>
            <w:hMerge w:val="restart"/>
            <w:vAlign w:val="center"/>
          </w:tcPr>
          <w:p>
            <w:pPr>
              <w:pStyle w:val="单元格样式2"/>
            </w:pPr>
            <w:r>
              <w:t xml:space="preserve">年生产量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公务用车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车辆购置费专款专用率</w:t>
            </w:r>
          </w:p>
          <w:p>
            <w:pPr>
              <w:pStyle w:val="单元格样式2"/>
            </w:pPr>
          </w:p>
        </w:tc>
        <w:tc>
          <w:tcPr>
            <w:tcW w:w="2891" w:type="dxa"/>
            <w:hMerge w:val="restart"/>
            <w:vAlign w:val="center"/>
          </w:tcPr>
          <w:p>
            <w:pPr>
              <w:pStyle w:val="单元格样式2"/>
            </w:pPr>
            <w:r>
              <w:t xml:space="preserve">车辆购置费专款专用率</w:t>
            </w:r>
          </w:p>
          <w:p>
            <w:pPr>
              <w:pStyle w:val="单元格样式2"/>
            </w:pP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车辆购置费专款专用率</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采购时效完成率</w:t>
            </w:r>
          </w:p>
        </w:tc>
        <w:tc>
          <w:tcPr>
            <w:tcW w:w="2891" w:type="dxa"/>
            <w:hMerge w:val="restart"/>
            <w:vAlign w:val="center"/>
          </w:tcPr>
          <w:p>
            <w:pPr>
              <w:pStyle w:val="单元格样式2"/>
            </w:pPr>
            <w:r>
              <w:t xml:space="preserve">采购时效完成率</w:t>
            </w:r>
          </w:p>
        </w:tc>
        <w:tc>
          <w:tcPr>
            <w:tcW w:w="0" w:type="auto"/>
            <w:hMerge/>
            <w:vAlign w:val="center"/>
          </w:tcPr>
          <w:p>
            <w:pPr/>
          </w:p>
        </w:tc>
        <w:tc>
          <w:tcPr>
            <w:tcW w:w="1276" w:type="dxa"/>
            <w:vAlign w:val="center"/>
          </w:tcPr>
          <w:p>
            <w:pPr>
              <w:pStyle w:val="单元格样式2"/>
            </w:pPr>
            <w:r>
              <w:t xml:space="preserve">365天</w:t>
            </w:r>
          </w:p>
        </w:tc>
        <w:tc>
          <w:tcPr>
            <w:tcW w:w="1843" w:type="dxa"/>
            <w:vAlign w:val="center"/>
          </w:tcPr>
          <w:p>
            <w:pPr>
              <w:pStyle w:val="单元格样式2"/>
            </w:pPr>
            <w:r>
              <w:t xml:space="preserve">采购时效完成率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采购单价涨幅比率</w:t>
            </w:r>
          </w:p>
        </w:tc>
        <w:tc>
          <w:tcPr>
            <w:tcW w:w="2891" w:type="dxa"/>
            <w:hMerge w:val="restart"/>
            <w:vAlign w:val="center"/>
          </w:tcPr>
          <w:p>
            <w:pPr>
              <w:pStyle w:val="单元格样式2"/>
            </w:pPr>
            <w:r>
              <w:t xml:space="preserve">采购单价涨幅比率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采购单价涨幅比率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政府采购节支率</w:t>
            </w:r>
          </w:p>
        </w:tc>
        <w:tc>
          <w:tcPr>
            <w:tcW w:w="2891" w:type="dxa"/>
            <w:hMerge w:val="restart"/>
            <w:vAlign w:val="center"/>
          </w:tcPr>
          <w:p>
            <w:pPr>
              <w:pStyle w:val="单元格样式2"/>
            </w:pPr>
            <w:r>
              <w:t xml:space="preserve">政府采购节支率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政府采购节支率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采购计划落实</w:t>
            </w:r>
          </w:p>
        </w:tc>
        <w:tc>
          <w:tcPr>
            <w:tcW w:w="2891" w:type="dxa"/>
            <w:hMerge w:val="restart"/>
            <w:vAlign w:val="center"/>
          </w:tcPr>
          <w:p>
            <w:pPr>
              <w:pStyle w:val="单元格样式2"/>
            </w:pPr>
            <w:r>
              <w:t xml:space="preserve">采购计划落实</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采购计划落实</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采购计划落实</w:t>
            </w:r>
          </w:p>
        </w:tc>
        <w:tc>
          <w:tcPr>
            <w:tcW w:w="2891" w:type="dxa"/>
            <w:hMerge w:val="restart"/>
            <w:vAlign w:val="center"/>
          </w:tcPr>
          <w:p>
            <w:pPr>
              <w:pStyle w:val="单元格样式2"/>
            </w:pPr>
            <w:r>
              <w:t xml:space="preserve">采购计划落实</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采购计划落实</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设备购置类项目持续使用时间（年</w:t>
            </w:r>
          </w:p>
        </w:tc>
        <w:tc>
          <w:tcPr>
            <w:tcW w:w="2891" w:type="dxa"/>
            <w:hMerge w:val="restart"/>
            <w:vAlign w:val="center"/>
          </w:tcPr>
          <w:p>
            <w:pPr>
              <w:pStyle w:val="单元格样式2"/>
            </w:pPr>
            <w:r>
              <w:t xml:space="preserve">设备购置类项目持续使用时间（年）</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设备购置类项目持续使用时间（年</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4.本级全区重大活动经费绩效目标表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13020523P0066F210003P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本级全区重大活动经费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5649300.00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5649300.00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用于全区重大活动经费相关费用支出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1.用于保障全区重大活动正常开展运行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举办、参加活动数量</w:t>
            </w:r>
          </w:p>
        </w:tc>
        <w:tc>
          <w:tcPr>
            <w:tcW w:w="2891" w:type="dxa"/>
            <w:hMerge w:val="restart"/>
            <w:vAlign w:val="center"/>
          </w:tcPr>
          <w:p>
            <w:pPr>
              <w:pStyle w:val="单元格样式2"/>
            </w:pPr>
            <w:r>
              <w:t xml:space="preserve">举办、参加展会对接活动数量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举办、参加活动数量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综合事务管理工作完成率</w:t>
            </w:r>
          </w:p>
        </w:tc>
        <w:tc>
          <w:tcPr>
            <w:tcW w:w="2891" w:type="dxa"/>
            <w:hMerge w:val="restart"/>
            <w:vAlign w:val="center"/>
          </w:tcPr>
          <w:p>
            <w:pPr>
              <w:pStyle w:val="单元格样式2"/>
            </w:pPr>
            <w:r>
              <w:t xml:space="preserve">综合事务管理工作完成率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综合事务管理工作完成率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任务完成及时率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成本控制</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成本控制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hMerge w:val="restart"/>
            <w:vAlign w:val="center"/>
          </w:tcPr>
          <w:p>
            <w:pPr>
              <w:pStyle w:val="单元格样式2"/>
            </w:pPr>
            <w:r>
              <w:t xml:space="preserve">经济效益指标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经济效益指标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构建和谐劳动关系</w:t>
            </w:r>
          </w:p>
        </w:tc>
        <w:tc>
          <w:tcPr>
            <w:tcW w:w="2891" w:type="dxa"/>
            <w:hMerge w:val="restart"/>
            <w:vAlign w:val="center"/>
          </w:tcPr>
          <w:p>
            <w:pPr>
              <w:pStyle w:val="单元格样式2"/>
            </w:pPr>
            <w:r>
              <w:t xml:space="preserve">构建和谐劳动关系</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构建和谐劳动关系</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加强节约集约利用，促进生态文明</w:t>
            </w:r>
          </w:p>
        </w:tc>
        <w:tc>
          <w:tcPr>
            <w:tcW w:w="2891" w:type="dxa"/>
            <w:hMerge w:val="restart"/>
            <w:vAlign w:val="center"/>
          </w:tcPr>
          <w:p>
            <w:pPr>
              <w:pStyle w:val="单元格样式2"/>
            </w:pPr>
            <w:r>
              <w:t xml:space="preserve">加强节约集约利用，促进生态文明建设</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加强节约集约利用，促进生态文明</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保障业务工作顺利进行，维护社会稳定</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维护社会稳定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参会单位满意度（%）</w:t>
            </w:r>
          </w:p>
        </w:tc>
        <w:tc>
          <w:tcPr>
            <w:tcW w:w="2891" w:type="dxa"/>
            <w:hMerge w:val="restart"/>
            <w:vAlign w:val="center"/>
          </w:tcPr>
          <w:p>
            <w:pPr>
              <w:pStyle w:val="单元格样式2"/>
            </w:pPr>
            <w:r>
              <w:t xml:space="preserve">参会单位满意度（%）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参会单位满意度（%）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5.本级政府办公楼运行维护费绩效目标表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13020523P0088BP100075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本级政府办公楼运行维护费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8827000.00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8827000.00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用于政府办公楼运行维护相关费用支出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1.本级政府办公楼运行维护费</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正常运行天数</w:t>
            </w:r>
          </w:p>
        </w:tc>
        <w:tc>
          <w:tcPr>
            <w:tcW w:w="2891" w:type="dxa"/>
            <w:hMerge w:val="restart"/>
            <w:vAlign w:val="center"/>
          </w:tcPr>
          <w:p>
            <w:pPr>
              <w:pStyle w:val="单元格样式2"/>
            </w:pPr>
            <w:r>
              <w:t xml:space="preserve">正常运行天数</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正常运行天数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系统运行质量</w:t>
            </w:r>
          </w:p>
        </w:tc>
        <w:tc>
          <w:tcPr>
            <w:tcW w:w="2891" w:type="dxa"/>
            <w:hMerge w:val="restart"/>
            <w:vAlign w:val="center"/>
          </w:tcPr>
          <w:p>
            <w:pPr>
              <w:pStyle w:val="单元格样式2"/>
            </w:pPr>
            <w:r>
              <w:t xml:space="preserve">系统运行质量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系统运行质量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365天</w:t>
            </w:r>
          </w:p>
        </w:tc>
        <w:tc>
          <w:tcPr>
            <w:tcW w:w="1843" w:type="dxa"/>
            <w:vAlign w:val="center"/>
          </w:tcPr>
          <w:p>
            <w:pPr>
              <w:pStyle w:val="单元格样式2"/>
            </w:pPr>
            <w:r>
              <w:t xml:space="preserve">设备维修及时率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设备维修维护、日常公用</w:t>
            </w:r>
          </w:p>
        </w:tc>
        <w:tc>
          <w:tcPr>
            <w:tcW w:w="2891" w:type="dxa"/>
            <w:hMerge w:val="restart"/>
            <w:vAlign w:val="center"/>
          </w:tcPr>
          <w:p>
            <w:pPr>
              <w:pStyle w:val="单元格样式2"/>
            </w:pPr>
            <w:r>
              <w:t xml:space="preserve">设备维修维护、日常公用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设备维修维护、日常公用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办公经费、专用材料费</w:t>
            </w:r>
          </w:p>
        </w:tc>
        <w:tc>
          <w:tcPr>
            <w:tcW w:w="2891" w:type="dxa"/>
            <w:hMerge w:val="restart"/>
            <w:vAlign w:val="center"/>
          </w:tcPr>
          <w:p>
            <w:pPr>
              <w:pStyle w:val="单元格样式2"/>
            </w:pPr>
            <w:r>
              <w:t xml:space="preserve">办公经费、专用材料费</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办公经费、专用材料费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提供办公场所</w:t>
            </w:r>
          </w:p>
        </w:tc>
        <w:tc>
          <w:tcPr>
            <w:tcW w:w="2891" w:type="dxa"/>
            <w:hMerge w:val="restart"/>
            <w:vAlign w:val="center"/>
          </w:tcPr>
          <w:p>
            <w:pPr>
              <w:pStyle w:val="单元格样式2"/>
            </w:pPr>
            <w:r>
              <w:t xml:space="preserve">提供办公场所</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提供办公场所</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安全保障率</w:t>
            </w:r>
          </w:p>
        </w:tc>
        <w:tc>
          <w:tcPr>
            <w:tcW w:w="2891" w:type="dxa"/>
            <w:hMerge w:val="restart"/>
            <w:vAlign w:val="center"/>
          </w:tcPr>
          <w:p>
            <w:pPr>
              <w:pStyle w:val="单元格样式2"/>
            </w:pPr>
            <w:r>
              <w:t xml:space="preserve">安全保障率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安全保障率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办公基础设施、设备正常运行</w:t>
            </w:r>
          </w:p>
        </w:tc>
        <w:tc>
          <w:tcPr>
            <w:tcW w:w="2891" w:type="dxa"/>
            <w:hMerge w:val="restart"/>
            <w:vAlign w:val="center"/>
          </w:tcPr>
          <w:p>
            <w:pPr>
              <w:pStyle w:val="单元格样式2"/>
            </w:pPr>
            <w:r>
              <w:t xml:space="preserve">办公基础设施、设备正常运行</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办公基础设施、设备正常运行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6.本级法院诉讼中心建设项目绩效目标表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13020523P00898310002K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本级法院诉讼中心建设项目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用于法院诉讼中心建设项目相关费用支出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1.本级法院诉讼中心建设项目</w:t>
            </w:r>
            <w:r>
              <w:tab/>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建设完成</w:t>
            </w:r>
          </w:p>
        </w:tc>
        <w:tc>
          <w:tcPr>
            <w:tcW w:w="2891" w:type="dxa"/>
            <w:hMerge w:val="restart"/>
            <w:vAlign w:val="center"/>
          </w:tcPr>
          <w:p>
            <w:pPr>
              <w:pStyle w:val="单元格样式2"/>
            </w:pPr>
            <w:r>
              <w:t xml:space="preserve">建设完成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建设完成</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基础设施建设修缮工程验收合格率</w:t>
            </w:r>
          </w:p>
        </w:tc>
        <w:tc>
          <w:tcPr>
            <w:tcW w:w="2891" w:type="dxa"/>
            <w:hMerge w:val="restart"/>
            <w:vAlign w:val="center"/>
          </w:tcPr>
          <w:p>
            <w:pPr>
              <w:pStyle w:val="单元格样式2"/>
            </w:pPr>
            <w:r>
              <w:t xml:space="preserve">基础设施建设修缮工程验收合格率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基础设施建设修缮工程验收合格率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工程建设按期完工比率</w:t>
            </w:r>
          </w:p>
        </w:tc>
        <w:tc>
          <w:tcPr>
            <w:tcW w:w="2891" w:type="dxa"/>
            <w:hMerge w:val="restart"/>
            <w:vAlign w:val="center"/>
          </w:tcPr>
          <w:p>
            <w:pPr>
              <w:pStyle w:val="单元格样式2"/>
            </w:pPr>
            <w:r>
              <w:t xml:space="preserve">工程建设按期完工比率</w:t>
            </w:r>
          </w:p>
        </w:tc>
        <w:tc>
          <w:tcPr>
            <w:tcW w:w="0" w:type="auto"/>
            <w:hMerge/>
            <w:vAlign w:val="center"/>
          </w:tcPr>
          <w:p>
            <w:pPr/>
          </w:p>
        </w:tc>
        <w:tc>
          <w:tcPr>
            <w:tcW w:w="1276" w:type="dxa"/>
            <w:vAlign w:val="center"/>
          </w:tcPr>
          <w:p>
            <w:pPr>
              <w:pStyle w:val="单元格样式2"/>
            </w:pPr>
            <w:r>
              <w:t xml:space="preserve">365天</w:t>
            </w:r>
          </w:p>
        </w:tc>
        <w:tc>
          <w:tcPr>
            <w:tcW w:w="1843" w:type="dxa"/>
            <w:vAlign w:val="center"/>
          </w:tcPr>
          <w:p>
            <w:pPr>
              <w:pStyle w:val="单元格样式2"/>
            </w:pPr>
            <w:r>
              <w:t xml:space="preserve">工程建设按期完工比率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年度建设任务所需要的成本</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建设成本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建成率（%）</w:t>
            </w:r>
          </w:p>
        </w:tc>
        <w:tc>
          <w:tcPr>
            <w:tcW w:w="2891" w:type="dxa"/>
            <w:hMerge w:val="restart"/>
            <w:vAlign w:val="center"/>
          </w:tcPr>
          <w:p>
            <w:pPr>
              <w:pStyle w:val="单元格样式2"/>
            </w:pPr>
            <w:r>
              <w:t xml:space="preserve">建成率（%）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建成率（%）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完善建设</w:t>
            </w:r>
          </w:p>
        </w:tc>
        <w:tc>
          <w:tcPr>
            <w:tcW w:w="2891" w:type="dxa"/>
            <w:hMerge w:val="restart"/>
            <w:vAlign w:val="center"/>
          </w:tcPr>
          <w:p>
            <w:pPr>
              <w:pStyle w:val="单元格样式2"/>
            </w:pPr>
            <w:r>
              <w:t xml:space="preserve">完善建设</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完善建设</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建设项目执行率（%）</w:t>
            </w:r>
          </w:p>
        </w:tc>
        <w:tc>
          <w:tcPr>
            <w:tcW w:w="2891" w:type="dxa"/>
            <w:hMerge w:val="restart"/>
            <w:vAlign w:val="center"/>
          </w:tcPr>
          <w:p>
            <w:pPr>
              <w:pStyle w:val="单元格样式2"/>
            </w:pPr>
            <w:r>
              <w:t xml:space="preserve">建设项目执行率（%）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建设项目执行率（%）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推进政府建设</w:t>
            </w:r>
          </w:p>
        </w:tc>
        <w:tc>
          <w:tcPr>
            <w:tcW w:w="2891" w:type="dxa"/>
            <w:hMerge w:val="restart"/>
            <w:vAlign w:val="center"/>
          </w:tcPr>
          <w:p>
            <w:pPr>
              <w:pStyle w:val="单元格样式2"/>
            </w:pPr>
            <w:r>
              <w:t xml:space="preserve">推进政府建设</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推进政府建设</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项目建设单位、设计单位等对项目</w:t>
            </w:r>
          </w:p>
        </w:tc>
        <w:tc>
          <w:tcPr>
            <w:tcW w:w="2891" w:type="dxa"/>
            <w:hMerge w:val="restart"/>
            <w:vAlign w:val="center"/>
          </w:tcPr>
          <w:p>
            <w:pPr>
              <w:pStyle w:val="单元格样式2"/>
            </w:pPr>
            <w:r>
              <w:t xml:space="preserve">项目建设单位、设计单位等对项目实施效果的满意度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项目建设单位、设计单位等对项目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7.本级后勤综合保障经费绩效目标表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13020523P00898510002Y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本级后勤综合保障经费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6470000.00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6470000.00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用于后勤综合保障相关费用支出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1.本级后勤综合保障经费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后勤保障工作完成率</w:t>
            </w:r>
          </w:p>
        </w:tc>
        <w:tc>
          <w:tcPr>
            <w:tcW w:w="2891" w:type="dxa"/>
            <w:hMerge w:val="restart"/>
            <w:vAlign w:val="center"/>
          </w:tcPr>
          <w:p>
            <w:pPr>
              <w:pStyle w:val="单元格样式2"/>
            </w:pPr>
            <w:r>
              <w:t xml:space="preserve">后勤保障工作完成率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后勤保障工作完成率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后勤服务保障率。</w:t>
            </w:r>
          </w:p>
        </w:tc>
        <w:tc>
          <w:tcPr>
            <w:tcW w:w="2891" w:type="dxa"/>
            <w:hMerge w:val="restart"/>
            <w:vAlign w:val="center"/>
          </w:tcPr>
          <w:p>
            <w:pPr>
              <w:pStyle w:val="单元格样式2"/>
            </w:pPr>
            <w:r>
              <w:t xml:space="preserve">后勤服务保障率。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后勤服务保障率。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保障时间</w:t>
            </w:r>
          </w:p>
        </w:tc>
        <w:tc>
          <w:tcPr>
            <w:tcW w:w="2891" w:type="dxa"/>
            <w:hMerge w:val="restart"/>
            <w:vAlign w:val="center"/>
          </w:tcPr>
          <w:p>
            <w:pPr>
              <w:pStyle w:val="单元格样式2"/>
            </w:pPr>
            <w:r>
              <w:t xml:space="preserve">保障时间</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保障时间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运行保障成本</w:t>
            </w:r>
          </w:p>
        </w:tc>
        <w:tc>
          <w:tcPr>
            <w:tcW w:w="2891" w:type="dxa"/>
            <w:hMerge w:val="restart"/>
            <w:vAlign w:val="center"/>
          </w:tcPr>
          <w:p>
            <w:pPr>
              <w:pStyle w:val="单元格样式2"/>
            </w:pPr>
            <w:r>
              <w:t xml:space="preserve">运行保障成本</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运行保障成本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资产保障增值率</w:t>
            </w:r>
          </w:p>
        </w:tc>
        <w:tc>
          <w:tcPr>
            <w:tcW w:w="2891" w:type="dxa"/>
            <w:hMerge w:val="restart"/>
            <w:vAlign w:val="center"/>
          </w:tcPr>
          <w:p>
            <w:pPr>
              <w:pStyle w:val="单元格样式2"/>
            </w:pPr>
            <w:r>
              <w:t xml:space="preserve">资产保障增值率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资产保障增值率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保障能力提升情况</w:t>
            </w:r>
          </w:p>
        </w:tc>
        <w:tc>
          <w:tcPr>
            <w:tcW w:w="2891" w:type="dxa"/>
            <w:hMerge w:val="restart"/>
            <w:vAlign w:val="center"/>
          </w:tcPr>
          <w:p>
            <w:pPr>
              <w:pStyle w:val="单元格样式2"/>
            </w:pPr>
            <w:r>
              <w:t xml:space="preserve">保障能力提升情况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保障能力提升情况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人员经费保障覆盖率</w:t>
            </w:r>
          </w:p>
        </w:tc>
        <w:tc>
          <w:tcPr>
            <w:tcW w:w="2891" w:type="dxa"/>
            <w:hMerge w:val="restart"/>
            <w:vAlign w:val="center"/>
          </w:tcPr>
          <w:p>
            <w:pPr>
              <w:pStyle w:val="单元格样式2"/>
            </w:pPr>
            <w:r>
              <w:t xml:space="preserve">人员经费保障覆盖率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人员经费保障覆盖率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职工权益保障</w:t>
            </w:r>
          </w:p>
        </w:tc>
        <w:tc>
          <w:tcPr>
            <w:tcW w:w="2891" w:type="dxa"/>
            <w:hMerge w:val="restart"/>
            <w:vAlign w:val="center"/>
          </w:tcPr>
          <w:p>
            <w:pPr>
              <w:pStyle w:val="单元格样式2"/>
            </w:pPr>
            <w:r>
              <w:t xml:space="preserve">职工权益保障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职工权益保障</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保障满意度</w:t>
            </w:r>
          </w:p>
        </w:tc>
        <w:tc>
          <w:tcPr>
            <w:tcW w:w="2891" w:type="dxa"/>
            <w:hMerge w:val="restart"/>
            <w:vAlign w:val="center"/>
          </w:tcPr>
          <w:p>
            <w:pPr>
              <w:pStyle w:val="单元格样式2"/>
            </w:pPr>
            <w:r>
              <w:t xml:space="preserve">保障满意度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保障满意度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8.本级政府综合办公楼和市民中心消防维修工程项目绩效目标表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13020523P00910110001F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本级政府综合办公楼和市民中心消防维修工程项目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1158000.00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1158000.00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用于政府综合办公楼和市民中心消防维修工程项目相关费用支出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1.本级政府综合办公楼和市民中心消防维修工程项目</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消防设施改造新增</w:t>
            </w:r>
          </w:p>
        </w:tc>
        <w:tc>
          <w:tcPr>
            <w:tcW w:w="2891" w:type="dxa"/>
            <w:hMerge w:val="restart"/>
            <w:vAlign w:val="center"/>
          </w:tcPr>
          <w:p>
            <w:pPr>
              <w:pStyle w:val="单元格样式2"/>
            </w:pPr>
            <w:r>
              <w:t xml:space="preserve">消防设施改造新增设施数量（个\套）</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消防设施改造新增</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消防设施完好率</w:t>
            </w:r>
          </w:p>
        </w:tc>
        <w:tc>
          <w:tcPr>
            <w:tcW w:w="2891" w:type="dxa"/>
            <w:hMerge w:val="restart"/>
            <w:vAlign w:val="center"/>
          </w:tcPr>
          <w:p>
            <w:pPr>
              <w:pStyle w:val="单元格样式2"/>
            </w:pPr>
            <w:r>
              <w:t xml:space="preserve">消防设施完好率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消防设施完好率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设备维修及时率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维修改造成本</w:t>
            </w:r>
          </w:p>
        </w:tc>
        <w:tc>
          <w:tcPr>
            <w:tcW w:w="2891" w:type="dxa"/>
            <w:hMerge w:val="restart"/>
            <w:vAlign w:val="center"/>
          </w:tcPr>
          <w:p>
            <w:pPr>
              <w:pStyle w:val="单元格样式2"/>
            </w:pPr>
            <w:r>
              <w:t xml:space="preserve">维修改造成本</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维修改造成本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项目工程完成情况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建设工程质量提高</w:t>
            </w:r>
          </w:p>
        </w:tc>
        <w:tc>
          <w:tcPr>
            <w:tcW w:w="2891" w:type="dxa"/>
            <w:hMerge w:val="restart"/>
            <w:vAlign w:val="center"/>
          </w:tcPr>
          <w:p>
            <w:pPr>
              <w:pStyle w:val="单元格样式2"/>
            </w:pPr>
            <w:r>
              <w:t xml:space="preserve">建设工程质量提高</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建设工程质量提高</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工程完成率</w:t>
            </w:r>
          </w:p>
        </w:tc>
        <w:tc>
          <w:tcPr>
            <w:tcW w:w="2891" w:type="dxa"/>
            <w:hMerge w:val="restart"/>
            <w:vAlign w:val="center"/>
          </w:tcPr>
          <w:p>
            <w:pPr>
              <w:pStyle w:val="单元格样式2"/>
            </w:pPr>
            <w:r>
              <w:t xml:space="preserve">工程完成率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工程完成率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工程使用年限</w:t>
            </w:r>
          </w:p>
        </w:tc>
        <w:tc>
          <w:tcPr>
            <w:tcW w:w="2891" w:type="dxa"/>
            <w:hMerge w:val="restart"/>
            <w:vAlign w:val="center"/>
          </w:tcPr>
          <w:p>
            <w:pPr>
              <w:pStyle w:val="单元格样式2"/>
            </w:pPr>
            <w:r>
              <w:t xml:space="preserve">工程使用年限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工程使用年限</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工程满意度</w:t>
            </w:r>
          </w:p>
        </w:tc>
        <w:tc>
          <w:tcPr>
            <w:tcW w:w="2891" w:type="dxa"/>
            <w:hMerge w:val="restart"/>
            <w:vAlign w:val="center"/>
          </w:tcPr>
          <w:p>
            <w:pPr>
              <w:pStyle w:val="单元格样式2"/>
            </w:pPr>
            <w:r>
              <w:t xml:space="preserve">对经费投入和利用情况的平均满意度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工程满意度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9.本级职工食堂改造绩效目标表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430001唐山市开平区机关事务中心本级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13020523P00898210002X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本级职工食堂改造</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用于职工食堂改造相关费用支出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1.本级职工食堂改造</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食堂数量</w:t>
            </w:r>
          </w:p>
        </w:tc>
        <w:tc>
          <w:tcPr>
            <w:tcW w:w="2891" w:type="dxa"/>
            <w:hMerge w:val="restart"/>
            <w:vAlign w:val="center"/>
          </w:tcPr>
          <w:p>
            <w:pPr>
              <w:pStyle w:val="单元格样式2"/>
            </w:pPr>
            <w:r>
              <w:t xml:space="preserve">食堂外包数量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食堂数量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食堂承包商资质</w:t>
            </w:r>
          </w:p>
        </w:tc>
        <w:tc>
          <w:tcPr>
            <w:tcW w:w="2891" w:type="dxa"/>
            <w:hMerge w:val="restart"/>
            <w:vAlign w:val="center"/>
          </w:tcPr>
          <w:p>
            <w:pPr>
              <w:pStyle w:val="单元格样式2"/>
            </w:pPr>
            <w:r>
              <w:t xml:space="preserve">对食堂承包商资质的要求符合状态</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食堂承包商资质</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维修改造设施时限</w:t>
            </w:r>
          </w:p>
        </w:tc>
        <w:tc>
          <w:tcPr>
            <w:tcW w:w="2891" w:type="dxa"/>
            <w:hMerge w:val="restart"/>
            <w:vAlign w:val="center"/>
          </w:tcPr>
          <w:p>
            <w:pPr>
              <w:pStyle w:val="单元格样式2"/>
            </w:pPr>
            <w:r>
              <w:t xml:space="preserve">维修改造设施时限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维修改造设施时限</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维修改造成本</w:t>
            </w:r>
          </w:p>
        </w:tc>
        <w:tc>
          <w:tcPr>
            <w:tcW w:w="2891" w:type="dxa"/>
            <w:hMerge w:val="restart"/>
            <w:vAlign w:val="center"/>
          </w:tcPr>
          <w:p>
            <w:pPr>
              <w:pStyle w:val="单元格样式2"/>
            </w:pPr>
            <w:r>
              <w:t xml:space="preserve">维修改造成本</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维修改造成本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技术改造投资增速</w:t>
            </w:r>
          </w:p>
        </w:tc>
        <w:tc>
          <w:tcPr>
            <w:tcW w:w="2891" w:type="dxa"/>
            <w:hMerge w:val="restart"/>
            <w:vAlign w:val="center"/>
          </w:tcPr>
          <w:p>
            <w:pPr>
              <w:pStyle w:val="单元格样式2"/>
            </w:pPr>
            <w:r>
              <w:t xml:space="preserve">技术改造投资增速</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技术改造投资增速</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改造效果</w:t>
            </w:r>
          </w:p>
        </w:tc>
        <w:tc>
          <w:tcPr>
            <w:tcW w:w="2891" w:type="dxa"/>
            <w:hMerge w:val="restart"/>
            <w:vAlign w:val="center"/>
          </w:tcPr>
          <w:p>
            <w:pPr>
              <w:pStyle w:val="单元格样式2"/>
            </w:pPr>
            <w:r>
              <w:t xml:space="preserve">改造效果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改造效果</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环境质量改善</w:t>
            </w:r>
          </w:p>
        </w:tc>
        <w:tc>
          <w:tcPr>
            <w:tcW w:w="2891" w:type="dxa"/>
            <w:hMerge w:val="restart"/>
            <w:vAlign w:val="center"/>
          </w:tcPr>
          <w:p>
            <w:pPr>
              <w:pStyle w:val="单元格样式2"/>
            </w:pPr>
            <w:r>
              <w:t xml:space="preserve">环境质量改善</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环境质量改善</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改善状况</w:t>
            </w:r>
          </w:p>
        </w:tc>
        <w:tc>
          <w:tcPr>
            <w:tcW w:w="2891" w:type="dxa"/>
            <w:hMerge w:val="restart"/>
            <w:vAlign w:val="center"/>
          </w:tcPr>
          <w:p>
            <w:pPr>
              <w:pStyle w:val="单元格样式2"/>
            </w:pPr>
            <w:r>
              <w:t xml:space="preserve">改善状况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改善状况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满意度</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27" Type="http://schemas.openxmlformats.org/officeDocument/2006/relationships/webSettings" Target="webSettings.xml" /><Relationship Id="rId28" Type="http://schemas.openxmlformats.org/officeDocument/2006/relationships/numbering" Target="numbering.xml" /><Relationship Id="rId29"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2023-02-07T09:25:07Z</dcterms:created>
  <dcterms:modified xsi:type="dcterms:W3CDTF">2023-02-07T01:25:07Z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2023-02-07T09:25:09Z</dcterms:created>
  <dcterms:modified xsi:type="dcterms:W3CDTF">2023-02-07T01:25:09Z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2023-02-07T09:25:09Z</dcterms:created>
  <dcterms:modified xsi:type="dcterms:W3CDTF">2023-02-07T01:25:09Z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2023-02-07T09:25:10Z</dcterms:created>
  <dcterms:modified xsi:type="dcterms:W3CDTF">2023-02-07T01:25:10Z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2023-02-07T09:25:10Z</dcterms:created>
  <dcterms:modified xsi:type="dcterms:W3CDTF">2023-02-07T01:25:10Z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2023-02-07T09:25:10Z</dcterms:created>
  <dcterms:modified xsi:type="dcterms:W3CDTF">2023-02-07T01:25:10Z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2023-02-07T09:25:11Z</dcterms:created>
  <dcterms:modified xsi:type="dcterms:W3CDTF">2023-02-07T01:25:11Z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2023-02-07T09:25:07Z</dcterms:created>
  <dcterms:modified xsi:type="dcterms:W3CDTF">2023-02-07T01:25:07Z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2023-02-07T09:25:08Z</dcterms:created>
  <dcterms:modified xsi:type="dcterms:W3CDTF">2023-02-07T01:25:08Z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2023-02-07T09:25:08Z</dcterms:created>
  <dcterms:modified xsi:type="dcterms:W3CDTF">2023-02-07T01:25:08Z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2023-02-07T09:25:09Z</dcterms:created>
  <dcterms:modified xsi:type="dcterms:W3CDTF">2023-02-07T01:25:08Z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2023-02-07T09:25:11Z</dcterms:created>
  <dcterms:modified xsi:type="dcterms:W3CDTF">2023-02-07T01:25:12Z</dcterms:modified>
</cp:coreProperties>
</file>