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唐山市</w:t>
      </w:r>
      <w:r>
        <w:rPr>
          <w:rFonts w:hint="eastAsia" w:ascii="方正小标宋简体" w:hAnsi="方正小标宋简体" w:eastAsia="方正小标宋简体" w:cs="方正小标宋简体"/>
          <w:sz w:val="40"/>
          <w:szCs w:val="40"/>
          <w:lang w:val="en-US" w:eastAsia="zh-CN"/>
        </w:rPr>
        <w:t>开平区</w:t>
      </w:r>
      <w:r>
        <w:rPr>
          <w:rFonts w:hint="eastAsia" w:ascii="方正小标宋简体" w:hAnsi="方正小标宋简体" w:eastAsia="方正小标宋简体" w:cs="方正小标宋简体"/>
          <w:sz w:val="40"/>
          <w:szCs w:val="40"/>
        </w:rPr>
        <w:t>应急管理局</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组织召开安全生产诚信业务培训班暨安全生产严重失信主体名单管理办法专题培训</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i w:val="0"/>
          <w:iCs w:val="0"/>
          <w:caps w:val="0"/>
          <w:spacing w:val="8"/>
          <w:sz w:val="30"/>
          <w:szCs w:val="30"/>
          <w:bdr w:val="none" w:color="auto" w:sz="0" w:space="0"/>
          <w:shd w:val="clear" w:fill="FFFFFF"/>
          <w:lang w:eastAsia="zh-CN"/>
        </w:rPr>
      </w:pPr>
      <w:r>
        <w:rPr>
          <w:rFonts w:hint="eastAsia" w:ascii="仿宋_GB2312" w:hAnsi="仿宋_GB2312" w:eastAsia="仿宋_GB2312" w:cs="仿宋_GB2312"/>
          <w:i w:val="0"/>
          <w:iCs w:val="0"/>
          <w:caps w:val="0"/>
          <w:spacing w:val="8"/>
          <w:sz w:val="30"/>
          <w:szCs w:val="30"/>
          <w:bdr w:val="none" w:color="auto" w:sz="0" w:space="0"/>
          <w:shd w:val="clear" w:fill="FFFFFF"/>
        </w:rPr>
        <w:t>为深入贯彻落实《安全生产严重失信主体名单管理办法》（应急管理部令11号），贯彻执行</w:t>
      </w:r>
      <w:r>
        <w:rPr>
          <w:rFonts w:hint="eastAsia" w:ascii="仿宋_GB2312" w:hAnsi="仿宋_GB2312" w:eastAsia="仿宋_GB2312" w:cs="仿宋_GB2312"/>
          <w:i w:val="0"/>
          <w:iCs w:val="0"/>
          <w:caps w:val="0"/>
          <w:spacing w:val="8"/>
          <w:sz w:val="30"/>
          <w:szCs w:val="30"/>
          <w:bdr w:val="none" w:color="auto" w:sz="0" w:space="0"/>
          <w:shd w:val="clear" w:fill="FFFFFF"/>
          <w:lang w:eastAsia="zh-CN"/>
        </w:rPr>
        <w:t>市局</w:t>
      </w:r>
      <w:r>
        <w:rPr>
          <w:rFonts w:hint="eastAsia" w:ascii="仿宋_GB2312" w:hAnsi="仿宋_GB2312" w:eastAsia="仿宋_GB2312" w:cs="仿宋_GB2312"/>
          <w:i w:val="0"/>
          <w:iCs w:val="0"/>
          <w:caps w:val="0"/>
          <w:spacing w:val="8"/>
          <w:sz w:val="30"/>
          <w:szCs w:val="30"/>
          <w:shd w:val="clear" w:fill="FFFFFF"/>
        </w:rPr>
        <w:t>10月16日组织召开</w:t>
      </w:r>
      <w:r>
        <w:rPr>
          <w:rFonts w:hint="eastAsia" w:ascii="仿宋_GB2312" w:hAnsi="仿宋_GB2312" w:eastAsia="仿宋_GB2312" w:cs="仿宋_GB2312"/>
          <w:i w:val="0"/>
          <w:iCs w:val="0"/>
          <w:caps w:val="0"/>
          <w:spacing w:val="8"/>
          <w:sz w:val="30"/>
          <w:szCs w:val="30"/>
          <w:shd w:val="clear" w:fill="FFFFFF"/>
          <w:lang w:eastAsia="zh-CN"/>
        </w:rPr>
        <w:t>的</w:t>
      </w:r>
      <w:r>
        <w:rPr>
          <w:rFonts w:hint="eastAsia" w:ascii="仿宋_GB2312" w:hAnsi="仿宋_GB2312" w:eastAsia="仿宋_GB2312" w:cs="仿宋_GB2312"/>
          <w:i w:val="0"/>
          <w:iCs w:val="0"/>
          <w:caps w:val="0"/>
          <w:spacing w:val="8"/>
          <w:sz w:val="30"/>
          <w:szCs w:val="30"/>
          <w:shd w:val="clear" w:fill="FFFFFF"/>
        </w:rPr>
        <w:t>唐山市企业安全生产诚信业务培训暨安全生产严重失信主体名单管理办法专题培训</w:t>
      </w:r>
      <w:r>
        <w:rPr>
          <w:rFonts w:hint="eastAsia" w:ascii="仿宋_GB2312" w:hAnsi="仿宋_GB2312" w:eastAsia="仿宋_GB2312" w:cs="仿宋_GB2312"/>
          <w:i w:val="0"/>
          <w:iCs w:val="0"/>
          <w:caps w:val="0"/>
          <w:spacing w:val="8"/>
          <w:sz w:val="30"/>
          <w:szCs w:val="30"/>
          <w:bdr w:val="none" w:color="auto" w:sz="0" w:space="0"/>
          <w:shd w:val="clear" w:fill="FFFFFF"/>
        </w:rPr>
        <w:t>会议精神，扎实推进信用监管，助力优化营商环境</w:t>
      </w:r>
      <w:r>
        <w:rPr>
          <w:rFonts w:hint="eastAsia" w:ascii="仿宋_GB2312" w:hAnsi="仿宋_GB2312" w:eastAsia="仿宋_GB2312" w:cs="仿宋_GB2312"/>
          <w:i w:val="0"/>
          <w:iCs w:val="0"/>
          <w:caps w:val="0"/>
          <w:spacing w:val="8"/>
          <w:sz w:val="30"/>
          <w:szCs w:val="30"/>
          <w:bdr w:val="none" w:color="auto" w:sz="0" w:space="0"/>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i w:val="0"/>
          <w:iCs w:val="0"/>
          <w:caps w:val="0"/>
          <w:spacing w:val="8"/>
          <w:sz w:val="30"/>
          <w:szCs w:val="30"/>
          <w:bdr w:val="none" w:color="auto" w:sz="0" w:space="0"/>
          <w:shd w:val="clear" w:fill="FFFFFF"/>
          <w:lang w:eastAsia="zh-CN"/>
        </w:rPr>
      </w:pPr>
      <w:bookmarkStart w:id="0" w:name="_GoBack"/>
      <w:r>
        <w:rPr>
          <w:rFonts w:hint="eastAsia" w:ascii="仿宋_GB2312" w:hAnsi="仿宋_GB2312" w:eastAsia="仿宋_GB2312" w:cs="仿宋_GB2312"/>
          <w:sz w:val="30"/>
          <w:szCs w:val="30"/>
          <w:lang w:eastAsia="zh-CN"/>
        </w:rPr>
        <w:drawing>
          <wp:anchor distT="0" distB="0" distL="114300" distR="114300" simplePos="0" relativeHeight="251659264" behindDoc="0" locked="0" layoutInCell="1" allowOverlap="1">
            <wp:simplePos x="0" y="0"/>
            <wp:positionH relativeFrom="column">
              <wp:posOffset>47625</wp:posOffset>
            </wp:positionH>
            <wp:positionV relativeFrom="paragraph">
              <wp:posOffset>3348990</wp:posOffset>
            </wp:positionV>
            <wp:extent cx="5264785" cy="3360420"/>
            <wp:effectExtent l="0" t="0" r="12065" b="11430"/>
            <wp:wrapNone/>
            <wp:docPr id="1" name="图片 1" descr="895fea573697ea2ab7c5f5b19ae38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95fea573697ea2ab7c5f5b19ae38b5"/>
                    <pic:cNvPicPr>
                      <a:picLocks noChangeAspect="1"/>
                    </pic:cNvPicPr>
                  </pic:nvPicPr>
                  <pic:blipFill>
                    <a:blip r:embed="rId4"/>
                    <a:stretch>
                      <a:fillRect/>
                    </a:stretch>
                  </pic:blipFill>
                  <pic:spPr>
                    <a:xfrm>
                      <a:off x="0" y="0"/>
                      <a:ext cx="5264785" cy="3360420"/>
                    </a:xfrm>
                    <a:prstGeom prst="rect">
                      <a:avLst/>
                    </a:prstGeom>
                  </pic:spPr>
                </pic:pic>
              </a:graphicData>
            </a:graphic>
          </wp:anchor>
        </w:drawing>
      </w:r>
      <w:bookmarkEnd w:id="0"/>
      <w:r>
        <w:rPr>
          <w:rFonts w:hint="eastAsia" w:ascii="仿宋_GB2312" w:hAnsi="仿宋_GB2312" w:eastAsia="仿宋_GB2312" w:cs="仿宋_GB2312"/>
          <w:i w:val="0"/>
          <w:iCs w:val="0"/>
          <w:caps w:val="0"/>
          <w:spacing w:val="8"/>
          <w:sz w:val="30"/>
          <w:szCs w:val="30"/>
          <w:shd w:val="clear" w:fill="FFFFFF"/>
        </w:rPr>
        <w:t>本次培训政策宣贯与业务实际衔接，理论学习与软件实操相结合，对《安全生产严重失信主体名单管理办法》《2023年全省企业安全生产诚信体系建设工作要点》《2023 年全省安全生产诚信体系建设考核实施细则》进行逐条解读，对国家《安全生产信用信息管理系统》和《河北省企业安全生产诚信管理系统》操作使用流程进行全面讲解。通过此次培训，为进一步提高参训人员信用监管意识，掌握系统运行规则，信用信息管理系统已于2023年9月1日上线试运行，</w:t>
      </w:r>
      <w:r>
        <w:rPr>
          <w:rFonts w:hint="eastAsia" w:ascii="仿宋_GB2312" w:hAnsi="仿宋_GB2312" w:eastAsia="仿宋_GB2312" w:cs="仿宋_GB2312"/>
          <w:i w:val="0"/>
          <w:iCs w:val="0"/>
          <w:caps w:val="0"/>
          <w:spacing w:val="8"/>
          <w:sz w:val="30"/>
          <w:szCs w:val="30"/>
          <w:shd w:val="clear" w:fill="FFFFFF"/>
          <w:lang w:eastAsia="zh-CN"/>
        </w:rPr>
        <w:t>事故科</w:t>
      </w:r>
      <w:r>
        <w:rPr>
          <w:rFonts w:hint="eastAsia" w:ascii="仿宋_GB2312" w:hAnsi="仿宋_GB2312" w:eastAsia="仿宋_GB2312" w:cs="仿宋_GB2312"/>
          <w:i w:val="0"/>
          <w:iCs w:val="0"/>
          <w:caps w:val="0"/>
          <w:spacing w:val="8"/>
          <w:sz w:val="30"/>
          <w:szCs w:val="30"/>
          <w:shd w:val="clear" w:fill="FFFFFF"/>
        </w:rPr>
        <w:t>做好账号调整工作，</w:t>
      </w:r>
      <w:r>
        <w:rPr>
          <w:rFonts w:hint="eastAsia" w:ascii="仿宋_GB2312" w:hAnsi="仿宋_GB2312" w:eastAsia="仿宋_GB2312" w:cs="仿宋_GB2312"/>
          <w:i w:val="0"/>
          <w:iCs w:val="0"/>
          <w:caps w:val="0"/>
          <w:spacing w:val="8"/>
          <w:sz w:val="30"/>
          <w:szCs w:val="30"/>
          <w:shd w:val="clear" w:fill="FFFFFF"/>
        </w:rPr>
        <w:t>各</w:t>
      </w:r>
      <w:r>
        <w:rPr>
          <w:rFonts w:hint="eastAsia" w:ascii="仿宋_GB2312" w:hAnsi="仿宋_GB2312" w:eastAsia="仿宋_GB2312" w:cs="仿宋_GB2312"/>
          <w:i w:val="0"/>
          <w:iCs w:val="0"/>
          <w:caps w:val="0"/>
          <w:spacing w:val="8"/>
          <w:sz w:val="30"/>
          <w:szCs w:val="30"/>
          <w:shd w:val="clear" w:fill="FFFFFF"/>
          <w:lang w:eastAsia="zh-CN"/>
        </w:rPr>
        <w:t>监管监察科室</w:t>
      </w:r>
      <w:r>
        <w:rPr>
          <w:rFonts w:hint="eastAsia" w:ascii="仿宋_GB2312" w:hAnsi="仿宋_GB2312" w:eastAsia="仿宋_GB2312" w:cs="仿宋_GB2312"/>
          <w:i w:val="0"/>
          <w:iCs w:val="0"/>
          <w:caps w:val="0"/>
          <w:spacing w:val="8"/>
          <w:sz w:val="30"/>
          <w:szCs w:val="30"/>
          <w:shd w:val="clear" w:fill="FFFFFF"/>
        </w:rPr>
        <w:t>对系统使用情况进行再摸底，</w:t>
      </w:r>
      <w:r>
        <w:rPr>
          <w:rFonts w:hint="eastAsia" w:ascii="仿宋_GB2312" w:hAnsi="仿宋_GB2312" w:eastAsia="仿宋_GB2312" w:cs="仿宋_GB2312"/>
          <w:i w:val="0"/>
          <w:iCs w:val="0"/>
          <w:caps w:val="0"/>
          <w:spacing w:val="8"/>
          <w:sz w:val="30"/>
          <w:szCs w:val="30"/>
          <w:shd w:val="clear" w:fill="FFFFFF"/>
        </w:rPr>
        <w:t>确保能够熟练操作，遇到问题及时反馈。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4YzQ0NGNiYzg5YjBlZjJmZDFhMzAyNGE0MGNhYTQifQ=="/>
  </w:docVars>
  <w:rsids>
    <w:rsidRoot w:val="00000000"/>
    <w:rsid w:val="2734765E"/>
    <w:rsid w:val="2FCB00C5"/>
    <w:rsid w:val="55C25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2023-11-16T09:03:00Z</dcterms:created>
  <dc:creator>Administrator</dc:creator>
  <cp:lastModifiedBy>渡假13292500612</cp:lastModifiedBy>
  <dcterms:modified xsi:type="dcterms:W3CDTF">2023-11-16T09:12:15Z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D7E04D49F06344D0819A89D7C77E2320_12</vt:lpwstr>
  </property>
</Properties>
</file>